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72873" w14:textId="1927A676" w:rsidR="001C754A" w:rsidRDefault="001C754A" w:rsidP="001C754A">
      <w:pPr>
        <w:jc w:val="right"/>
        <w:rPr>
          <w:b/>
          <w:bCs/>
          <w:color w:val="000000" w:themeColor="text1"/>
          <w:sz w:val="28"/>
          <w:szCs w:val="28"/>
        </w:rPr>
      </w:pPr>
      <w:r>
        <w:rPr>
          <w:noProof/>
        </w:rPr>
        <w:drawing>
          <wp:inline distT="0" distB="0" distL="0" distR="0" wp14:anchorId="2129B8D0" wp14:editId="7492ABBE">
            <wp:extent cx="1242060" cy="617220"/>
            <wp:effectExtent l="0" t="0" r="0" b="0"/>
            <wp:docPr id="100001" name="Picture 100001" descr="A logo with blue and green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Picture 100001" descr="A logo with blue and green text&#10;&#10;Description automatically generated"/>
                    <pic:cNvPicPr>
                      <a:picLocks/>
                    </pic:cNvPicPr>
                  </pic:nvPicPr>
                  <pic:blipFill>
                    <a:blip r:embed="rId11"/>
                    <a:stretch>
                      <a:fillRect/>
                    </a:stretch>
                  </pic:blipFill>
                  <pic:spPr>
                    <a:xfrm>
                      <a:off x="0" y="0"/>
                      <a:ext cx="1242060" cy="617220"/>
                    </a:xfrm>
                    <a:prstGeom prst="rect">
                      <a:avLst/>
                    </a:prstGeom>
                  </pic:spPr>
                </pic:pic>
              </a:graphicData>
            </a:graphic>
          </wp:inline>
        </w:drawing>
      </w:r>
    </w:p>
    <w:p w14:paraId="0E1E5A2D" w14:textId="77777777" w:rsidR="003D430D" w:rsidRPr="00AD3131" w:rsidRDefault="003D430D" w:rsidP="00B20D96">
      <w:pPr>
        <w:spacing w:after="0"/>
        <w:rPr>
          <w:b/>
          <w:bCs/>
          <w:color w:val="000000" w:themeColor="text1"/>
          <w:sz w:val="28"/>
          <w:szCs w:val="28"/>
        </w:rPr>
      </w:pPr>
    </w:p>
    <w:p w14:paraId="25B46D74" w14:textId="335A75A3" w:rsidR="00D86B54" w:rsidRDefault="00D86B54" w:rsidP="00D86B54">
      <w:pPr>
        <w:jc w:val="center"/>
        <w:rPr>
          <w:color w:val="000000" w:themeColor="text1"/>
        </w:rPr>
      </w:pPr>
      <w:r w:rsidRPr="00AD3131">
        <w:rPr>
          <w:b/>
          <w:bCs/>
          <w:color w:val="000000" w:themeColor="text1"/>
          <w:sz w:val="28"/>
          <w:szCs w:val="28"/>
        </w:rPr>
        <w:t xml:space="preserve">First Patient Dosed </w:t>
      </w:r>
      <w:r>
        <w:rPr>
          <w:b/>
          <w:bCs/>
          <w:color w:val="000000" w:themeColor="text1"/>
          <w:sz w:val="28"/>
          <w:szCs w:val="28"/>
        </w:rPr>
        <w:t>i</w:t>
      </w:r>
      <w:r w:rsidRPr="00AD3131">
        <w:rPr>
          <w:b/>
          <w:bCs/>
          <w:color w:val="000000" w:themeColor="text1"/>
          <w:sz w:val="28"/>
          <w:szCs w:val="28"/>
        </w:rPr>
        <w:t xml:space="preserve">n </w:t>
      </w:r>
      <w:r>
        <w:rPr>
          <w:b/>
          <w:bCs/>
          <w:color w:val="000000" w:themeColor="text1"/>
          <w:sz w:val="28"/>
          <w:szCs w:val="28"/>
        </w:rPr>
        <w:t xml:space="preserve">Aptevo’s </w:t>
      </w:r>
      <w:r w:rsidRPr="00AD3131">
        <w:rPr>
          <w:b/>
          <w:bCs/>
          <w:color w:val="000000" w:themeColor="text1"/>
          <w:sz w:val="28"/>
          <w:szCs w:val="28"/>
        </w:rPr>
        <w:t xml:space="preserve">Ongoing RAINIER Trial Achieves 90% Reduction </w:t>
      </w:r>
      <w:r>
        <w:rPr>
          <w:b/>
          <w:bCs/>
          <w:color w:val="000000" w:themeColor="text1"/>
          <w:sz w:val="28"/>
          <w:szCs w:val="28"/>
        </w:rPr>
        <w:t>i</w:t>
      </w:r>
      <w:r w:rsidRPr="00AD3131">
        <w:rPr>
          <w:b/>
          <w:bCs/>
          <w:color w:val="000000" w:themeColor="text1"/>
          <w:sz w:val="28"/>
          <w:szCs w:val="28"/>
        </w:rPr>
        <w:t xml:space="preserve">n Leukemic Blasts </w:t>
      </w:r>
      <w:r>
        <w:rPr>
          <w:b/>
          <w:bCs/>
          <w:color w:val="000000" w:themeColor="text1"/>
          <w:sz w:val="28"/>
          <w:szCs w:val="28"/>
        </w:rPr>
        <w:t>w</w:t>
      </w:r>
      <w:r w:rsidRPr="00AD3131">
        <w:rPr>
          <w:b/>
          <w:bCs/>
          <w:color w:val="000000" w:themeColor="text1"/>
          <w:sz w:val="28"/>
          <w:szCs w:val="28"/>
        </w:rPr>
        <w:t xml:space="preserve">ithin </w:t>
      </w:r>
      <w:r>
        <w:rPr>
          <w:b/>
          <w:bCs/>
          <w:color w:val="000000" w:themeColor="text1"/>
          <w:sz w:val="28"/>
          <w:szCs w:val="28"/>
        </w:rPr>
        <w:t>t</w:t>
      </w:r>
      <w:r w:rsidRPr="00AD3131">
        <w:rPr>
          <w:b/>
          <w:bCs/>
          <w:color w:val="000000" w:themeColor="text1"/>
          <w:sz w:val="28"/>
          <w:szCs w:val="28"/>
        </w:rPr>
        <w:t xml:space="preserve">he First 30 Days </w:t>
      </w:r>
      <w:r>
        <w:rPr>
          <w:b/>
          <w:bCs/>
          <w:color w:val="000000" w:themeColor="text1"/>
          <w:sz w:val="28"/>
          <w:szCs w:val="28"/>
        </w:rPr>
        <w:t>of</w:t>
      </w:r>
      <w:r w:rsidRPr="00AD3131">
        <w:rPr>
          <w:b/>
          <w:bCs/>
          <w:color w:val="000000" w:themeColor="text1"/>
          <w:sz w:val="28"/>
          <w:szCs w:val="28"/>
        </w:rPr>
        <w:t xml:space="preserve"> Treatment, Continues Overall Efficacy Trend Seen </w:t>
      </w:r>
      <w:r>
        <w:rPr>
          <w:b/>
          <w:bCs/>
          <w:color w:val="000000" w:themeColor="text1"/>
          <w:sz w:val="28"/>
          <w:szCs w:val="28"/>
        </w:rPr>
        <w:t>i</w:t>
      </w:r>
      <w:r w:rsidRPr="00AD3131">
        <w:rPr>
          <w:b/>
          <w:bCs/>
          <w:color w:val="000000" w:themeColor="text1"/>
          <w:sz w:val="28"/>
          <w:szCs w:val="28"/>
        </w:rPr>
        <w:t xml:space="preserve">n Prior </w:t>
      </w:r>
      <w:r>
        <w:rPr>
          <w:b/>
          <w:bCs/>
          <w:color w:val="000000" w:themeColor="text1"/>
          <w:sz w:val="28"/>
          <w:szCs w:val="28"/>
        </w:rPr>
        <w:t xml:space="preserve">Mipletamig AML </w:t>
      </w:r>
      <w:r w:rsidRPr="00AD3131">
        <w:rPr>
          <w:b/>
          <w:bCs/>
          <w:color w:val="000000" w:themeColor="text1"/>
          <w:sz w:val="28"/>
          <w:szCs w:val="28"/>
        </w:rPr>
        <w:t>Studies</w:t>
      </w:r>
    </w:p>
    <w:p w14:paraId="2B3A3DD2" w14:textId="140A5D48" w:rsidR="00525A01" w:rsidRPr="00AD3131" w:rsidRDefault="001B4D13" w:rsidP="00AD3131">
      <w:pPr>
        <w:spacing w:after="0"/>
        <w:jc w:val="center"/>
        <w:rPr>
          <w:color w:val="000000" w:themeColor="text1"/>
        </w:rPr>
      </w:pPr>
      <w:r>
        <w:rPr>
          <w:color w:val="000000" w:themeColor="text1"/>
        </w:rPr>
        <w:t>P</w:t>
      </w:r>
      <w:r w:rsidRPr="00AD3131">
        <w:rPr>
          <w:color w:val="000000" w:themeColor="text1"/>
        </w:rPr>
        <w:t>otential to redefine frontline</w:t>
      </w:r>
      <w:r>
        <w:rPr>
          <w:color w:val="000000" w:themeColor="text1"/>
        </w:rPr>
        <w:t xml:space="preserve"> AML</w:t>
      </w:r>
      <w:r w:rsidRPr="00AD3131">
        <w:rPr>
          <w:color w:val="000000" w:themeColor="text1"/>
        </w:rPr>
        <w:t xml:space="preserve"> treatment being evaluated in clinic:</w:t>
      </w:r>
    </w:p>
    <w:p w14:paraId="63D84AE2" w14:textId="5F4700A1" w:rsidR="00811489" w:rsidRDefault="001B4D13" w:rsidP="001B4D13">
      <w:pPr>
        <w:spacing w:after="0"/>
        <w:jc w:val="center"/>
        <w:rPr>
          <w:color w:val="000000" w:themeColor="text1"/>
        </w:rPr>
      </w:pPr>
      <w:r>
        <w:rPr>
          <w:color w:val="000000" w:themeColor="text1"/>
        </w:rPr>
        <w:t>M</w:t>
      </w:r>
      <w:r w:rsidRPr="00AD3131">
        <w:rPr>
          <w:color w:val="000000" w:themeColor="text1"/>
        </w:rPr>
        <w:t xml:space="preserve">ipletamig, </w:t>
      </w:r>
      <w:r>
        <w:rPr>
          <w:color w:val="000000" w:themeColor="text1"/>
        </w:rPr>
        <w:t>CD</w:t>
      </w:r>
      <w:r w:rsidRPr="00AD3131">
        <w:rPr>
          <w:color w:val="000000" w:themeColor="text1"/>
        </w:rPr>
        <w:t xml:space="preserve">3 x </w:t>
      </w:r>
      <w:r>
        <w:rPr>
          <w:color w:val="000000" w:themeColor="text1"/>
        </w:rPr>
        <w:t>CD</w:t>
      </w:r>
      <w:r w:rsidRPr="00AD3131">
        <w:rPr>
          <w:color w:val="000000" w:themeColor="text1"/>
        </w:rPr>
        <w:t>123 bispecific, in combination with standard of care</w:t>
      </w:r>
      <w:r>
        <w:rPr>
          <w:color w:val="000000" w:themeColor="text1"/>
        </w:rPr>
        <w:t>,</w:t>
      </w:r>
      <w:r w:rsidRPr="00AD3131">
        <w:rPr>
          <w:color w:val="000000" w:themeColor="text1"/>
        </w:rPr>
        <w:t xml:space="preserve"> offers a multi-mechanism strategy for potential improved patient outcomes</w:t>
      </w:r>
    </w:p>
    <w:p w14:paraId="305D236D" w14:textId="77777777" w:rsidR="001B4D13" w:rsidRPr="001B4D13" w:rsidRDefault="001B4D13" w:rsidP="001B4D13">
      <w:pPr>
        <w:spacing w:after="0"/>
        <w:jc w:val="center"/>
        <w:rPr>
          <w:color w:val="000000" w:themeColor="text1"/>
        </w:rPr>
      </w:pPr>
    </w:p>
    <w:p w14:paraId="4A3B520F" w14:textId="3A8F789B" w:rsidR="006A73AE" w:rsidRPr="00525A01" w:rsidRDefault="00485883" w:rsidP="00525A01">
      <w:pPr>
        <w:jc w:val="center"/>
        <w:rPr>
          <w:color w:val="000000" w:themeColor="text1"/>
        </w:rPr>
      </w:pPr>
      <w:proofErr w:type="spellStart"/>
      <w:r>
        <w:rPr>
          <w:color w:val="000000" w:themeColor="text1"/>
        </w:rPr>
        <w:t>Favorable</w:t>
      </w:r>
      <w:proofErr w:type="spellEnd"/>
      <w:r w:rsidR="00AE1AEE" w:rsidRPr="00B830FF">
        <w:rPr>
          <w:color w:val="000000" w:themeColor="text1"/>
        </w:rPr>
        <w:t xml:space="preserve"> early safety, efficacy, tolerability and durability of remission data informed Aptevo’s ongoing</w:t>
      </w:r>
      <w:r w:rsidR="009765D4" w:rsidRPr="00B830FF">
        <w:rPr>
          <w:color w:val="000000" w:themeColor="text1"/>
        </w:rPr>
        <w:t xml:space="preserve"> RAINIER Phase</w:t>
      </w:r>
      <w:r w:rsidR="00AE1AEE" w:rsidRPr="00B830FF">
        <w:rPr>
          <w:color w:val="000000" w:themeColor="text1"/>
        </w:rPr>
        <w:t xml:space="preserve"> 1b/2 trial  </w:t>
      </w:r>
    </w:p>
    <w:p w14:paraId="199C6C2E" w14:textId="1F08BA92" w:rsidR="003D430D" w:rsidRPr="00B830FF" w:rsidRDefault="00B35D9C" w:rsidP="003D430D">
      <w:pPr>
        <w:rPr>
          <w:color w:val="000000" w:themeColor="text1"/>
        </w:rPr>
      </w:pPr>
      <w:r w:rsidRPr="00B830FF">
        <w:rPr>
          <w:rFonts w:cstheme="minorHAnsi"/>
          <w:b/>
          <w:bCs/>
          <w:color w:val="000000" w:themeColor="text1"/>
        </w:rPr>
        <w:t>Seattle</w:t>
      </w:r>
      <w:r w:rsidR="00ED7A83" w:rsidRPr="00B830FF">
        <w:rPr>
          <w:rFonts w:cstheme="minorHAnsi"/>
          <w:b/>
          <w:bCs/>
          <w:color w:val="000000" w:themeColor="text1"/>
        </w:rPr>
        <w:t>,</w:t>
      </w:r>
      <w:r w:rsidRPr="00B830FF">
        <w:rPr>
          <w:rFonts w:cstheme="minorHAnsi"/>
          <w:b/>
          <w:bCs/>
          <w:color w:val="000000" w:themeColor="text1"/>
        </w:rPr>
        <w:t xml:space="preserve"> Washington,</w:t>
      </w:r>
      <w:r w:rsidR="00DF12F4" w:rsidRPr="00B830FF">
        <w:rPr>
          <w:rFonts w:cstheme="minorHAnsi"/>
          <w:b/>
          <w:bCs/>
          <w:color w:val="000000" w:themeColor="text1"/>
        </w:rPr>
        <w:t xml:space="preserve"> </w:t>
      </w:r>
      <w:r w:rsidR="00656CDA" w:rsidRPr="00C02A72">
        <w:rPr>
          <w:rFonts w:cstheme="minorHAnsi"/>
          <w:b/>
          <w:bCs/>
          <w:color w:val="000000" w:themeColor="text1"/>
        </w:rPr>
        <w:t xml:space="preserve">November </w:t>
      </w:r>
      <w:r w:rsidR="00C02A72" w:rsidRPr="005A5491">
        <w:rPr>
          <w:rFonts w:cstheme="minorHAnsi"/>
          <w:b/>
          <w:bCs/>
          <w:color w:val="000000" w:themeColor="text1"/>
        </w:rPr>
        <w:t>20</w:t>
      </w:r>
      <w:r w:rsidR="00656CDA" w:rsidRPr="00C02A72">
        <w:rPr>
          <w:rFonts w:cstheme="minorHAnsi"/>
          <w:b/>
          <w:bCs/>
          <w:color w:val="000000" w:themeColor="text1"/>
        </w:rPr>
        <w:t xml:space="preserve">, </w:t>
      </w:r>
      <w:r w:rsidR="007F4941" w:rsidRPr="00C02A72">
        <w:rPr>
          <w:rFonts w:cstheme="minorHAnsi"/>
          <w:b/>
          <w:bCs/>
          <w:color w:val="000000" w:themeColor="text1"/>
        </w:rPr>
        <w:t>202</w:t>
      </w:r>
      <w:r w:rsidR="00DF12F4" w:rsidRPr="00C02A72">
        <w:rPr>
          <w:rFonts w:cstheme="minorHAnsi"/>
          <w:b/>
          <w:bCs/>
          <w:color w:val="000000" w:themeColor="text1"/>
        </w:rPr>
        <w:t>4</w:t>
      </w:r>
      <w:r w:rsidR="007F4941" w:rsidRPr="00C02A72">
        <w:rPr>
          <w:rFonts w:cstheme="minorHAnsi"/>
          <w:b/>
          <w:bCs/>
          <w:color w:val="000000" w:themeColor="text1"/>
        </w:rPr>
        <w:t xml:space="preserve"> -</w:t>
      </w:r>
      <w:r w:rsidR="007F4941" w:rsidRPr="00B830FF">
        <w:rPr>
          <w:rFonts w:cstheme="minorHAnsi"/>
          <w:b/>
          <w:bCs/>
          <w:color w:val="000000" w:themeColor="text1"/>
        </w:rPr>
        <w:t xml:space="preserve"> </w:t>
      </w:r>
      <w:r w:rsidRPr="00B830FF">
        <w:rPr>
          <w:rFonts w:cstheme="minorHAnsi"/>
          <w:b/>
          <w:bCs/>
          <w:color w:val="000000" w:themeColor="text1"/>
        </w:rPr>
        <w:t>Aptevo Therapeutics ("Aptevo")</w:t>
      </w:r>
      <w:r w:rsidR="00ED7A83" w:rsidRPr="00B830FF">
        <w:rPr>
          <w:rFonts w:cstheme="minorHAnsi"/>
          <w:b/>
          <w:bCs/>
          <w:color w:val="000000" w:themeColor="text1"/>
        </w:rPr>
        <w:t xml:space="preserve"> (N</w:t>
      </w:r>
      <w:r w:rsidR="00376AB5" w:rsidRPr="00B830FF">
        <w:rPr>
          <w:rFonts w:cstheme="minorHAnsi"/>
          <w:b/>
          <w:bCs/>
          <w:color w:val="000000" w:themeColor="text1"/>
        </w:rPr>
        <w:t>asdaq</w:t>
      </w:r>
      <w:r w:rsidR="00ED7A83" w:rsidRPr="00B830FF">
        <w:rPr>
          <w:rFonts w:cstheme="minorHAnsi"/>
          <w:b/>
          <w:bCs/>
          <w:color w:val="000000" w:themeColor="text1"/>
        </w:rPr>
        <w:t>:</w:t>
      </w:r>
      <w:r w:rsidR="00A93379" w:rsidRPr="00B830FF">
        <w:rPr>
          <w:rFonts w:cstheme="minorHAnsi"/>
          <w:b/>
          <w:bCs/>
          <w:color w:val="000000" w:themeColor="text1"/>
        </w:rPr>
        <w:t xml:space="preserve"> </w:t>
      </w:r>
      <w:r w:rsidR="00ED7A83" w:rsidRPr="00B830FF">
        <w:rPr>
          <w:rFonts w:cstheme="minorHAnsi"/>
          <w:b/>
          <w:bCs/>
          <w:color w:val="000000" w:themeColor="text1"/>
        </w:rPr>
        <w:t>APVO)</w:t>
      </w:r>
      <w:r w:rsidR="00AF3C49" w:rsidRPr="00B830FF">
        <w:rPr>
          <w:rFonts w:eastAsia="Calibri" w:cstheme="minorHAnsi"/>
          <w:color w:val="000000" w:themeColor="text1"/>
        </w:rPr>
        <w:t xml:space="preserve">, a clinical-stage biotechnology company focused on developing novel immune-oncology therapeutics based on its proprietary </w:t>
      </w:r>
      <w:r w:rsidR="00AF3C49" w:rsidRPr="00B830FF">
        <w:rPr>
          <w:rFonts w:ascii="Calibri" w:eastAsia="Calibri" w:hAnsi="Calibri" w:cs="Calibri"/>
          <w:color w:val="000000" w:themeColor="text1"/>
        </w:rPr>
        <w:t xml:space="preserve">ADAPTIR™ and ADAPTIR-FLEX™ platform technologies, </w:t>
      </w:r>
      <w:r w:rsidR="00AF3C49" w:rsidRPr="00B830FF">
        <w:rPr>
          <w:color w:val="000000" w:themeColor="text1"/>
        </w:rPr>
        <w:t>today</w:t>
      </w:r>
      <w:r w:rsidR="006350CA" w:rsidRPr="00B830FF">
        <w:rPr>
          <w:color w:val="000000" w:themeColor="text1"/>
        </w:rPr>
        <w:t xml:space="preserve"> expanded on the potential of mipletamig, currently being evaluated </w:t>
      </w:r>
      <w:r w:rsidR="00525A01">
        <w:rPr>
          <w:color w:val="000000" w:themeColor="text1"/>
        </w:rPr>
        <w:t xml:space="preserve">as </w:t>
      </w:r>
      <w:r w:rsidR="006350CA" w:rsidRPr="00B830FF">
        <w:rPr>
          <w:color w:val="000000" w:themeColor="text1"/>
        </w:rPr>
        <w:t>frontline therapy for the treatment of Acute Myeloid Leukemia (AML)</w:t>
      </w:r>
      <w:r w:rsidR="00C851DA" w:rsidRPr="00B830FF">
        <w:rPr>
          <w:color w:val="000000" w:themeColor="text1"/>
        </w:rPr>
        <w:t>,</w:t>
      </w:r>
      <w:r w:rsidR="006350CA" w:rsidRPr="00B830FF">
        <w:rPr>
          <w:color w:val="000000" w:themeColor="text1"/>
        </w:rPr>
        <w:t xml:space="preserve"> in combination with standard of care venetoclax and azacitidine,</w:t>
      </w:r>
      <w:r w:rsidR="003D430D">
        <w:rPr>
          <w:color w:val="000000" w:themeColor="text1"/>
        </w:rPr>
        <w:t xml:space="preserve"> noting the f</w:t>
      </w:r>
      <w:r w:rsidR="003D430D" w:rsidRPr="00B830FF">
        <w:rPr>
          <w:color w:val="000000" w:themeColor="text1"/>
        </w:rPr>
        <w:t>irst</w:t>
      </w:r>
      <w:r w:rsidR="0017392B">
        <w:rPr>
          <w:color w:val="000000" w:themeColor="text1"/>
        </w:rPr>
        <w:t xml:space="preserve"> </w:t>
      </w:r>
      <w:r w:rsidR="003D430D" w:rsidRPr="00B830FF">
        <w:rPr>
          <w:color w:val="000000" w:themeColor="text1"/>
        </w:rPr>
        <w:t xml:space="preserve">patient </w:t>
      </w:r>
      <w:r w:rsidR="00F55CC9">
        <w:rPr>
          <w:color w:val="000000" w:themeColor="text1"/>
        </w:rPr>
        <w:t xml:space="preserve">dosed in the ongoing RAINIER trial </w:t>
      </w:r>
      <w:r w:rsidR="003D430D">
        <w:rPr>
          <w:color w:val="000000" w:themeColor="text1"/>
        </w:rPr>
        <w:t>achieved</w:t>
      </w:r>
      <w:r w:rsidR="003D430D" w:rsidRPr="00B830FF">
        <w:rPr>
          <w:color w:val="000000" w:themeColor="text1"/>
        </w:rPr>
        <w:t xml:space="preserve"> </w:t>
      </w:r>
      <w:r w:rsidR="003D430D">
        <w:rPr>
          <w:color w:val="000000" w:themeColor="text1"/>
        </w:rPr>
        <w:t xml:space="preserve">a </w:t>
      </w:r>
      <w:r w:rsidR="003D430D" w:rsidRPr="00B830FF">
        <w:rPr>
          <w:color w:val="000000" w:themeColor="text1"/>
        </w:rPr>
        <w:t>90% reduction in leukemic blasts within the first 30 days of treatment</w:t>
      </w:r>
      <w:r w:rsidR="003D430D">
        <w:rPr>
          <w:color w:val="000000" w:themeColor="text1"/>
        </w:rPr>
        <w:t>,</w:t>
      </w:r>
      <w:r w:rsidR="003D430D" w:rsidRPr="00B830FF">
        <w:rPr>
          <w:color w:val="000000" w:themeColor="text1"/>
        </w:rPr>
        <w:t xml:space="preserve"> continu</w:t>
      </w:r>
      <w:r w:rsidR="003D430D">
        <w:rPr>
          <w:color w:val="000000" w:themeColor="text1"/>
        </w:rPr>
        <w:t xml:space="preserve">ing the overall </w:t>
      </w:r>
      <w:r w:rsidR="003D430D" w:rsidRPr="00B830FF">
        <w:rPr>
          <w:color w:val="000000" w:themeColor="text1"/>
        </w:rPr>
        <w:t xml:space="preserve">efficacy trend </w:t>
      </w:r>
      <w:r w:rsidR="003D430D">
        <w:rPr>
          <w:color w:val="000000" w:themeColor="text1"/>
        </w:rPr>
        <w:t xml:space="preserve">seen in </w:t>
      </w:r>
      <w:r w:rsidR="003D430D" w:rsidRPr="00B830FF">
        <w:rPr>
          <w:color w:val="000000" w:themeColor="text1"/>
        </w:rPr>
        <w:t>prior studies</w:t>
      </w:r>
      <w:r w:rsidR="003D430D">
        <w:rPr>
          <w:color w:val="000000" w:themeColor="text1"/>
        </w:rPr>
        <w:t>.</w:t>
      </w:r>
    </w:p>
    <w:p w14:paraId="14B69A2D" w14:textId="77777777" w:rsidR="00C851DA" w:rsidRPr="00B830FF" w:rsidRDefault="00C851DA" w:rsidP="00FB78EE">
      <w:pPr>
        <w:spacing w:after="0" w:line="240" w:lineRule="auto"/>
        <w:rPr>
          <w:color w:val="000000" w:themeColor="text1"/>
        </w:rPr>
      </w:pPr>
    </w:p>
    <w:p w14:paraId="6C740634" w14:textId="4A8CDAAF" w:rsidR="00C851DA" w:rsidRPr="00B830FF" w:rsidRDefault="00C851DA" w:rsidP="00C851DA">
      <w:pPr>
        <w:spacing w:after="0" w:line="240" w:lineRule="auto"/>
        <w:rPr>
          <w:color w:val="000000" w:themeColor="text1"/>
          <w:lang w:val="en-US"/>
        </w:rPr>
      </w:pPr>
      <w:r w:rsidRPr="00B830FF">
        <w:rPr>
          <w:color w:val="000000" w:themeColor="text1"/>
          <w:lang w:val="en-US"/>
        </w:rPr>
        <w:t xml:space="preserve">The Company’s </w:t>
      </w:r>
      <w:r w:rsidR="00B830FF">
        <w:rPr>
          <w:color w:val="000000" w:themeColor="text1"/>
          <w:lang w:val="en-US"/>
        </w:rPr>
        <w:t>move</w:t>
      </w:r>
      <w:r w:rsidRPr="00B830FF">
        <w:rPr>
          <w:color w:val="000000" w:themeColor="text1"/>
          <w:lang w:val="en-US"/>
        </w:rPr>
        <w:t xml:space="preserve"> to evaluate </w:t>
      </w:r>
      <w:r w:rsidRPr="009765D4">
        <w:rPr>
          <w:color w:val="000000" w:themeColor="text1"/>
          <w:lang w:val="en-US"/>
        </w:rPr>
        <w:t xml:space="preserve">mipletamig </w:t>
      </w:r>
      <w:r w:rsidRPr="00B830FF">
        <w:rPr>
          <w:color w:val="000000" w:themeColor="text1"/>
          <w:lang w:val="en-US"/>
        </w:rPr>
        <w:t>as</w:t>
      </w:r>
      <w:r w:rsidRPr="009765D4">
        <w:rPr>
          <w:color w:val="000000" w:themeColor="text1"/>
          <w:lang w:val="en-US"/>
        </w:rPr>
        <w:t xml:space="preserve"> frontline </w:t>
      </w:r>
      <w:r w:rsidR="00811489">
        <w:rPr>
          <w:color w:val="000000" w:themeColor="text1"/>
          <w:lang w:val="en-US"/>
        </w:rPr>
        <w:t xml:space="preserve">combination </w:t>
      </w:r>
      <w:r w:rsidRPr="00B830FF">
        <w:rPr>
          <w:color w:val="000000" w:themeColor="text1"/>
          <w:lang w:val="en-US"/>
        </w:rPr>
        <w:t>therapy</w:t>
      </w:r>
      <w:r w:rsidR="00913E4E">
        <w:rPr>
          <w:color w:val="000000" w:themeColor="text1"/>
          <w:lang w:val="en-US"/>
        </w:rPr>
        <w:t xml:space="preserve"> </w:t>
      </w:r>
      <w:r w:rsidRPr="009765D4">
        <w:rPr>
          <w:color w:val="000000" w:themeColor="text1"/>
          <w:lang w:val="en-US"/>
        </w:rPr>
        <w:t xml:space="preserve">is informed by </w:t>
      </w:r>
      <w:r w:rsidR="00485883">
        <w:rPr>
          <w:color w:val="000000" w:themeColor="text1"/>
          <w:lang w:val="en-US"/>
        </w:rPr>
        <w:t>favorable d</w:t>
      </w:r>
      <w:r w:rsidRPr="009765D4">
        <w:rPr>
          <w:color w:val="000000" w:themeColor="text1"/>
          <w:lang w:val="en-US"/>
        </w:rPr>
        <w:t xml:space="preserve">ata from earlier trials, which </w:t>
      </w:r>
      <w:r w:rsidR="00525A01">
        <w:rPr>
          <w:color w:val="000000" w:themeColor="text1"/>
          <w:lang w:val="en-US"/>
        </w:rPr>
        <w:t>demonstrated</w:t>
      </w:r>
      <w:r w:rsidRPr="009765D4">
        <w:rPr>
          <w:color w:val="000000" w:themeColor="text1"/>
          <w:lang w:val="en-US"/>
        </w:rPr>
        <w:t xml:space="preserve"> strong safety, efficacy, and tolerability profiles, alongside evidence of durable remission. These early findings have fueled excitement around RAINIER </w:t>
      </w:r>
      <w:r w:rsidRPr="00B830FF">
        <w:rPr>
          <w:color w:val="000000" w:themeColor="text1"/>
          <w:lang w:val="en-US"/>
        </w:rPr>
        <w:t xml:space="preserve">among the </w:t>
      </w:r>
      <w:r w:rsidR="0017392B">
        <w:rPr>
          <w:color w:val="000000" w:themeColor="text1"/>
          <w:lang w:val="en-US"/>
        </w:rPr>
        <w:t xml:space="preserve">group </w:t>
      </w:r>
      <w:r w:rsidRPr="00B830FF">
        <w:rPr>
          <w:color w:val="000000" w:themeColor="text1"/>
          <w:lang w:val="en-US"/>
        </w:rPr>
        <w:t>of investigators</w:t>
      </w:r>
      <w:r w:rsidR="008C74EE">
        <w:rPr>
          <w:color w:val="000000" w:themeColor="text1"/>
          <w:lang w:val="en-US"/>
        </w:rPr>
        <w:t xml:space="preserve"> at premier cancer </w:t>
      </w:r>
      <w:r w:rsidR="00AC2D95">
        <w:rPr>
          <w:color w:val="000000" w:themeColor="text1"/>
          <w:lang w:val="en-US"/>
        </w:rPr>
        <w:t xml:space="preserve">treatment </w:t>
      </w:r>
      <w:r w:rsidR="008C74EE">
        <w:rPr>
          <w:color w:val="000000" w:themeColor="text1"/>
          <w:lang w:val="en-US"/>
        </w:rPr>
        <w:t>institutions</w:t>
      </w:r>
      <w:r w:rsidRPr="00B830FF">
        <w:rPr>
          <w:color w:val="000000" w:themeColor="text1"/>
          <w:lang w:val="en-US"/>
        </w:rPr>
        <w:t xml:space="preserve"> who have been working with the drug and </w:t>
      </w:r>
      <w:r w:rsidR="00525A01">
        <w:rPr>
          <w:color w:val="000000" w:themeColor="text1"/>
          <w:lang w:val="en-US"/>
        </w:rPr>
        <w:t>members of</w:t>
      </w:r>
      <w:r w:rsidRPr="00B830FF">
        <w:rPr>
          <w:color w:val="000000" w:themeColor="text1"/>
          <w:lang w:val="en-US"/>
        </w:rPr>
        <w:t xml:space="preserve"> the biotechnology industry</w:t>
      </w:r>
      <w:r w:rsidR="00525A01">
        <w:rPr>
          <w:color w:val="000000" w:themeColor="text1"/>
          <w:lang w:val="en-US"/>
        </w:rPr>
        <w:t xml:space="preserve"> </w:t>
      </w:r>
      <w:r w:rsidRPr="00B830FF">
        <w:rPr>
          <w:color w:val="000000" w:themeColor="text1"/>
          <w:lang w:val="en-US"/>
        </w:rPr>
        <w:t>who have been following its progress.</w:t>
      </w:r>
    </w:p>
    <w:p w14:paraId="4DF9C57D" w14:textId="77777777" w:rsidR="00C851DA" w:rsidRPr="00B830FF" w:rsidRDefault="00C851DA" w:rsidP="00C851DA">
      <w:pPr>
        <w:spacing w:after="0" w:line="240" w:lineRule="auto"/>
        <w:rPr>
          <w:color w:val="000000" w:themeColor="text1"/>
          <w:lang w:val="en-US"/>
        </w:rPr>
      </w:pPr>
    </w:p>
    <w:p w14:paraId="5221330F" w14:textId="720198E5" w:rsidR="00C851DA" w:rsidRPr="00B830FF" w:rsidRDefault="00C851DA" w:rsidP="00C851DA">
      <w:pPr>
        <w:spacing w:after="0" w:line="240" w:lineRule="auto"/>
        <w:rPr>
          <w:color w:val="000000" w:themeColor="text1"/>
          <w:lang w:val="en-US"/>
        </w:rPr>
      </w:pPr>
      <w:r w:rsidRPr="00B830FF">
        <w:rPr>
          <w:color w:val="000000" w:themeColor="text1"/>
          <w:lang w:val="en-US"/>
        </w:rPr>
        <w:t>RAINIER seeks</w:t>
      </w:r>
      <w:r w:rsidRPr="009765D4">
        <w:rPr>
          <w:color w:val="000000" w:themeColor="text1"/>
          <w:lang w:val="en-US"/>
        </w:rPr>
        <w:t xml:space="preserve"> to </w:t>
      </w:r>
      <w:r w:rsidR="00F876B1">
        <w:rPr>
          <w:color w:val="000000" w:themeColor="text1"/>
          <w:lang w:val="en-US"/>
        </w:rPr>
        <w:t>further demonstrate</w:t>
      </w:r>
      <w:r w:rsidRPr="00B830FF">
        <w:rPr>
          <w:color w:val="000000" w:themeColor="text1"/>
          <w:lang w:val="en-US"/>
        </w:rPr>
        <w:t xml:space="preserve"> the impact</w:t>
      </w:r>
      <w:r w:rsidRPr="009765D4">
        <w:rPr>
          <w:color w:val="000000" w:themeColor="text1"/>
          <w:lang w:val="en-US"/>
        </w:rPr>
        <w:t xml:space="preserve"> o</w:t>
      </w:r>
      <w:r w:rsidRPr="00B830FF">
        <w:rPr>
          <w:color w:val="000000" w:themeColor="text1"/>
          <w:lang w:val="en-US"/>
        </w:rPr>
        <w:t>f</w:t>
      </w:r>
      <w:r w:rsidRPr="009765D4">
        <w:rPr>
          <w:color w:val="000000" w:themeColor="text1"/>
          <w:lang w:val="en-US"/>
        </w:rPr>
        <w:t xml:space="preserve"> </w:t>
      </w:r>
      <w:r w:rsidRPr="00B648E3">
        <w:rPr>
          <w:color w:val="000000" w:themeColor="text1"/>
          <w:lang w:val="en-US"/>
        </w:rPr>
        <w:t>mipletamig's unique, dual targeted mechanism of action</w:t>
      </w:r>
      <w:r w:rsidRPr="009765D4">
        <w:rPr>
          <w:color w:val="000000" w:themeColor="text1"/>
          <w:lang w:val="en-US"/>
        </w:rPr>
        <w:t xml:space="preserve"> by combining it with standard</w:t>
      </w:r>
      <w:r w:rsidR="0017392B">
        <w:rPr>
          <w:color w:val="000000" w:themeColor="text1"/>
          <w:lang w:val="en-US"/>
        </w:rPr>
        <w:t xml:space="preserve"> </w:t>
      </w:r>
      <w:r w:rsidRPr="009765D4">
        <w:rPr>
          <w:color w:val="000000" w:themeColor="text1"/>
          <w:lang w:val="en-US"/>
        </w:rPr>
        <w:t>of</w:t>
      </w:r>
      <w:r w:rsidR="0017392B">
        <w:rPr>
          <w:color w:val="000000" w:themeColor="text1"/>
          <w:lang w:val="en-US"/>
        </w:rPr>
        <w:t xml:space="preserve"> </w:t>
      </w:r>
      <w:r w:rsidRPr="009765D4">
        <w:rPr>
          <w:color w:val="000000" w:themeColor="text1"/>
          <w:lang w:val="en-US"/>
        </w:rPr>
        <w:t>care therapies venetoclax and azacitidine</w:t>
      </w:r>
      <w:r w:rsidRPr="00B830FF">
        <w:rPr>
          <w:color w:val="000000" w:themeColor="text1"/>
          <w:lang w:val="en-US"/>
        </w:rPr>
        <w:t xml:space="preserve">.  The triplet combination </w:t>
      </w:r>
      <w:r w:rsidR="00B830FF" w:rsidRPr="00B830FF">
        <w:rPr>
          <w:color w:val="000000" w:themeColor="text1"/>
          <w:lang w:val="en-US"/>
        </w:rPr>
        <w:t>targets AML from multiple angles and has the potential to improve</w:t>
      </w:r>
      <w:r w:rsidRPr="00B830FF">
        <w:rPr>
          <w:color w:val="000000" w:themeColor="text1"/>
          <w:lang w:val="en-US"/>
        </w:rPr>
        <w:t xml:space="preserve"> patient outcomes</w:t>
      </w:r>
      <w:r w:rsidR="00B830FF" w:rsidRPr="00B830FF">
        <w:rPr>
          <w:color w:val="000000" w:themeColor="text1"/>
          <w:lang w:val="en-US"/>
        </w:rPr>
        <w:t>, especially among the elderly who have few treatment options available.</w:t>
      </w:r>
    </w:p>
    <w:p w14:paraId="6439E142" w14:textId="77777777" w:rsidR="00B830FF" w:rsidRPr="00B830FF" w:rsidRDefault="00B830FF" w:rsidP="00C851DA">
      <w:pPr>
        <w:spacing w:after="0" w:line="240" w:lineRule="auto"/>
        <w:rPr>
          <w:color w:val="000000" w:themeColor="text1"/>
          <w:lang w:val="en-US"/>
        </w:rPr>
      </w:pPr>
    </w:p>
    <w:p w14:paraId="61DB80E9" w14:textId="59C2DB67" w:rsidR="00811489" w:rsidRDefault="00B830FF" w:rsidP="006D56FC">
      <w:pPr>
        <w:spacing w:after="0" w:line="240" w:lineRule="auto"/>
        <w:rPr>
          <w:color w:val="000000" w:themeColor="text1"/>
          <w:lang w:val="en-US"/>
        </w:rPr>
      </w:pPr>
      <w:r w:rsidRPr="00B830FF">
        <w:rPr>
          <w:color w:val="000000" w:themeColor="text1"/>
          <w:lang w:val="en-US"/>
        </w:rPr>
        <w:t>“The FDA's decision t</w:t>
      </w:r>
      <w:r>
        <w:rPr>
          <w:color w:val="000000" w:themeColor="text1"/>
          <w:lang w:val="en-US"/>
        </w:rPr>
        <w:t>o</w:t>
      </w:r>
      <w:r w:rsidR="006D56FC">
        <w:rPr>
          <w:color w:val="000000" w:themeColor="text1"/>
          <w:lang w:val="en-US"/>
        </w:rPr>
        <w:t xml:space="preserve"> allow </w:t>
      </w:r>
      <w:r>
        <w:rPr>
          <w:color w:val="000000" w:themeColor="text1"/>
          <w:lang w:val="en-US"/>
        </w:rPr>
        <w:t>the RAINIER</w:t>
      </w:r>
      <w:r w:rsidRPr="00B830FF">
        <w:rPr>
          <w:color w:val="000000" w:themeColor="text1"/>
          <w:lang w:val="en-US"/>
        </w:rPr>
        <w:t xml:space="preserve"> trial </w:t>
      </w:r>
      <w:r w:rsidR="006D56FC">
        <w:rPr>
          <w:color w:val="000000" w:themeColor="text1"/>
          <w:lang w:val="en-US"/>
        </w:rPr>
        <w:t xml:space="preserve">to proceed </w:t>
      </w:r>
      <w:r>
        <w:rPr>
          <w:color w:val="000000" w:themeColor="text1"/>
          <w:lang w:val="en-US"/>
        </w:rPr>
        <w:t>in a frontline</w:t>
      </w:r>
      <w:r w:rsidR="006D56FC">
        <w:rPr>
          <w:color w:val="000000" w:themeColor="text1"/>
          <w:lang w:val="en-US"/>
        </w:rPr>
        <w:t xml:space="preserve"> setting </w:t>
      </w:r>
      <w:r w:rsidR="00076A8A">
        <w:rPr>
          <w:color w:val="000000" w:themeColor="text1"/>
          <w:lang w:val="en-US"/>
        </w:rPr>
        <w:t xml:space="preserve">allows us to explore mipletamig and the potential synergistic effect with standard of care in a well-defined patient population </w:t>
      </w:r>
      <w:r w:rsidR="00811489">
        <w:rPr>
          <w:color w:val="000000" w:themeColor="text1"/>
          <w:lang w:val="en-US"/>
        </w:rPr>
        <w:t>in</w:t>
      </w:r>
      <w:r w:rsidR="00076A8A">
        <w:rPr>
          <w:color w:val="000000" w:themeColor="text1"/>
          <w:lang w:val="en-US"/>
        </w:rPr>
        <w:t xml:space="preserve"> need </w:t>
      </w:r>
      <w:r w:rsidR="00811489">
        <w:rPr>
          <w:color w:val="000000" w:themeColor="text1"/>
          <w:lang w:val="en-US"/>
        </w:rPr>
        <w:t>of</w:t>
      </w:r>
      <w:r w:rsidR="00076A8A">
        <w:rPr>
          <w:color w:val="000000" w:themeColor="text1"/>
          <w:lang w:val="en-US"/>
        </w:rPr>
        <w:t xml:space="preserve"> improved therapy</w:t>
      </w:r>
      <w:r w:rsidR="00811489">
        <w:rPr>
          <w:color w:val="000000" w:themeColor="text1"/>
          <w:lang w:val="en-US"/>
        </w:rPr>
        <w:t xml:space="preserve"> options</w:t>
      </w:r>
      <w:r w:rsidR="00076A8A">
        <w:rPr>
          <w:color w:val="000000" w:themeColor="text1"/>
          <w:lang w:val="en-US"/>
        </w:rPr>
        <w:t xml:space="preserve">. </w:t>
      </w:r>
      <w:r w:rsidR="003D430D">
        <w:rPr>
          <w:color w:val="000000" w:themeColor="text1"/>
          <w:lang w:val="en-US"/>
        </w:rPr>
        <w:t>S</w:t>
      </w:r>
      <w:r w:rsidR="00B136D3">
        <w:rPr>
          <w:color w:val="000000" w:themeColor="text1"/>
          <w:lang w:val="en-US"/>
        </w:rPr>
        <w:t xml:space="preserve">afety data </w:t>
      </w:r>
      <w:r w:rsidR="003D430D">
        <w:rPr>
          <w:color w:val="000000" w:themeColor="text1"/>
          <w:lang w:val="en-US"/>
        </w:rPr>
        <w:t xml:space="preserve">from our prior studies </w:t>
      </w:r>
      <w:r w:rsidR="00B136D3">
        <w:rPr>
          <w:color w:val="000000" w:themeColor="text1"/>
          <w:lang w:val="en-US"/>
        </w:rPr>
        <w:t xml:space="preserve">support </w:t>
      </w:r>
      <w:r w:rsidR="00254135">
        <w:rPr>
          <w:color w:val="000000" w:themeColor="text1"/>
          <w:lang w:val="en-US"/>
        </w:rPr>
        <w:t>our</w:t>
      </w:r>
      <w:r w:rsidR="00913E4E">
        <w:rPr>
          <w:color w:val="000000" w:themeColor="text1"/>
          <w:lang w:val="en-US"/>
        </w:rPr>
        <w:t xml:space="preserve"> approach</w:t>
      </w:r>
      <w:r w:rsidR="00254135">
        <w:rPr>
          <w:color w:val="000000" w:themeColor="text1"/>
          <w:lang w:val="en-US"/>
        </w:rPr>
        <w:t xml:space="preserve"> to conduct </w:t>
      </w:r>
      <w:r w:rsidR="00913E4E">
        <w:rPr>
          <w:color w:val="000000" w:themeColor="text1"/>
          <w:lang w:val="en-US"/>
        </w:rPr>
        <w:t xml:space="preserve">a </w:t>
      </w:r>
      <w:r w:rsidR="00811489">
        <w:rPr>
          <w:color w:val="000000" w:themeColor="text1"/>
          <w:lang w:val="en-US"/>
        </w:rPr>
        <w:t>study</w:t>
      </w:r>
      <w:r w:rsidR="00913E4E">
        <w:rPr>
          <w:color w:val="000000" w:themeColor="text1"/>
          <w:lang w:val="en-US"/>
        </w:rPr>
        <w:t xml:space="preserve"> that</w:t>
      </w:r>
      <w:r w:rsidR="00B136D3">
        <w:rPr>
          <w:color w:val="000000" w:themeColor="text1"/>
          <w:lang w:val="en-US"/>
        </w:rPr>
        <w:t xml:space="preserve"> </w:t>
      </w:r>
      <w:r w:rsidR="00B23B88">
        <w:rPr>
          <w:color w:val="000000" w:themeColor="text1"/>
          <w:lang w:val="en-US"/>
        </w:rPr>
        <w:t>is designed</w:t>
      </w:r>
      <w:r w:rsidR="00B136D3">
        <w:rPr>
          <w:color w:val="000000" w:themeColor="text1"/>
          <w:lang w:val="en-US"/>
        </w:rPr>
        <w:t xml:space="preserve"> for a statistically</w:t>
      </w:r>
      <w:r w:rsidR="00811489">
        <w:rPr>
          <w:color w:val="000000" w:themeColor="text1"/>
          <w:lang w:val="en-US"/>
        </w:rPr>
        <w:t xml:space="preserve"> </w:t>
      </w:r>
      <w:r w:rsidR="00B136D3">
        <w:rPr>
          <w:color w:val="000000" w:themeColor="text1"/>
          <w:lang w:val="en-US"/>
        </w:rPr>
        <w:t xml:space="preserve">defined quantitative efficacy analysis. </w:t>
      </w:r>
    </w:p>
    <w:p w14:paraId="2B57ADA7" w14:textId="49A0B575" w:rsidR="006D56FC" w:rsidRPr="006D56FC" w:rsidRDefault="00913E4E" w:rsidP="006D56FC">
      <w:pPr>
        <w:spacing w:after="0" w:line="240" w:lineRule="auto"/>
        <w:rPr>
          <w:color w:val="000000" w:themeColor="text1"/>
        </w:rPr>
      </w:pPr>
      <w:r>
        <w:rPr>
          <w:color w:val="000000" w:themeColor="text1"/>
          <w:lang w:val="en-US"/>
        </w:rPr>
        <w:t xml:space="preserve">RAINIER represents a </w:t>
      </w:r>
      <w:r w:rsidR="00B136D3">
        <w:rPr>
          <w:color w:val="000000" w:themeColor="text1"/>
          <w:lang w:val="en-US"/>
        </w:rPr>
        <w:t>clear development path</w:t>
      </w:r>
      <w:r w:rsidR="006D56FC">
        <w:rPr>
          <w:color w:val="000000" w:themeColor="text1"/>
          <w:lang w:val="en-US"/>
        </w:rPr>
        <w:t xml:space="preserve"> </w:t>
      </w:r>
      <w:r>
        <w:rPr>
          <w:color w:val="000000" w:themeColor="text1"/>
          <w:lang w:val="en-US"/>
        </w:rPr>
        <w:t xml:space="preserve">that allows us </w:t>
      </w:r>
      <w:r w:rsidR="006D56FC" w:rsidRPr="00B830FF">
        <w:rPr>
          <w:color w:val="000000" w:themeColor="text1"/>
          <w:lang w:val="en-US"/>
        </w:rPr>
        <w:t xml:space="preserve">to evaluate mipletamig in newly diagnosed patients </w:t>
      </w:r>
      <w:r w:rsidR="00B136D3">
        <w:rPr>
          <w:color w:val="000000" w:themeColor="text1"/>
          <w:lang w:val="en-US"/>
        </w:rPr>
        <w:t xml:space="preserve">and </w:t>
      </w:r>
      <w:r w:rsidR="006D56FC" w:rsidRPr="00B830FF">
        <w:rPr>
          <w:color w:val="000000" w:themeColor="text1"/>
          <w:lang w:val="en-US"/>
        </w:rPr>
        <w:t xml:space="preserve">represents a pivotal opportunity to make a difference right at </w:t>
      </w:r>
      <w:r w:rsidR="006D56FC" w:rsidRPr="00B830FF">
        <w:rPr>
          <w:color w:val="000000" w:themeColor="text1"/>
          <w:lang w:val="en-US"/>
        </w:rPr>
        <w:lastRenderedPageBreak/>
        <w:t>the start of treatment, where outcomes can have the greatest impact</w:t>
      </w:r>
      <w:r w:rsidR="006D56FC">
        <w:rPr>
          <w:color w:val="000000" w:themeColor="text1"/>
          <w:lang w:val="en-US"/>
        </w:rPr>
        <w:t>,</w:t>
      </w:r>
      <w:r w:rsidR="006D56FC" w:rsidRPr="00B830FF">
        <w:rPr>
          <w:color w:val="000000" w:themeColor="text1"/>
          <w:lang w:val="en-US"/>
        </w:rPr>
        <w:t>”</w:t>
      </w:r>
      <w:r w:rsidR="006D56FC">
        <w:rPr>
          <w:color w:val="000000" w:themeColor="text1"/>
          <w:lang w:val="en-US"/>
        </w:rPr>
        <w:t xml:space="preserve"> </w:t>
      </w:r>
      <w:r w:rsidR="006D56FC" w:rsidRPr="006D56FC">
        <w:rPr>
          <w:color w:val="000000" w:themeColor="text1"/>
        </w:rPr>
        <w:t xml:space="preserve">said Dirk Huebner, MD, Chief Medical Officer at Aptevo.  </w:t>
      </w:r>
    </w:p>
    <w:p w14:paraId="7EE19078" w14:textId="5DADA86C" w:rsidR="006D56FC" w:rsidRPr="00B830FF" w:rsidRDefault="006D56FC" w:rsidP="006D56FC">
      <w:pPr>
        <w:spacing w:after="0" w:line="240" w:lineRule="auto"/>
        <w:rPr>
          <w:color w:val="000000" w:themeColor="text1"/>
          <w:lang w:val="en-US"/>
        </w:rPr>
      </w:pPr>
    </w:p>
    <w:p w14:paraId="2D12AF91" w14:textId="7BD87A18" w:rsidR="00934A37" w:rsidRDefault="00913E4E" w:rsidP="0054443E">
      <w:pPr>
        <w:spacing w:after="0" w:line="240" w:lineRule="auto"/>
        <w:rPr>
          <w:lang w:val="en-US"/>
        </w:rPr>
      </w:pPr>
      <w:r>
        <w:rPr>
          <w:color w:val="000000" w:themeColor="text1"/>
          <w:lang w:val="en-US"/>
        </w:rPr>
        <w:t xml:space="preserve">Dr. Huebner </w:t>
      </w:r>
      <w:r w:rsidR="008B6C7A" w:rsidRPr="002F0C50">
        <w:rPr>
          <w:color w:val="000000" w:themeColor="text1"/>
          <w:lang w:val="en-US"/>
        </w:rPr>
        <w:t>continued</w:t>
      </w:r>
      <w:r w:rsidR="006D56FC" w:rsidRPr="002F0C50">
        <w:rPr>
          <w:color w:val="000000" w:themeColor="text1"/>
          <w:lang w:val="en-US"/>
        </w:rPr>
        <w:t xml:space="preserve"> </w:t>
      </w:r>
      <w:r w:rsidR="00B830FF" w:rsidRPr="00B830FF">
        <w:rPr>
          <w:color w:val="000000" w:themeColor="text1"/>
          <w:lang w:val="en-US"/>
        </w:rPr>
        <w:t xml:space="preserve">“To date, mipletamig has demonstrated a strong safety profile </w:t>
      </w:r>
      <w:r w:rsidR="008B6C7A" w:rsidRPr="002F0C50">
        <w:rPr>
          <w:color w:val="000000" w:themeColor="text1"/>
          <w:lang w:val="en-US"/>
        </w:rPr>
        <w:t xml:space="preserve">with </w:t>
      </w:r>
      <w:r w:rsidR="00EE07B8">
        <w:rPr>
          <w:color w:val="000000" w:themeColor="text1"/>
          <w:lang w:val="en-US"/>
        </w:rPr>
        <w:t xml:space="preserve">a manageable </w:t>
      </w:r>
      <w:r w:rsidR="008B6C7A" w:rsidRPr="002F0C50">
        <w:rPr>
          <w:color w:val="000000" w:themeColor="text1"/>
          <w:lang w:val="en-US"/>
        </w:rPr>
        <w:t xml:space="preserve">incidence </w:t>
      </w:r>
      <w:r w:rsidR="00730842">
        <w:rPr>
          <w:color w:val="000000" w:themeColor="text1"/>
          <w:lang w:val="en-US"/>
        </w:rPr>
        <w:t>and severity</w:t>
      </w:r>
      <w:r w:rsidR="00F56E82">
        <w:rPr>
          <w:color w:val="000000" w:themeColor="text1"/>
          <w:lang w:val="en-US"/>
        </w:rPr>
        <w:t xml:space="preserve"> </w:t>
      </w:r>
      <w:r w:rsidR="008B6C7A" w:rsidRPr="002F0C50">
        <w:rPr>
          <w:color w:val="000000" w:themeColor="text1"/>
          <w:lang w:val="en-US"/>
        </w:rPr>
        <w:t xml:space="preserve">of the most common </w:t>
      </w:r>
      <w:r w:rsidR="002F0C50" w:rsidRPr="002F0C50">
        <w:rPr>
          <w:color w:val="000000" w:themeColor="text1"/>
          <w:lang w:val="en-US"/>
        </w:rPr>
        <w:t xml:space="preserve">therapeutic </w:t>
      </w:r>
      <w:r w:rsidR="008B6C7A" w:rsidRPr="002F0C50">
        <w:rPr>
          <w:color w:val="000000" w:themeColor="text1"/>
          <w:lang w:val="en-US"/>
        </w:rPr>
        <w:t>side effect, cytokine release syndrome</w:t>
      </w:r>
      <w:r w:rsidR="00532F1E">
        <w:rPr>
          <w:color w:val="000000" w:themeColor="text1"/>
          <w:lang w:val="en-US"/>
        </w:rPr>
        <w:t xml:space="preserve"> (CRS)</w:t>
      </w:r>
      <w:r w:rsidR="002F0C50" w:rsidRPr="002F0C50">
        <w:rPr>
          <w:color w:val="000000" w:themeColor="text1"/>
          <w:lang w:val="en-US"/>
        </w:rPr>
        <w:t>,</w:t>
      </w:r>
      <w:r w:rsidR="008B6C7A" w:rsidRPr="002F0C50">
        <w:rPr>
          <w:color w:val="000000" w:themeColor="text1"/>
          <w:lang w:val="en-US"/>
        </w:rPr>
        <w:t xml:space="preserve"> </w:t>
      </w:r>
      <w:r w:rsidR="006137E2">
        <w:rPr>
          <w:color w:val="000000" w:themeColor="text1"/>
          <w:lang w:val="en-US"/>
        </w:rPr>
        <w:t>below level</w:t>
      </w:r>
      <w:r w:rsidR="00474110">
        <w:rPr>
          <w:color w:val="000000" w:themeColor="text1"/>
          <w:lang w:val="en-US"/>
        </w:rPr>
        <w:t xml:space="preserve">s seen with other </w:t>
      </w:r>
      <w:r w:rsidR="00A2138C">
        <w:rPr>
          <w:color w:val="000000" w:themeColor="text1"/>
          <w:lang w:val="en-US"/>
        </w:rPr>
        <w:t>treatment modalities of similar therapeutic mechanism of action</w:t>
      </w:r>
      <w:r w:rsidR="002F0C50" w:rsidRPr="002F0C50">
        <w:rPr>
          <w:color w:val="000000" w:themeColor="text1"/>
          <w:lang w:val="en-US"/>
        </w:rPr>
        <w:t>.</w:t>
      </w:r>
      <w:r w:rsidR="0054443E">
        <w:rPr>
          <w:color w:val="000000" w:themeColor="text1"/>
          <w:lang w:val="en-US"/>
        </w:rPr>
        <w:t xml:space="preserve"> </w:t>
      </w:r>
      <w:r>
        <w:rPr>
          <w:color w:val="000000" w:themeColor="text1"/>
          <w:lang w:val="en-US"/>
        </w:rPr>
        <w:t>S</w:t>
      </w:r>
      <w:r w:rsidR="00E03C87">
        <w:rPr>
          <w:color w:val="000000" w:themeColor="text1"/>
          <w:lang w:val="en-US"/>
        </w:rPr>
        <w:t xml:space="preserve">trong support </w:t>
      </w:r>
      <w:r w:rsidR="006B1E34">
        <w:rPr>
          <w:color w:val="000000" w:themeColor="text1"/>
          <w:lang w:val="en-US"/>
        </w:rPr>
        <w:t xml:space="preserve">for the development of </w:t>
      </w:r>
      <w:r>
        <w:rPr>
          <w:color w:val="000000" w:themeColor="text1"/>
          <w:lang w:val="en-US"/>
        </w:rPr>
        <w:t>a</w:t>
      </w:r>
      <w:r w:rsidR="006B1E34">
        <w:rPr>
          <w:color w:val="000000" w:themeColor="text1"/>
          <w:lang w:val="en-US"/>
        </w:rPr>
        <w:t xml:space="preserve"> triplet combination </w:t>
      </w:r>
      <w:r w:rsidR="00950296">
        <w:rPr>
          <w:color w:val="000000" w:themeColor="text1"/>
          <w:lang w:val="en-US"/>
        </w:rPr>
        <w:t xml:space="preserve">that includes mipletamig </w:t>
      </w:r>
      <w:r>
        <w:rPr>
          <w:color w:val="000000" w:themeColor="text1"/>
          <w:lang w:val="en-US"/>
        </w:rPr>
        <w:t xml:space="preserve">is driven by </w:t>
      </w:r>
      <w:r w:rsidR="00894A94">
        <w:rPr>
          <w:color w:val="000000" w:themeColor="text1"/>
          <w:lang w:val="en-US"/>
        </w:rPr>
        <w:t>efficacy data</w:t>
      </w:r>
      <w:r w:rsidR="00F55CC9">
        <w:rPr>
          <w:color w:val="000000" w:themeColor="text1"/>
          <w:lang w:val="en-US"/>
        </w:rPr>
        <w:t>,</w:t>
      </w:r>
      <w:r w:rsidR="00894A94">
        <w:rPr>
          <w:color w:val="000000" w:themeColor="text1"/>
          <w:lang w:val="en-US"/>
        </w:rPr>
        <w:t xml:space="preserve"> </w:t>
      </w:r>
      <w:r w:rsidR="00F55CC9">
        <w:rPr>
          <w:color w:val="000000" w:themeColor="text1"/>
          <w:lang w:val="en-US"/>
        </w:rPr>
        <w:t xml:space="preserve">from prior mipletamig studies, </w:t>
      </w:r>
      <w:r w:rsidR="00894A94">
        <w:rPr>
          <w:color w:val="000000" w:themeColor="text1"/>
          <w:lang w:val="en-US"/>
        </w:rPr>
        <w:t xml:space="preserve">showing compelling response and </w:t>
      </w:r>
      <w:r w:rsidR="00F73361">
        <w:rPr>
          <w:color w:val="000000" w:themeColor="text1"/>
          <w:lang w:val="en-US"/>
        </w:rPr>
        <w:t xml:space="preserve">durability </w:t>
      </w:r>
      <w:r w:rsidR="00C84D5E">
        <w:rPr>
          <w:color w:val="000000" w:themeColor="text1"/>
          <w:lang w:val="en-US"/>
        </w:rPr>
        <w:t xml:space="preserve">of remission </w:t>
      </w:r>
      <w:r w:rsidR="00F73361">
        <w:rPr>
          <w:color w:val="000000" w:themeColor="text1"/>
          <w:lang w:val="en-US"/>
        </w:rPr>
        <w:t>compared to</w:t>
      </w:r>
      <w:r w:rsidR="003103D0">
        <w:rPr>
          <w:color w:val="000000" w:themeColor="text1"/>
          <w:lang w:val="en-US"/>
        </w:rPr>
        <w:t xml:space="preserve"> benchmark</w:t>
      </w:r>
      <w:r>
        <w:rPr>
          <w:color w:val="000000" w:themeColor="text1"/>
          <w:lang w:val="en-US"/>
        </w:rPr>
        <w:t>s</w:t>
      </w:r>
      <w:r w:rsidR="003103D0">
        <w:rPr>
          <w:color w:val="000000" w:themeColor="text1"/>
          <w:lang w:val="en-US"/>
        </w:rPr>
        <w:t xml:space="preserve"> based on</w:t>
      </w:r>
      <w:r w:rsidR="00F73361">
        <w:rPr>
          <w:color w:val="000000" w:themeColor="text1"/>
          <w:lang w:val="en-US"/>
        </w:rPr>
        <w:t xml:space="preserve"> </w:t>
      </w:r>
      <w:r w:rsidR="003103D0">
        <w:rPr>
          <w:color w:val="000000" w:themeColor="text1"/>
          <w:lang w:val="en-US"/>
        </w:rPr>
        <w:t>literature</w:t>
      </w:r>
      <w:r w:rsidR="005822D5">
        <w:rPr>
          <w:color w:val="000000" w:themeColor="text1"/>
          <w:lang w:val="en-US"/>
        </w:rPr>
        <w:t>*</w:t>
      </w:r>
      <w:r w:rsidR="00B830FF" w:rsidRPr="00B830FF">
        <w:rPr>
          <w:lang w:val="en-US"/>
        </w:rPr>
        <w:t>.”</w:t>
      </w:r>
      <w:r w:rsidR="001F20EF" w:rsidRPr="00231AAA">
        <w:rPr>
          <w:lang w:val="en-US"/>
        </w:rPr>
        <w:t xml:space="preserve"> </w:t>
      </w:r>
    </w:p>
    <w:p w14:paraId="2B9F0B9E" w14:textId="595500F5" w:rsidR="00231AAA" w:rsidRPr="00231AAA" w:rsidRDefault="00231AAA" w:rsidP="0016781C">
      <w:pPr>
        <w:spacing w:after="0" w:line="240" w:lineRule="auto"/>
        <w:rPr>
          <w:sz w:val="20"/>
          <w:szCs w:val="20"/>
          <w:lang w:val="en-US"/>
        </w:rPr>
      </w:pPr>
      <w:r w:rsidRPr="00231AAA">
        <w:rPr>
          <w:sz w:val="20"/>
          <w:szCs w:val="20"/>
          <w:lang w:val="en-US"/>
        </w:rPr>
        <w:t>(</w:t>
      </w:r>
      <w:r w:rsidRPr="00231AAA">
        <w:rPr>
          <w:b/>
          <w:bCs/>
          <w:sz w:val="20"/>
          <w:szCs w:val="20"/>
          <w:lang w:val="en-US"/>
        </w:rPr>
        <w:t>*</w:t>
      </w:r>
      <w:r w:rsidRPr="00231AAA">
        <w:rPr>
          <w:b/>
          <w:bCs/>
          <w:sz w:val="20"/>
          <w:szCs w:val="20"/>
        </w:rPr>
        <w:t xml:space="preserve">Benchmark Composite References: </w:t>
      </w:r>
      <w:hyperlink r:id="rId12" w:history="1">
        <w:r w:rsidRPr="00231AAA">
          <w:rPr>
            <w:rStyle w:val="Hyperlink"/>
            <w:b/>
            <w:bCs/>
            <w:sz w:val="20"/>
            <w:szCs w:val="20"/>
          </w:rPr>
          <w:t>Aldoss 2019</w:t>
        </w:r>
      </w:hyperlink>
      <w:r w:rsidRPr="00231AAA">
        <w:rPr>
          <w:b/>
          <w:bCs/>
          <w:sz w:val="20"/>
          <w:szCs w:val="20"/>
        </w:rPr>
        <w:t xml:space="preserve">, </w:t>
      </w:r>
      <w:hyperlink r:id="rId13" w:history="1">
        <w:r w:rsidRPr="00231AAA">
          <w:rPr>
            <w:rStyle w:val="Hyperlink"/>
            <w:b/>
            <w:bCs/>
            <w:sz w:val="20"/>
            <w:szCs w:val="20"/>
          </w:rPr>
          <w:t>Maiti 2021</w:t>
        </w:r>
      </w:hyperlink>
      <w:r w:rsidRPr="00231AAA">
        <w:rPr>
          <w:b/>
          <w:bCs/>
          <w:sz w:val="20"/>
          <w:szCs w:val="20"/>
        </w:rPr>
        <w:t xml:space="preserve">, </w:t>
      </w:r>
      <w:hyperlink r:id="rId14" w:history="1">
        <w:r w:rsidRPr="00231AAA">
          <w:rPr>
            <w:rStyle w:val="Hyperlink"/>
            <w:b/>
            <w:bCs/>
            <w:sz w:val="20"/>
            <w:szCs w:val="20"/>
          </w:rPr>
          <w:t>Morsia 2020</w:t>
        </w:r>
      </w:hyperlink>
      <w:r w:rsidRPr="00231AAA">
        <w:rPr>
          <w:b/>
          <w:bCs/>
          <w:sz w:val="20"/>
          <w:szCs w:val="20"/>
        </w:rPr>
        <w:t xml:space="preserve">, </w:t>
      </w:r>
      <w:hyperlink r:id="rId15" w:history="1">
        <w:r w:rsidRPr="00231AAA">
          <w:rPr>
            <w:rStyle w:val="Hyperlink"/>
            <w:b/>
            <w:bCs/>
            <w:sz w:val="20"/>
            <w:szCs w:val="20"/>
          </w:rPr>
          <w:t>Garciaz 2022</w:t>
        </w:r>
      </w:hyperlink>
      <w:r w:rsidRPr="00231AAA">
        <w:rPr>
          <w:b/>
          <w:bCs/>
          <w:sz w:val="20"/>
          <w:szCs w:val="20"/>
        </w:rPr>
        <w:t xml:space="preserve">, </w:t>
      </w:r>
      <w:hyperlink r:id="rId16" w:history="1">
        <w:r w:rsidRPr="00231AAA">
          <w:rPr>
            <w:rStyle w:val="Hyperlink"/>
            <w:b/>
            <w:bCs/>
            <w:sz w:val="20"/>
            <w:szCs w:val="20"/>
          </w:rPr>
          <w:t>Feld 2021</w:t>
        </w:r>
      </w:hyperlink>
      <w:r w:rsidRPr="00231AAA">
        <w:rPr>
          <w:rStyle w:val="Hyperlink"/>
          <w:b/>
          <w:bCs/>
          <w:sz w:val="20"/>
          <w:szCs w:val="20"/>
        </w:rPr>
        <w:t>)</w:t>
      </w:r>
    </w:p>
    <w:p w14:paraId="2777FB89" w14:textId="77777777" w:rsidR="00FB78EE" w:rsidRPr="00B830FF" w:rsidRDefault="00FB78EE" w:rsidP="00FB78EE">
      <w:pPr>
        <w:pBdr>
          <w:top w:val="nil"/>
          <w:left w:val="nil"/>
          <w:bottom w:val="nil"/>
          <w:right w:val="nil"/>
        </w:pBdr>
        <w:spacing w:after="0" w:line="240" w:lineRule="auto"/>
        <w:rPr>
          <w:rFonts w:eastAsia="Calibri" w:cstheme="minorHAnsi"/>
          <w:color w:val="000000" w:themeColor="text1"/>
          <w:highlight w:val="yellow"/>
        </w:rPr>
      </w:pPr>
    </w:p>
    <w:p w14:paraId="5E54A9EE" w14:textId="50FE1088" w:rsidR="00656CDA" w:rsidRPr="00B830FF" w:rsidRDefault="00656CDA" w:rsidP="00656CDA">
      <w:pPr>
        <w:spacing w:after="0" w:line="240" w:lineRule="auto"/>
        <w:rPr>
          <w:b/>
          <w:bCs/>
          <w:color w:val="000000" w:themeColor="text1"/>
        </w:rPr>
      </w:pPr>
      <w:r w:rsidRPr="00B830FF">
        <w:rPr>
          <w:b/>
          <w:bCs/>
          <w:color w:val="000000" w:themeColor="text1"/>
        </w:rPr>
        <w:t xml:space="preserve">About </w:t>
      </w:r>
      <w:r w:rsidR="0031056E" w:rsidRPr="00B830FF">
        <w:rPr>
          <w:b/>
          <w:bCs/>
          <w:color w:val="000000" w:themeColor="text1"/>
        </w:rPr>
        <w:t>RA</w:t>
      </w:r>
      <w:r w:rsidR="00811489">
        <w:rPr>
          <w:b/>
          <w:bCs/>
          <w:color w:val="000000" w:themeColor="text1"/>
        </w:rPr>
        <w:t>INIER</w:t>
      </w:r>
    </w:p>
    <w:p w14:paraId="52BA0A77" w14:textId="3DCCFF7B" w:rsidR="00B830FF" w:rsidRPr="00B830FF" w:rsidRDefault="00B830FF" w:rsidP="00B830FF">
      <w:pPr>
        <w:spacing w:after="0" w:line="240" w:lineRule="auto"/>
        <w:rPr>
          <w:rFonts w:ascii="Calibri" w:hAnsi="Calibri" w:cs="Calibri"/>
          <w:color w:val="000000" w:themeColor="text1"/>
          <w:lang w:val="en-US"/>
        </w:rPr>
      </w:pPr>
      <w:r w:rsidRPr="00B830FF">
        <w:rPr>
          <w:rFonts w:ascii="Calibri" w:hAnsi="Calibri" w:cs="Calibri"/>
          <w:color w:val="000000" w:themeColor="text1"/>
        </w:rPr>
        <w:t>RAI</w:t>
      </w:r>
      <w:r w:rsidR="00811489">
        <w:rPr>
          <w:rFonts w:ascii="Calibri" w:hAnsi="Calibri" w:cs="Calibri"/>
          <w:color w:val="000000" w:themeColor="text1"/>
        </w:rPr>
        <w:t>NIER</w:t>
      </w:r>
      <w:r w:rsidRPr="00B830FF">
        <w:rPr>
          <w:rFonts w:ascii="Calibri" w:hAnsi="Calibri" w:cs="Calibri"/>
          <w:color w:val="000000" w:themeColor="text1"/>
        </w:rPr>
        <w:t xml:space="preserve">, a frontline AML study, is a Phase 1b/2 dose optimization, multi-center, multi-cohort, open label study of up to 39 patients who will be treated across five dose levels ranging from 9 mcg – 140 mcg </w:t>
      </w:r>
      <w:r w:rsidRPr="00B830FF">
        <w:rPr>
          <w:rFonts w:ascii="Calibri" w:hAnsi="Calibri" w:cs="Calibri"/>
          <w:color w:val="000000" w:themeColor="text1"/>
          <w:lang w:val="en-US"/>
        </w:rPr>
        <w:t>in combination with venetoclax and azacitidine (ven/aza).  Subjects will be adults aged 18 or older, newly diagnosed with AML who are not eligible for intensive induction chemotherapy. Phase 1b consists of</w:t>
      </w:r>
      <w:r w:rsidRPr="00B830FF">
        <w:rPr>
          <w:rFonts w:ascii="Calibri" w:hAnsi="Calibri" w:cs="Calibri"/>
          <w:color w:val="000000" w:themeColor="text1"/>
        </w:rPr>
        <w:t xml:space="preserve"> </w:t>
      </w:r>
      <w:r w:rsidRPr="00B830FF">
        <w:rPr>
          <w:rFonts w:ascii="Calibri" w:hAnsi="Calibri" w:cs="Calibri"/>
          <w:color w:val="000000" w:themeColor="text1"/>
          <w:lang w:val="en-US"/>
        </w:rPr>
        <w:t>28-day cycles of treatment in five sequential cohorts. Aptevo has partnered with Prometrika (</w:t>
      </w:r>
      <w:hyperlink r:id="rId17" w:history="1">
        <w:r w:rsidRPr="00B830FF">
          <w:rPr>
            <w:rStyle w:val="Hyperlink"/>
            <w:rFonts w:ascii="Calibri" w:hAnsi="Calibri" w:cs="Calibri"/>
            <w:color w:val="000000" w:themeColor="text1"/>
            <w:lang w:val="en-US"/>
          </w:rPr>
          <w:t>https://www.prometrika.com/</w:t>
        </w:r>
      </w:hyperlink>
      <w:r w:rsidRPr="00B830FF">
        <w:rPr>
          <w:rFonts w:ascii="Calibri" w:hAnsi="Calibri" w:cs="Calibri"/>
          <w:color w:val="000000" w:themeColor="text1"/>
          <w:lang w:val="en-US"/>
        </w:rPr>
        <w:t>), a premier contract research organization for the trial.</w:t>
      </w:r>
    </w:p>
    <w:p w14:paraId="7338D864" w14:textId="658C9A2A" w:rsidR="00656CDA" w:rsidRPr="00B830FF" w:rsidRDefault="00656CDA" w:rsidP="00656CDA">
      <w:pPr>
        <w:spacing w:after="0" w:line="240" w:lineRule="auto"/>
        <w:rPr>
          <w:color w:val="000000" w:themeColor="text1"/>
        </w:rPr>
      </w:pPr>
      <w:r w:rsidRPr="00B830FF">
        <w:rPr>
          <w:color w:val="000000" w:themeColor="text1"/>
        </w:rPr>
        <w:t xml:space="preserve">RAINIER will be conducted in two parts.  First, a Phase 1b </w:t>
      </w:r>
      <w:r w:rsidR="00851007">
        <w:rPr>
          <w:color w:val="000000" w:themeColor="text1"/>
        </w:rPr>
        <w:t>dose optim</w:t>
      </w:r>
      <w:r w:rsidR="00591824">
        <w:rPr>
          <w:color w:val="000000" w:themeColor="text1"/>
        </w:rPr>
        <w:t xml:space="preserve">ization study in </w:t>
      </w:r>
      <w:r w:rsidRPr="00B830FF">
        <w:rPr>
          <w:color w:val="000000" w:themeColor="text1"/>
        </w:rPr>
        <w:t>frontline AML</w:t>
      </w:r>
      <w:r w:rsidR="00811489">
        <w:rPr>
          <w:color w:val="000000" w:themeColor="text1"/>
        </w:rPr>
        <w:t xml:space="preserve"> patients</w:t>
      </w:r>
      <w:r w:rsidRPr="00B830FF">
        <w:rPr>
          <w:color w:val="000000" w:themeColor="text1"/>
        </w:rPr>
        <w:t xml:space="preserve"> followed by Phase 2 study.  </w:t>
      </w:r>
    </w:p>
    <w:p w14:paraId="2F13107A" w14:textId="77777777" w:rsidR="00656CDA" w:rsidRPr="00B830FF" w:rsidRDefault="00656CDA" w:rsidP="0031056E">
      <w:pPr>
        <w:pBdr>
          <w:top w:val="nil"/>
          <w:left w:val="nil"/>
          <w:bottom w:val="nil"/>
          <w:right w:val="nil"/>
        </w:pBdr>
        <w:spacing w:after="0" w:line="240" w:lineRule="auto"/>
        <w:rPr>
          <w:rFonts w:eastAsia="Calibri" w:cstheme="minorHAnsi"/>
          <w:b/>
          <w:color w:val="000000" w:themeColor="text1"/>
          <w:highlight w:val="yellow"/>
        </w:rPr>
      </w:pPr>
    </w:p>
    <w:p w14:paraId="11EA8923" w14:textId="66D25BA7" w:rsidR="00840C30" w:rsidRPr="00B830FF" w:rsidRDefault="00FB78EE" w:rsidP="0031056E">
      <w:pPr>
        <w:pBdr>
          <w:top w:val="nil"/>
          <w:left w:val="nil"/>
          <w:bottom w:val="nil"/>
          <w:right w:val="nil"/>
        </w:pBdr>
        <w:spacing w:after="0" w:line="240" w:lineRule="auto"/>
        <w:rPr>
          <w:rFonts w:cstheme="minorHAnsi"/>
          <w:color w:val="000000" w:themeColor="text1"/>
        </w:rPr>
      </w:pPr>
      <w:r w:rsidRPr="00B830FF">
        <w:rPr>
          <w:rFonts w:eastAsia="Calibri" w:cstheme="minorHAnsi"/>
          <w:b/>
          <w:color w:val="000000" w:themeColor="text1"/>
        </w:rPr>
        <w:t xml:space="preserve">About </w:t>
      </w:r>
      <w:r w:rsidR="00751DE3" w:rsidRPr="00B830FF">
        <w:rPr>
          <w:rFonts w:eastAsia="Calibri" w:cstheme="minorHAnsi"/>
          <w:b/>
          <w:color w:val="000000" w:themeColor="text1"/>
        </w:rPr>
        <w:t>Mipletamig</w:t>
      </w:r>
    </w:p>
    <w:p w14:paraId="2E997BCF" w14:textId="4D12B556" w:rsidR="007F617C" w:rsidRPr="00B830FF" w:rsidRDefault="00840C30" w:rsidP="0031056E">
      <w:pPr>
        <w:shd w:val="clear" w:color="auto" w:fill="FFFFFF"/>
        <w:spacing w:after="0" w:line="240" w:lineRule="auto"/>
        <w:rPr>
          <w:rFonts w:cstheme="minorHAnsi"/>
          <w:color w:val="000000" w:themeColor="text1"/>
        </w:rPr>
      </w:pPr>
      <w:r w:rsidRPr="00B830FF">
        <w:rPr>
          <w:rFonts w:cstheme="minorHAnsi"/>
          <w:color w:val="000000" w:themeColor="text1"/>
        </w:rPr>
        <w:t>Aptevo's wholly owned lead proprietary drug candidate, mipletamig, targeting AML, MDS and other leukemias, is differentiated by design to redirect the immune system of the patient to destroy leukemic cells and leukemic stem cells expressing the target antigen CD123, which is a compelling target for AML due to its overexpression on leukemic stem cells and AML blasts. This antibody-like recombinant protein therapeutic is designed to engage both leukemic cells and T cells of the immune system and bring them closely together to trigger the destruction of leukemic cells. Mipletamig is purposefully designed to reduce the likelihood and severity of CRS by use of a unique CD3 derived from CRIS-7 vs. the CD3 used by other competitors. Mipletamig has received orphan drug designation ("orphan status") for AML according to the Orphan Drug Act. Mipletamig has been evaluated in 90 patients over two trials to date.  RAINIER, Aptevo’s Phase 1b/2 frontline AML program, was initiated in 3Q24.</w:t>
      </w:r>
    </w:p>
    <w:p w14:paraId="5054147F" w14:textId="77777777" w:rsidR="00751DE3" w:rsidRPr="00B830FF" w:rsidRDefault="00751DE3" w:rsidP="00EF1ABF">
      <w:pPr>
        <w:spacing w:after="0" w:line="240" w:lineRule="auto"/>
        <w:rPr>
          <w:rFonts w:cstheme="minorHAnsi"/>
          <w:b/>
          <w:bCs/>
          <w:color w:val="000000" w:themeColor="text1"/>
          <w:highlight w:val="yellow"/>
          <w:lang w:val="en-US"/>
        </w:rPr>
      </w:pPr>
    </w:p>
    <w:p w14:paraId="4841DA14" w14:textId="77777777" w:rsidR="0031056E" w:rsidRPr="00B830FF" w:rsidRDefault="0031056E" w:rsidP="0031056E">
      <w:pPr>
        <w:spacing w:after="0"/>
        <w:rPr>
          <w:rFonts w:cstheme="minorHAnsi"/>
          <w:b/>
          <w:bCs/>
          <w:color w:val="000000" w:themeColor="text1"/>
        </w:rPr>
      </w:pPr>
      <w:r w:rsidRPr="00B830FF">
        <w:rPr>
          <w:rFonts w:cstheme="minorHAnsi"/>
          <w:b/>
          <w:bCs/>
          <w:color w:val="000000" w:themeColor="text1"/>
        </w:rPr>
        <w:t>About Aptevo Therapeutics</w:t>
      </w:r>
    </w:p>
    <w:p w14:paraId="13A37815" w14:textId="0D0B54F1" w:rsidR="002F0C50" w:rsidRDefault="0031056E" w:rsidP="0031056E">
      <w:pPr>
        <w:spacing w:after="0"/>
        <w:rPr>
          <w:rFonts w:cstheme="minorHAnsi"/>
          <w:color w:val="000000" w:themeColor="text1"/>
        </w:rPr>
      </w:pPr>
      <w:r w:rsidRPr="00B830FF">
        <w:rPr>
          <w:rFonts w:cstheme="minorHAnsi"/>
          <w:color w:val="000000" w:themeColor="text1"/>
        </w:rPr>
        <w:t>Aptevo Therapeutics Inc. (Nasdaq: APVO) is a clinical-stage biotechnology company focused on developing novel bispecific immunotherapies for the treatment of cancer. The company has two clinical candidates.  Mipletamig is currently being evaluated in RAINIER, a Phase 1b/2 trial for the treatment of frontline acute myeloid leukemia in combination with standar</w:t>
      </w:r>
      <w:r w:rsidR="00485883">
        <w:rPr>
          <w:rFonts w:cstheme="minorHAnsi"/>
          <w:color w:val="000000" w:themeColor="text1"/>
        </w:rPr>
        <w:t xml:space="preserve">d </w:t>
      </w:r>
      <w:r w:rsidRPr="00B830FF">
        <w:rPr>
          <w:rFonts w:cstheme="minorHAnsi"/>
          <w:color w:val="000000" w:themeColor="text1"/>
        </w:rPr>
        <w:t>of</w:t>
      </w:r>
      <w:r w:rsidR="00485883">
        <w:rPr>
          <w:rFonts w:cstheme="minorHAnsi"/>
          <w:color w:val="000000" w:themeColor="text1"/>
        </w:rPr>
        <w:t xml:space="preserve"> </w:t>
      </w:r>
      <w:r w:rsidRPr="00B830FF">
        <w:rPr>
          <w:rFonts w:cstheme="minorHAnsi"/>
          <w:color w:val="000000" w:themeColor="text1"/>
        </w:rPr>
        <w:t xml:space="preserve">care venetoclax + azacitidine.  Mipletamig has orphan status for AML according to the Orphan Drug Act. ALG.APV-527, a bispecific conditional 4-1BB agonist, only active upon simultaneous binding to 4-1BB and 5T4, is being co-developed with Alligator Bioscience and is being evaluated in a Phase 1 clinical trial for the treatment of multiple solid tumor types likely to express 5T4.  The Company has three pre-clinical candidates with </w:t>
      </w:r>
      <w:r w:rsidRPr="00B830FF">
        <w:rPr>
          <w:rFonts w:cstheme="minorHAnsi"/>
          <w:color w:val="000000" w:themeColor="text1"/>
        </w:rPr>
        <w:lastRenderedPageBreak/>
        <w:t>different mechanisms of action designed to target a range of solid tumors.  All pipeline candidates were created from two proprietary platforms, ADAPTIR</w:t>
      </w:r>
      <w:r w:rsidR="001B4D13">
        <w:rPr>
          <w:rFonts w:eastAsia="Symbol" w:cstheme="minorHAnsi"/>
          <w:color w:val="000000" w:themeColor="text1"/>
          <w:vertAlign w:val="superscript"/>
        </w:rPr>
        <w:sym w:font="Symbol" w:char="F0D2"/>
      </w:r>
      <w:r w:rsidR="001B4D13">
        <w:rPr>
          <w:rFonts w:eastAsia="Symbol" w:cstheme="minorHAnsi"/>
          <w:color w:val="000000" w:themeColor="text1"/>
          <w:vertAlign w:val="superscript"/>
        </w:rPr>
        <w:t xml:space="preserve"> </w:t>
      </w:r>
      <w:r w:rsidRPr="00B830FF">
        <w:rPr>
          <w:rFonts w:cstheme="minorHAnsi"/>
          <w:color w:val="000000" w:themeColor="text1"/>
        </w:rPr>
        <w:t>and ADAPTIR-FLEX</w:t>
      </w:r>
      <w:r w:rsidR="001B4D13">
        <w:rPr>
          <w:rFonts w:eastAsia="Symbol" w:cstheme="minorHAnsi"/>
          <w:color w:val="000000" w:themeColor="text1"/>
          <w:vertAlign w:val="superscript"/>
        </w:rPr>
        <w:sym w:font="Symbol" w:char="F0D2"/>
      </w:r>
      <w:r w:rsidRPr="00B830FF">
        <w:rPr>
          <w:rFonts w:cstheme="minorHAnsi"/>
          <w:color w:val="000000" w:themeColor="text1"/>
        </w:rPr>
        <w:t xml:space="preserve">. The Aptevo mission is to improve treatment </w:t>
      </w:r>
    </w:p>
    <w:p w14:paraId="21581260" w14:textId="2E3DCB0D" w:rsidR="0031056E" w:rsidRPr="00B830FF" w:rsidRDefault="0031056E" w:rsidP="0031056E">
      <w:pPr>
        <w:spacing w:after="0"/>
        <w:rPr>
          <w:rFonts w:cstheme="minorHAnsi"/>
          <w:color w:val="000000" w:themeColor="text1"/>
        </w:rPr>
      </w:pPr>
      <w:r w:rsidRPr="00B830FF">
        <w:rPr>
          <w:rFonts w:cstheme="minorHAnsi"/>
          <w:color w:val="000000" w:themeColor="text1"/>
        </w:rPr>
        <w:t>outcomes and transform the lives of cancer patients. For more information, please visit </w:t>
      </w:r>
      <w:hyperlink r:id="rId18">
        <w:r w:rsidRPr="00B830FF">
          <w:rPr>
            <w:rStyle w:val="Hyperlink"/>
            <w:rFonts w:cstheme="minorHAnsi"/>
            <w:color w:val="000000" w:themeColor="text1"/>
          </w:rPr>
          <w:t>www.aptevotherapeutics.com</w:t>
        </w:r>
      </w:hyperlink>
      <w:r w:rsidRPr="00B830FF">
        <w:rPr>
          <w:rFonts w:cstheme="minorHAnsi"/>
          <w:color w:val="000000" w:themeColor="text1"/>
        </w:rPr>
        <w:t>.</w:t>
      </w:r>
    </w:p>
    <w:p w14:paraId="6FB6DEF8" w14:textId="77777777" w:rsidR="00AA44F7" w:rsidRPr="00B830FF" w:rsidRDefault="00AA44F7" w:rsidP="008C63F7">
      <w:pPr>
        <w:spacing w:after="0" w:line="240" w:lineRule="auto"/>
        <w:rPr>
          <w:rFonts w:cstheme="minorHAnsi"/>
          <w:b/>
          <w:bCs/>
          <w:color w:val="000000" w:themeColor="text1"/>
          <w:lang w:val="en-US"/>
        </w:rPr>
      </w:pPr>
    </w:p>
    <w:p w14:paraId="05848E9E" w14:textId="0B5C51B2" w:rsidR="008C63F7" w:rsidRPr="00B830FF" w:rsidRDefault="008C63F7" w:rsidP="008C63F7">
      <w:pPr>
        <w:spacing w:after="0" w:line="240" w:lineRule="auto"/>
        <w:rPr>
          <w:rFonts w:cstheme="minorHAnsi"/>
          <w:b/>
          <w:bCs/>
          <w:color w:val="000000" w:themeColor="text1"/>
          <w:lang w:val="en-US"/>
        </w:rPr>
      </w:pPr>
      <w:r w:rsidRPr="00B830FF">
        <w:rPr>
          <w:rFonts w:cstheme="minorHAnsi"/>
          <w:b/>
          <w:bCs/>
          <w:color w:val="000000" w:themeColor="text1"/>
          <w:lang w:val="en-US"/>
        </w:rPr>
        <w:t xml:space="preserve">Safe Harbor Statement </w:t>
      </w:r>
    </w:p>
    <w:p w14:paraId="4960039D" w14:textId="06C663F1" w:rsidR="008C63F7" w:rsidRPr="00B830FF" w:rsidRDefault="008C63F7" w:rsidP="008C63F7">
      <w:pPr>
        <w:spacing w:after="0" w:line="240" w:lineRule="auto"/>
        <w:rPr>
          <w:rFonts w:cstheme="minorHAnsi"/>
          <w:b/>
          <w:bCs/>
          <w:color w:val="000000" w:themeColor="text1"/>
          <w:lang w:val="en-US"/>
        </w:rPr>
      </w:pPr>
      <w:r w:rsidRPr="00B830FF">
        <w:rPr>
          <w:rFonts w:cstheme="minorHAnsi"/>
          <w:color w:val="000000" w:themeColor="text1"/>
          <w:lang w:val="en-US"/>
        </w:rPr>
        <w:t xml:space="preserve">This press release includes forward-looking statements within the meaning of the Private Securities Litigation Reform Act of 1995. All statements, other than statements of historical fact, including, without limitation, statements regarding advancement of Aptevo's therapeutic candidates in clinical trials, including the initiation of the </w:t>
      </w:r>
      <w:r w:rsidRPr="00B830FF">
        <w:rPr>
          <w:color w:val="000000" w:themeColor="text1"/>
        </w:rPr>
        <w:t xml:space="preserve">Phase 1b/2 dose optimization trial to further evaluate mipletamig in combination with </w:t>
      </w:r>
      <w:r w:rsidRPr="00B830FF">
        <w:rPr>
          <w:rFonts w:ascii="Calibri" w:hAnsi="Calibri" w:cs="Calibri"/>
          <w:color w:val="000000" w:themeColor="text1"/>
          <w:lang w:val="en-US"/>
        </w:rPr>
        <w:t xml:space="preserve">venetoclax and azacitidine </w:t>
      </w:r>
      <w:r w:rsidRPr="00B830FF">
        <w:rPr>
          <w:rFonts w:cstheme="minorHAnsi"/>
          <w:color w:val="000000" w:themeColor="text1"/>
          <w:lang w:val="en-US"/>
        </w:rPr>
        <w:t xml:space="preserve">, whether the Phase 1b/2 protocol will be successful, whether further study of mipletamig in Phase 1b/2 trial focusing on a targeted patient population will continue to show clinical benefit, whether Aptevo’s strategy will translate into an improved overall survival rate in acute myeloid leukemia, </w:t>
      </w:r>
      <w:r w:rsidRPr="00B830FF">
        <w:rPr>
          <w:color w:val="000000" w:themeColor="text1"/>
        </w:rPr>
        <w:t xml:space="preserve">statements related to the durability of mipletamig and whether its duration of remission results will be indicative of later stage clinical trials, whether the mipletamig data in combination therapy and monotherapy will be indicative of later stage clinical trials, </w:t>
      </w:r>
      <w:r w:rsidR="009F7822">
        <w:rPr>
          <w:color w:val="000000" w:themeColor="text1"/>
        </w:rPr>
        <w:t xml:space="preserve">statements related to mipletamig’s mechanism of action and whether such mechanism of action will improve patient outcomes, </w:t>
      </w:r>
      <w:r w:rsidRPr="00B830FF">
        <w:rPr>
          <w:rFonts w:cstheme="minorHAnsi"/>
          <w:color w:val="000000" w:themeColor="text1"/>
          <w:lang w:val="en-US"/>
        </w:rPr>
        <w:t>the timing for its expected data readouts and whether this trial will establish a recommended Phase 2 dose, the potential use of any such candidate as therapeutics for treatment of disease, expectations about the safety, tolerability, efficacy and durability of its therapeutic candidate, statements regarding preclinical and clinical results and any suggestion that those results will be replicated in clinical development, the effectiveness of its ADAPTIR and ADAPTIR-FLEX platforms, and any other statements containing the words "may," "believes," "expects," "potential," "designed," "engineered," “innovative,” “initiate,” “allow,” “promise,” "plans," "will" and similar expressions are intended to identify forward-looking statements. These forward-looking statements are based on Aptevo's current intentions, beliefs, and expectations regarding future events. Aptevo cannot guarantee that any forward-looking statement will be accurate. Investors should realize that if underlying assumptions prove inaccurate or unknown risks or uncertainties materialize, actual results could differ materially from Aptevo's expectations. Investors are, therefore, cautioned not to place undue reliance on any forward-looking statement.</w:t>
      </w:r>
    </w:p>
    <w:p w14:paraId="03776B11" w14:textId="77777777" w:rsidR="008C63F7" w:rsidRPr="00B830FF" w:rsidRDefault="008C63F7" w:rsidP="008C63F7">
      <w:pPr>
        <w:spacing w:after="0" w:line="240" w:lineRule="auto"/>
        <w:rPr>
          <w:rFonts w:cstheme="minorHAnsi"/>
          <w:b/>
          <w:bCs/>
          <w:color w:val="000000" w:themeColor="text1"/>
          <w:lang w:val="en-US"/>
        </w:rPr>
      </w:pPr>
    </w:p>
    <w:p w14:paraId="5FC30B1F" w14:textId="2BF8FD3F" w:rsidR="00840C30" w:rsidRPr="00B830FF" w:rsidRDefault="008C63F7" w:rsidP="008C63F7">
      <w:pPr>
        <w:spacing w:line="240" w:lineRule="auto"/>
        <w:rPr>
          <w:rFonts w:cstheme="minorHAnsi"/>
          <w:color w:val="000000" w:themeColor="text1"/>
          <w:lang w:val="en-US"/>
        </w:rPr>
      </w:pPr>
      <w:r w:rsidRPr="00B830FF">
        <w:rPr>
          <w:rFonts w:cstheme="minorHAnsi"/>
          <w:color w:val="000000" w:themeColor="text1"/>
          <w:lang w:val="en-US"/>
        </w:rPr>
        <w:t xml:space="preserve">There are several important factors that could cause Aptevo's actual results to differ materially from those indicated by such forward-looking statements, including a deterioration in Aptevo's business or prospects; further assessment of preliminary or interim data or different results from later clinical trials; adverse events and unanticipated problems, adverse developments in clinical development, including unexpected safety issues observed during a clinical trial; adverse developments in the U.S. or global capital markets, credit markets or economies generally; and changes in regulatory, social, macroeconomic, and political conditions. For instance, actual results may differ materially from those indicated by such forward-looking statements as a result of various important factors, including the uncertainties inherent in the initiation, enrollment and maintenance of patients in clinical trials, uncertainties inherent in the results of preliminary or interim data and preclinical and clinical studies being predictive of the results of later-stage clinical </w:t>
      </w:r>
      <w:r w:rsidRPr="00B830FF">
        <w:rPr>
          <w:rFonts w:cstheme="minorHAnsi"/>
          <w:color w:val="000000" w:themeColor="text1"/>
          <w:lang w:val="en-US"/>
        </w:rPr>
        <w:lastRenderedPageBreak/>
        <w:t>trials, the availability and timing of data from ongoing clinical trials, the trial design includes combination therapies that may make it difficult to accurately ascertain the benefits of mipletamig, expectations for the timing and steps required in the regulatory review process, expectations for regulatory approvals, the impact of competitive products, our ability to enter into agreements with strategic partners or raise funds on acceptable terms or at all and other matters that could affect the availability or commercial potential of the Company’s product candidates, business or economic disruptions due to catastrophes or other events, including natural disasters or public health crises such as the novel coronavirus (referred to as COVID-19), geopolitical risks, including the current war between Russia and Ukraine as well as the war between Israel and Hamas, and macroeconomic conditions such as rising inflation and interests rates, increased market volatility and decreased consumer confidence. These risks are not exhaustive, Aptevo faces known and unknown risks. Additional risks and factors that may affect results are set forth in Aptevo's filings with the Securities and Exchange Commission, including its Annual Report on Form 10-K for the fiscal year ended December 31, 2023, and its subsequent reports on Form 10-Q and current reports on Form 8-K. The foregoing sets forth many, but not all, of the factors that could cause actual results to differ from Aptevo's expectations in any forward-looking statement. Any forward-looking statement speaks only as of the date of this press release, and, except as required by law, Aptevo does not assume any obligation to update any forward-looking statement to reflect new information, events, or circumstances.</w:t>
      </w:r>
    </w:p>
    <w:p w14:paraId="6B6AA12D" w14:textId="6BC8AF5A" w:rsidR="001F2788" w:rsidRPr="00B830FF" w:rsidRDefault="001F2788" w:rsidP="00EF1ABF">
      <w:pPr>
        <w:spacing w:line="240" w:lineRule="auto"/>
        <w:contextualSpacing/>
        <w:mirrorIndents/>
        <w:rPr>
          <w:rStyle w:val="eop"/>
          <w:rFonts w:cstheme="minorHAnsi"/>
          <w:color w:val="000000" w:themeColor="text1"/>
          <w:lang w:val="en-US"/>
        </w:rPr>
      </w:pPr>
      <w:r w:rsidRPr="00B830FF">
        <w:rPr>
          <w:rFonts w:cstheme="minorHAnsi"/>
          <w:b/>
          <w:color w:val="000000" w:themeColor="text1"/>
          <w:lang w:val="en-US"/>
        </w:rPr>
        <w:t>Aptevo Therapeutics</w:t>
      </w:r>
      <w:r w:rsidRPr="00B830FF">
        <w:rPr>
          <w:rStyle w:val="scxw248999319"/>
          <w:rFonts w:cstheme="minorHAnsi"/>
          <w:color w:val="000000" w:themeColor="text1"/>
          <w:lang w:val="en-US"/>
        </w:rPr>
        <w:t> </w:t>
      </w:r>
      <w:r w:rsidRPr="00B830FF">
        <w:rPr>
          <w:rFonts w:cstheme="minorHAnsi"/>
          <w:color w:val="000000" w:themeColor="text1"/>
          <w:lang w:val="en-US"/>
        </w:rPr>
        <w:br/>
      </w:r>
      <w:r w:rsidRPr="00B830FF">
        <w:rPr>
          <w:rStyle w:val="normaltextrun"/>
          <w:rFonts w:cstheme="minorHAnsi"/>
          <w:color w:val="000000" w:themeColor="text1"/>
          <w:lang w:val="en-US"/>
        </w:rPr>
        <w:t>Miriam Weber Miller</w:t>
      </w:r>
      <w:r w:rsidRPr="00B830FF">
        <w:rPr>
          <w:rStyle w:val="eop"/>
          <w:rFonts w:cstheme="minorHAnsi"/>
          <w:color w:val="000000" w:themeColor="text1"/>
          <w:lang w:val="en-US"/>
        </w:rPr>
        <w:t> </w:t>
      </w:r>
    </w:p>
    <w:p w14:paraId="689DE682" w14:textId="77777777" w:rsidR="00E86AD1" w:rsidRPr="00B830FF" w:rsidRDefault="001F2788" w:rsidP="00EF1ABF">
      <w:pPr>
        <w:spacing w:line="240" w:lineRule="auto"/>
        <w:contextualSpacing/>
        <w:mirrorIndents/>
        <w:rPr>
          <w:rStyle w:val="normaltextrun"/>
          <w:color w:val="000000" w:themeColor="text1"/>
        </w:rPr>
      </w:pPr>
      <w:r w:rsidRPr="00B830FF">
        <w:rPr>
          <w:rStyle w:val="normaltextrun"/>
          <w:rFonts w:cstheme="minorHAnsi"/>
          <w:color w:val="000000" w:themeColor="text1"/>
          <w:lang w:val="en-US"/>
        </w:rPr>
        <w:t>Email:</w:t>
      </w:r>
      <w:r w:rsidR="00E86AD1" w:rsidRPr="00B830FF">
        <w:rPr>
          <w:rStyle w:val="normaltextrun"/>
          <w:color w:val="000000" w:themeColor="text1"/>
        </w:rPr>
        <w:t xml:space="preserve"> </w:t>
      </w:r>
      <w:hyperlink r:id="rId19" w:history="1">
        <w:r w:rsidR="00E86AD1" w:rsidRPr="00B830FF">
          <w:rPr>
            <w:rStyle w:val="Hyperlink"/>
            <w:rFonts w:cstheme="minorHAnsi"/>
            <w:color w:val="000000" w:themeColor="text1"/>
            <w:lang w:val="en-US"/>
          </w:rPr>
          <w:t>IR@apvo.com</w:t>
        </w:r>
      </w:hyperlink>
      <w:r w:rsidR="00E86AD1" w:rsidRPr="00B830FF">
        <w:rPr>
          <w:rStyle w:val="normaltextrun"/>
          <w:color w:val="000000" w:themeColor="text1"/>
        </w:rPr>
        <w:t xml:space="preserve"> </w:t>
      </w:r>
      <w:r w:rsidRPr="00B830FF">
        <w:rPr>
          <w:rStyle w:val="normaltextrun"/>
          <w:rFonts w:cstheme="minorHAnsi"/>
          <w:color w:val="000000" w:themeColor="text1"/>
          <w:lang w:val="en-US"/>
        </w:rPr>
        <w:t xml:space="preserve">or </w:t>
      </w:r>
      <w:hyperlink r:id="rId20" w:history="1">
        <w:r w:rsidR="00E86AD1" w:rsidRPr="00B830FF">
          <w:rPr>
            <w:rStyle w:val="Hyperlink"/>
            <w:rFonts w:cstheme="minorHAnsi"/>
            <w:color w:val="000000" w:themeColor="text1"/>
            <w:lang w:val="en-US"/>
          </w:rPr>
          <w:t>millerm@apvo.com</w:t>
        </w:r>
      </w:hyperlink>
    </w:p>
    <w:p w14:paraId="3B27EEBE" w14:textId="53E08D69" w:rsidR="001F2788" w:rsidRPr="00B830FF" w:rsidRDefault="001F2788" w:rsidP="00EF1ABF">
      <w:pPr>
        <w:spacing w:line="240" w:lineRule="auto"/>
        <w:contextualSpacing/>
        <w:mirrorIndents/>
        <w:rPr>
          <w:color w:val="000000" w:themeColor="text1"/>
        </w:rPr>
      </w:pPr>
      <w:r w:rsidRPr="00B830FF">
        <w:rPr>
          <w:rStyle w:val="normaltextrun"/>
          <w:rFonts w:cstheme="minorHAnsi"/>
          <w:color w:val="000000" w:themeColor="text1"/>
          <w:lang w:val="en-US"/>
        </w:rPr>
        <w:t>Phone: 206-859-6629</w:t>
      </w:r>
      <w:r w:rsidRPr="00B830FF">
        <w:rPr>
          <w:rStyle w:val="eop"/>
          <w:rFonts w:cstheme="minorHAnsi"/>
          <w:color w:val="000000" w:themeColor="text1"/>
          <w:lang w:val="en-US"/>
        </w:rPr>
        <w:t> </w:t>
      </w:r>
    </w:p>
    <w:p w14:paraId="3B41311B" w14:textId="77777777" w:rsidR="00F86282" w:rsidRPr="00B830FF" w:rsidRDefault="00F86282" w:rsidP="00EF1ABF">
      <w:pPr>
        <w:spacing w:line="240" w:lineRule="auto"/>
        <w:rPr>
          <w:rFonts w:cstheme="minorHAnsi"/>
          <w:color w:val="000000" w:themeColor="text1"/>
          <w:lang w:val="en-US"/>
        </w:rPr>
      </w:pPr>
    </w:p>
    <w:p w14:paraId="7DE1141E" w14:textId="77777777" w:rsidR="00840C30" w:rsidRPr="00B830FF" w:rsidRDefault="00840C30" w:rsidP="00840C30">
      <w:pPr>
        <w:spacing w:after="0" w:line="240" w:lineRule="auto"/>
        <w:rPr>
          <w:rFonts w:cstheme="minorHAnsi"/>
          <w:color w:val="000000" w:themeColor="text1"/>
          <w:lang w:val="en-US"/>
        </w:rPr>
      </w:pPr>
    </w:p>
    <w:sectPr w:rsidR="00840C30" w:rsidRPr="00B830FF" w:rsidSect="001C754A">
      <w:footerReference w:type="even" r:id="rId21"/>
      <w:footerReference w:type="default" r:id="rId2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C6FCA8" w14:textId="77777777" w:rsidR="00E373BD" w:rsidRDefault="00E373BD" w:rsidP="0069676B">
      <w:pPr>
        <w:spacing w:after="0" w:line="240" w:lineRule="auto"/>
      </w:pPr>
      <w:r>
        <w:separator/>
      </w:r>
    </w:p>
  </w:endnote>
  <w:endnote w:type="continuationSeparator" w:id="0">
    <w:p w14:paraId="40A227B4" w14:textId="77777777" w:rsidR="00E373BD" w:rsidRDefault="00E373BD" w:rsidP="006967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Segoe UI"/>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57015023"/>
      <w:docPartObj>
        <w:docPartGallery w:val="Page Numbers (Bottom of Page)"/>
        <w:docPartUnique/>
      </w:docPartObj>
    </w:sdtPr>
    <w:sdtContent>
      <w:p w14:paraId="26C12F96" w14:textId="50D3FB90" w:rsidR="003040CD" w:rsidRDefault="003040CD" w:rsidP="009A4D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400309" w14:textId="77777777" w:rsidR="003040CD" w:rsidRDefault="003040CD" w:rsidP="003040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00497179"/>
      <w:docPartObj>
        <w:docPartGallery w:val="Page Numbers (Bottom of Page)"/>
        <w:docPartUnique/>
      </w:docPartObj>
    </w:sdtPr>
    <w:sdtContent>
      <w:p w14:paraId="5A4330D0" w14:textId="13166E64" w:rsidR="003040CD" w:rsidRDefault="003040CD" w:rsidP="009A4D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C72E2D" w14:textId="77777777" w:rsidR="003040CD" w:rsidRDefault="003040CD" w:rsidP="002F0C50">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073A85" w14:textId="77777777" w:rsidR="00E373BD" w:rsidRDefault="00E373BD" w:rsidP="0069676B">
      <w:pPr>
        <w:spacing w:after="0" w:line="240" w:lineRule="auto"/>
      </w:pPr>
      <w:r>
        <w:separator/>
      </w:r>
    </w:p>
  </w:footnote>
  <w:footnote w:type="continuationSeparator" w:id="0">
    <w:p w14:paraId="7D9BF80B" w14:textId="77777777" w:rsidR="00E373BD" w:rsidRDefault="00E373BD" w:rsidP="006967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710A14"/>
    <w:multiLevelType w:val="hybridMultilevel"/>
    <w:tmpl w:val="9E56B1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2F93EDE"/>
    <w:multiLevelType w:val="hybridMultilevel"/>
    <w:tmpl w:val="3F46D444"/>
    <w:lvl w:ilvl="0" w:tplc="C1A0C1AA">
      <w:start w:val="1"/>
      <w:numFmt w:val="bullet"/>
      <w:lvlText w:val="-"/>
      <w:lvlJc w:val="left"/>
      <w:pPr>
        <w:ind w:left="405" w:hanging="360"/>
      </w:pPr>
      <w:rPr>
        <w:rFonts w:ascii="Calibri" w:eastAsia="Calibri" w:hAnsi="Calibri" w:cs="Calibri" w:hint="default"/>
      </w:rPr>
    </w:lvl>
    <w:lvl w:ilvl="1" w:tplc="08090003">
      <w:start w:val="1"/>
      <w:numFmt w:val="bullet"/>
      <w:lvlText w:val="o"/>
      <w:lvlJc w:val="left"/>
      <w:pPr>
        <w:ind w:left="1125" w:hanging="360"/>
      </w:pPr>
      <w:rPr>
        <w:rFonts w:ascii="Courier New" w:hAnsi="Courier New" w:cs="Courier New" w:hint="default"/>
      </w:rPr>
    </w:lvl>
    <w:lvl w:ilvl="2" w:tplc="08090005">
      <w:start w:val="1"/>
      <w:numFmt w:val="bullet"/>
      <w:lvlText w:val=""/>
      <w:lvlJc w:val="left"/>
      <w:pPr>
        <w:ind w:left="1845" w:hanging="360"/>
      </w:pPr>
      <w:rPr>
        <w:rFonts w:ascii="Wingdings" w:hAnsi="Wingdings" w:hint="default"/>
      </w:rPr>
    </w:lvl>
    <w:lvl w:ilvl="3" w:tplc="08090001">
      <w:start w:val="1"/>
      <w:numFmt w:val="bullet"/>
      <w:lvlText w:val=""/>
      <w:lvlJc w:val="left"/>
      <w:pPr>
        <w:ind w:left="2565" w:hanging="360"/>
      </w:pPr>
      <w:rPr>
        <w:rFonts w:ascii="Symbol" w:hAnsi="Symbol" w:hint="default"/>
      </w:rPr>
    </w:lvl>
    <w:lvl w:ilvl="4" w:tplc="08090003">
      <w:start w:val="1"/>
      <w:numFmt w:val="bullet"/>
      <w:lvlText w:val="o"/>
      <w:lvlJc w:val="left"/>
      <w:pPr>
        <w:ind w:left="3285" w:hanging="360"/>
      </w:pPr>
      <w:rPr>
        <w:rFonts w:ascii="Courier New" w:hAnsi="Courier New" w:cs="Courier New" w:hint="default"/>
      </w:rPr>
    </w:lvl>
    <w:lvl w:ilvl="5" w:tplc="08090005">
      <w:start w:val="1"/>
      <w:numFmt w:val="bullet"/>
      <w:lvlText w:val=""/>
      <w:lvlJc w:val="left"/>
      <w:pPr>
        <w:ind w:left="4005" w:hanging="360"/>
      </w:pPr>
      <w:rPr>
        <w:rFonts w:ascii="Wingdings" w:hAnsi="Wingdings" w:hint="default"/>
      </w:rPr>
    </w:lvl>
    <w:lvl w:ilvl="6" w:tplc="08090001">
      <w:start w:val="1"/>
      <w:numFmt w:val="bullet"/>
      <w:lvlText w:val=""/>
      <w:lvlJc w:val="left"/>
      <w:pPr>
        <w:ind w:left="4725" w:hanging="360"/>
      </w:pPr>
      <w:rPr>
        <w:rFonts w:ascii="Symbol" w:hAnsi="Symbol" w:hint="default"/>
      </w:rPr>
    </w:lvl>
    <w:lvl w:ilvl="7" w:tplc="08090003">
      <w:start w:val="1"/>
      <w:numFmt w:val="bullet"/>
      <w:lvlText w:val="o"/>
      <w:lvlJc w:val="left"/>
      <w:pPr>
        <w:ind w:left="5445" w:hanging="360"/>
      </w:pPr>
      <w:rPr>
        <w:rFonts w:ascii="Courier New" w:hAnsi="Courier New" w:cs="Courier New" w:hint="default"/>
      </w:rPr>
    </w:lvl>
    <w:lvl w:ilvl="8" w:tplc="08090005">
      <w:start w:val="1"/>
      <w:numFmt w:val="bullet"/>
      <w:lvlText w:val=""/>
      <w:lvlJc w:val="left"/>
      <w:pPr>
        <w:ind w:left="6165" w:hanging="360"/>
      </w:pPr>
      <w:rPr>
        <w:rFonts w:ascii="Wingdings" w:hAnsi="Wingdings" w:hint="default"/>
      </w:rPr>
    </w:lvl>
  </w:abstractNum>
  <w:abstractNum w:abstractNumId="2" w15:restartNumberingAfterBreak="0">
    <w:nsid w:val="3985553F"/>
    <w:multiLevelType w:val="hybridMultilevel"/>
    <w:tmpl w:val="3684C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A24AE"/>
    <w:multiLevelType w:val="hybridMultilevel"/>
    <w:tmpl w:val="DBE2E9C4"/>
    <w:lvl w:ilvl="0" w:tplc="9FA2715A">
      <w:start w:val="1"/>
      <w:numFmt w:val="bullet"/>
      <w:lvlText w:val="•"/>
      <w:lvlJc w:val="left"/>
      <w:pPr>
        <w:tabs>
          <w:tab w:val="num" w:pos="1080"/>
        </w:tabs>
        <w:ind w:left="1080" w:hanging="360"/>
      </w:pPr>
      <w:rPr>
        <w:rFonts w:ascii="Arial" w:hAnsi="Arial" w:hint="default"/>
      </w:rPr>
    </w:lvl>
    <w:lvl w:ilvl="1" w:tplc="26CCAF52" w:tentative="1">
      <w:start w:val="1"/>
      <w:numFmt w:val="bullet"/>
      <w:lvlText w:val="•"/>
      <w:lvlJc w:val="left"/>
      <w:pPr>
        <w:tabs>
          <w:tab w:val="num" w:pos="1800"/>
        </w:tabs>
        <w:ind w:left="1800" w:hanging="360"/>
      </w:pPr>
      <w:rPr>
        <w:rFonts w:ascii="Arial" w:hAnsi="Arial" w:hint="default"/>
      </w:rPr>
    </w:lvl>
    <w:lvl w:ilvl="2" w:tplc="91862AD0" w:tentative="1">
      <w:start w:val="1"/>
      <w:numFmt w:val="bullet"/>
      <w:lvlText w:val="•"/>
      <w:lvlJc w:val="left"/>
      <w:pPr>
        <w:tabs>
          <w:tab w:val="num" w:pos="2520"/>
        </w:tabs>
        <w:ind w:left="2520" w:hanging="360"/>
      </w:pPr>
      <w:rPr>
        <w:rFonts w:ascii="Arial" w:hAnsi="Arial" w:hint="default"/>
      </w:rPr>
    </w:lvl>
    <w:lvl w:ilvl="3" w:tplc="D7F68D34" w:tentative="1">
      <w:start w:val="1"/>
      <w:numFmt w:val="bullet"/>
      <w:lvlText w:val="•"/>
      <w:lvlJc w:val="left"/>
      <w:pPr>
        <w:tabs>
          <w:tab w:val="num" w:pos="3240"/>
        </w:tabs>
        <w:ind w:left="3240" w:hanging="360"/>
      </w:pPr>
      <w:rPr>
        <w:rFonts w:ascii="Arial" w:hAnsi="Arial" w:hint="default"/>
      </w:rPr>
    </w:lvl>
    <w:lvl w:ilvl="4" w:tplc="9D44A652" w:tentative="1">
      <w:start w:val="1"/>
      <w:numFmt w:val="bullet"/>
      <w:lvlText w:val="•"/>
      <w:lvlJc w:val="left"/>
      <w:pPr>
        <w:tabs>
          <w:tab w:val="num" w:pos="3960"/>
        </w:tabs>
        <w:ind w:left="3960" w:hanging="360"/>
      </w:pPr>
      <w:rPr>
        <w:rFonts w:ascii="Arial" w:hAnsi="Arial" w:hint="default"/>
      </w:rPr>
    </w:lvl>
    <w:lvl w:ilvl="5" w:tplc="3A5C6242" w:tentative="1">
      <w:start w:val="1"/>
      <w:numFmt w:val="bullet"/>
      <w:lvlText w:val="•"/>
      <w:lvlJc w:val="left"/>
      <w:pPr>
        <w:tabs>
          <w:tab w:val="num" w:pos="4680"/>
        </w:tabs>
        <w:ind w:left="4680" w:hanging="360"/>
      </w:pPr>
      <w:rPr>
        <w:rFonts w:ascii="Arial" w:hAnsi="Arial" w:hint="default"/>
      </w:rPr>
    </w:lvl>
    <w:lvl w:ilvl="6" w:tplc="06C07226" w:tentative="1">
      <w:start w:val="1"/>
      <w:numFmt w:val="bullet"/>
      <w:lvlText w:val="•"/>
      <w:lvlJc w:val="left"/>
      <w:pPr>
        <w:tabs>
          <w:tab w:val="num" w:pos="5400"/>
        </w:tabs>
        <w:ind w:left="5400" w:hanging="360"/>
      </w:pPr>
      <w:rPr>
        <w:rFonts w:ascii="Arial" w:hAnsi="Arial" w:hint="default"/>
      </w:rPr>
    </w:lvl>
    <w:lvl w:ilvl="7" w:tplc="B21A35CC" w:tentative="1">
      <w:start w:val="1"/>
      <w:numFmt w:val="bullet"/>
      <w:lvlText w:val="•"/>
      <w:lvlJc w:val="left"/>
      <w:pPr>
        <w:tabs>
          <w:tab w:val="num" w:pos="6120"/>
        </w:tabs>
        <w:ind w:left="6120" w:hanging="360"/>
      </w:pPr>
      <w:rPr>
        <w:rFonts w:ascii="Arial" w:hAnsi="Arial" w:hint="default"/>
      </w:rPr>
    </w:lvl>
    <w:lvl w:ilvl="8" w:tplc="2876B4A0" w:tentative="1">
      <w:start w:val="1"/>
      <w:numFmt w:val="bullet"/>
      <w:lvlText w:val="•"/>
      <w:lvlJc w:val="left"/>
      <w:pPr>
        <w:tabs>
          <w:tab w:val="num" w:pos="6840"/>
        </w:tabs>
        <w:ind w:left="6840" w:hanging="360"/>
      </w:pPr>
      <w:rPr>
        <w:rFonts w:ascii="Arial" w:hAnsi="Arial" w:hint="default"/>
      </w:rPr>
    </w:lvl>
  </w:abstractNum>
  <w:abstractNum w:abstractNumId="4" w15:restartNumberingAfterBreak="0">
    <w:nsid w:val="3D8143DA"/>
    <w:multiLevelType w:val="multilevel"/>
    <w:tmpl w:val="A1BC246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5" w15:restartNumberingAfterBreak="0">
    <w:nsid w:val="433B63AC"/>
    <w:multiLevelType w:val="hybridMultilevel"/>
    <w:tmpl w:val="EE8CFF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74D0E84"/>
    <w:multiLevelType w:val="hybridMultilevel"/>
    <w:tmpl w:val="FF4CBEB2"/>
    <w:lvl w:ilvl="0" w:tplc="2D7C340A">
      <w:start w:val="1"/>
      <w:numFmt w:val="bullet"/>
      <w:lvlText w:val="•"/>
      <w:lvlJc w:val="left"/>
      <w:pPr>
        <w:tabs>
          <w:tab w:val="num" w:pos="720"/>
        </w:tabs>
        <w:ind w:left="720" w:hanging="360"/>
      </w:pPr>
      <w:rPr>
        <w:rFonts w:ascii="Arial" w:hAnsi="Arial" w:hint="default"/>
      </w:rPr>
    </w:lvl>
    <w:lvl w:ilvl="1" w:tplc="F1FE3940" w:tentative="1">
      <w:start w:val="1"/>
      <w:numFmt w:val="bullet"/>
      <w:lvlText w:val="•"/>
      <w:lvlJc w:val="left"/>
      <w:pPr>
        <w:tabs>
          <w:tab w:val="num" w:pos="1440"/>
        </w:tabs>
        <w:ind w:left="1440" w:hanging="360"/>
      </w:pPr>
      <w:rPr>
        <w:rFonts w:ascii="Arial" w:hAnsi="Arial" w:hint="default"/>
      </w:rPr>
    </w:lvl>
    <w:lvl w:ilvl="2" w:tplc="95AECFEE" w:tentative="1">
      <w:start w:val="1"/>
      <w:numFmt w:val="bullet"/>
      <w:lvlText w:val="•"/>
      <w:lvlJc w:val="left"/>
      <w:pPr>
        <w:tabs>
          <w:tab w:val="num" w:pos="2160"/>
        </w:tabs>
        <w:ind w:left="2160" w:hanging="360"/>
      </w:pPr>
      <w:rPr>
        <w:rFonts w:ascii="Arial" w:hAnsi="Arial" w:hint="default"/>
      </w:rPr>
    </w:lvl>
    <w:lvl w:ilvl="3" w:tplc="70BA1BAA" w:tentative="1">
      <w:start w:val="1"/>
      <w:numFmt w:val="bullet"/>
      <w:lvlText w:val="•"/>
      <w:lvlJc w:val="left"/>
      <w:pPr>
        <w:tabs>
          <w:tab w:val="num" w:pos="2880"/>
        </w:tabs>
        <w:ind w:left="2880" w:hanging="360"/>
      </w:pPr>
      <w:rPr>
        <w:rFonts w:ascii="Arial" w:hAnsi="Arial" w:hint="default"/>
      </w:rPr>
    </w:lvl>
    <w:lvl w:ilvl="4" w:tplc="C6869FFA" w:tentative="1">
      <w:start w:val="1"/>
      <w:numFmt w:val="bullet"/>
      <w:lvlText w:val="•"/>
      <w:lvlJc w:val="left"/>
      <w:pPr>
        <w:tabs>
          <w:tab w:val="num" w:pos="3600"/>
        </w:tabs>
        <w:ind w:left="3600" w:hanging="360"/>
      </w:pPr>
      <w:rPr>
        <w:rFonts w:ascii="Arial" w:hAnsi="Arial" w:hint="default"/>
      </w:rPr>
    </w:lvl>
    <w:lvl w:ilvl="5" w:tplc="CEC4B2CE" w:tentative="1">
      <w:start w:val="1"/>
      <w:numFmt w:val="bullet"/>
      <w:lvlText w:val="•"/>
      <w:lvlJc w:val="left"/>
      <w:pPr>
        <w:tabs>
          <w:tab w:val="num" w:pos="4320"/>
        </w:tabs>
        <w:ind w:left="4320" w:hanging="360"/>
      </w:pPr>
      <w:rPr>
        <w:rFonts w:ascii="Arial" w:hAnsi="Arial" w:hint="default"/>
      </w:rPr>
    </w:lvl>
    <w:lvl w:ilvl="6" w:tplc="3F26E17E" w:tentative="1">
      <w:start w:val="1"/>
      <w:numFmt w:val="bullet"/>
      <w:lvlText w:val="•"/>
      <w:lvlJc w:val="left"/>
      <w:pPr>
        <w:tabs>
          <w:tab w:val="num" w:pos="5040"/>
        </w:tabs>
        <w:ind w:left="5040" w:hanging="360"/>
      </w:pPr>
      <w:rPr>
        <w:rFonts w:ascii="Arial" w:hAnsi="Arial" w:hint="default"/>
      </w:rPr>
    </w:lvl>
    <w:lvl w:ilvl="7" w:tplc="5E9E6C36" w:tentative="1">
      <w:start w:val="1"/>
      <w:numFmt w:val="bullet"/>
      <w:lvlText w:val="•"/>
      <w:lvlJc w:val="left"/>
      <w:pPr>
        <w:tabs>
          <w:tab w:val="num" w:pos="5760"/>
        </w:tabs>
        <w:ind w:left="5760" w:hanging="360"/>
      </w:pPr>
      <w:rPr>
        <w:rFonts w:ascii="Arial" w:hAnsi="Arial" w:hint="default"/>
      </w:rPr>
    </w:lvl>
    <w:lvl w:ilvl="8" w:tplc="DF92656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E6C2107"/>
    <w:multiLevelType w:val="multilevel"/>
    <w:tmpl w:val="664C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F7312ED"/>
    <w:multiLevelType w:val="hybridMultilevel"/>
    <w:tmpl w:val="A9E68728"/>
    <w:lvl w:ilvl="0" w:tplc="7B98E3B0">
      <w:start w:val="1"/>
      <w:numFmt w:val="bullet"/>
      <w:lvlText w:val="•"/>
      <w:lvlJc w:val="left"/>
      <w:pPr>
        <w:tabs>
          <w:tab w:val="num" w:pos="720"/>
        </w:tabs>
        <w:ind w:left="720" w:hanging="360"/>
      </w:pPr>
      <w:rPr>
        <w:rFonts w:ascii="Arial" w:hAnsi="Arial" w:hint="default"/>
      </w:rPr>
    </w:lvl>
    <w:lvl w:ilvl="1" w:tplc="7E701F8C" w:tentative="1">
      <w:start w:val="1"/>
      <w:numFmt w:val="bullet"/>
      <w:lvlText w:val="•"/>
      <w:lvlJc w:val="left"/>
      <w:pPr>
        <w:tabs>
          <w:tab w:val="num" w:pos="1440"/>
        </w:tabs>
        <w:ind w:left="1440" w:hanging="360"/>
      </w:pPr>
      <w:rPr>
        <w:rFonts w:ascii="Arial" w:hAnsi="Arial" w:hint="default"/>
      </w:rPr>
    </w:lvl>
    <w:lvl w:ilvl="2" w:tplc="A3D8FD48" w:tentative="1">
      <w:start w:val="1"/>
      <w:numFmt w:val="bullet"/>
      <w:lvlText w:val="•"/>
      <w:lvlJc w:val="left"/>
      <w:pPr>
        <w:tabs>
          <w:tab w:val="num" w:pos="2160"/>
        </w:tabs>
        <w:ind w:left="2160" w:hanging="360"/>
      </w:pPr>
      <w:rPr>
        <w:rFonts w:ascii="Arial" w:hAnsi="Arial" w:hint="default"/>
      </w:rPr>
    </w:lvl>
    <w:lvl w:ilvl="3" w:tplc="5BE28518" w:tentative="1">
      <w:start w:val="1"/>
      <w:numFmt w:val="bullet"/>
      <w:lvlText w:val="•"/>
      <w:lvlJc w:val="left"/>
      <w:pPr>
        <w:tabs>
          <w:tab w:val="num" w:pos="2880"/>
        </w:tabs>
        <w:ind w:left="2880" w:hanging="360"/>
      </w:pPr>
      <w:rPr>
        <w:rFonts w:ascii="Arial" w:hAnsi="Arial" w:hint="default"/>
      </w:rPr>
    </w:lvl>
    <w:lvl w:ilvl="4" w:tplc="6B307BF0" w:tentative="1">
      <w:start w:val="1"/>
      <w:numFmt w:val="bullet"/>
      <w:lvlText w:val="•"/>
      <w:lvlJc w:val="left"/>
      <w:pPr>
        <w:tabs>
          <w:tab w:val="num" w:pos="3600"/>
        </w:tabs>
        <w:ind w:left="3600" w:hanging="360"/>
      </w:pPr>
      <w:rPr>
        <w:rFonts w:ascii="Arial" w:hAnsi="Arial" w:hint="default"/>
      </w:rPr>
    </w:lvl>
    <w:lvl w:ilvl="5" w:tplc="1E40C2C4" w:tentative="1">
      <w:start w:val="1"/>
      <w:numFmt w:val="bullet"/>
      <w:lvlText w:val="•"/>
      <w:lvlJc w:val="left"/>
      <w:pPr>
        <w:tabs>
          <w:tab w:val="num" w:pos="4320"/>
        </w:tabs>
        <w:ind w:left="4320" w:hanging="360"/>
      </w:pPr>
      <w:rPr>
        <w:rFonts w:ascii="Arial" w:hAnsi="Arial" w:hint="default"/>
      </w:rPr>
    </w:lvl>
    <w:lvl w:ilvl="6" w:tplc="872C4E46" w:tentative="1">
      <w:start w:val="1"/>
      <w:numFmt w:val="bullet"/>
      <w:lvlText w:val="•"/>
      <w:lvlJc w:val="left"/>
      <w:pPr>
        <w:tabs>
          <w:tab w:val="num" w:pos="5040"/>
        </w:tabs>
        <w:ind w:left="5040" w:hanging="360"/>
      </w:pPr>
      <w:rPr>
        <w:rFonts w:ascii="Arial" w:hAnsi="Arial" w:hint="default"/>
      </w:rPr>
    </w:lvl>
    <w:lvl w:ilvl="7" w:tplc="3BD2348C" w:tentative="1">
      <w:start w:val="1"/>
      <w:numFmt w:val="bullet"/>
      <w:lvlText w:val="•"/>
      <w:lvlJc w:val="left"/>
      <w:pPr>
        <w:tabs>
          <w:tab w:val="num" w:pos="5760"/>
        </w:tabs>
        <w:ind w:left="5760" w:hanging="360"/>
      </w:pPr>
      <w:rPr>
        <w:rFonts w:ascii="Arial" w:hAnsi="Arial" w:hint="default"/>
      </w:rPr>
    </w:lvl>
    <w:lvl w:ilvl="8" w:tplc="26FE562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4B126DD"/>
    <w:multiLevelType w:val="multilevel"/>
    <w:tmpl w:val="2BBC1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B741BAF"/>
    <w:multiLevelType w:val="hybridMultilevel"/>
    <w:tmpl w:val="6BDC69FA"/>
    <w:lvl w:ilvl="0" w:tplc="0C0EC144">
      <w:start w:val="1"/>
      <w:numFmt w:val="bullet"/>
      <w:lvlText w:val="•"/>
      <w:lvlJc w:val="left"/>
      <w:pPr>
        <w:tabs>
          <w:tab w:val="num" w:pos="360"/>
        </w:tabs>
        <w:ind w:left="360" w:hanging="360"/>
      </w:pPr>
      <w:rPr>
        <w:rFonts w:ascii="Arial" w:hAnsi="Arial" w:hint="default"/>
      </w:rPr>
    </w:lvl>
    <w:lvl w:ilvl="1" w:tplc="CF5EC264">
      <w:start w:val="1"/>
      <w:numFmt w:val="bullet"/>
      <w:lvlText w:val="•"/>
      <w:lvlJc w:val="left"/>
      <w:pPr>
        <w:tabs>
          <w:tab w:val="num" w:pos="1080"/>
        </w:tabs>
        <w:ind w:left="1080" w:hanging="360"/>
      </w:pPr>
      <w:rPr>
        <w:rFonts w:ascii="Arial" w:hAnsi="Arial" w:hint="default"/>
      </w:rPr>
    </w:lvl>
    <w:lvl w:ilvl="2" w:tplc="FB1E31C8" w:tentative="1">
      <w:start w:val="1"/>
      <w:numFmt w:val="bullet"/>
      <w:lvlText w:val="•"/>
      <w:lvlJc w:val="left"/>
      <w:pPr>
        <w:tabs>
          <w:tab w:val="num" w:pos="1800"/>
        </w:tabs>
        <w:ind w:left="1800" w:hanging="360"/>
      </w:pPr>
      <w:rPr>
        <w:rFonts w:ascii="Arial" w:hAnsi="Arial" w:hint="default"/>
      </w:rPr>
    </w:lvl>
    <w:lvl w:ilvl="3" w:tplc="53149708" w:tentative="1">
      <w:start w:val="1"/>
      <w:numFmt w:val="bullet"/>
      <w:lvlText w:val="•"/>
      <w:lvlJc w:val="left"/>
      <w:pPr>
        <w:tabs>
          <w:tab w:val="num" w:pos="2520"/>
        </w:tabs>
        <w:ind w:left="2520" w:hanging="360"/>
      </w:pPr>
      <w:rPr>
        <w:rFonts w:ascii="Arial" w:hAnsi="Arial" w:hint="default"/>
      </w:rPr>
    </w:lvl>
    <w:lvl w:ilvl="4" w:tplc="84B6D2AC" w:tentative="1">
      <w:start w:val="1"/>
      <w:numFmt w:val="bullet"/>
      <w:lvlText w:val="•"/>
      <w:lvlJc w:val="left"/>
      <w:pPr>
        <w:tabs>
          <w:tab w:val="num" w:pos="3240"/>
        </w:tabs>
        <w:ind w:left="3240" w:hanging="360"/>
      </w:pPr>
      <w:rPr>
        <w:rFonts w:ascii="Arial" w:hAnsi="Arial" w:hint="default"/>
      </w:rPr>
    </w:lvl>
    <w:lvl w:ilvl="5" w:tplc="B630F766" w:tentative="1">
      <w:start w:val="1"/>
      <w:numFmt w:val="bullet"/>
      <w:lvlText w:val="•"/>
      <w:lvlJc w:val="left"/>
      <w:pPr>
        <w:tabs>
          <w:tab w:val="num" w:pos="3960"/>
        </w:tabs>
        <w:ind w:left="3960" w:hanging="360"/>
      </w:pPr>
      <w:rPr>
        <w:rFonts w:ascii="Arial" w:hAnsi="Arial" w:hint="default"/>
      </w:rPr>
    </w:lvl>
    <w:lvl w:ilvl="6" w:tplc="BD364DB6" w:tentative="1">
      <w:start w:val="1"/>
      <w:numFmt w:val="bullet"/>
      <w:lvlText w:val="•"/>
      <w:lvlJc w:val="left"/>
      <w:pPr>
        <w:tabs>
          <w:tab w:val="num" w:pos="4680"/>
        </w:tabs>
        <w:ind w:left="4680" w:hanging="360"/>
      </w:pPr>
      <w:rPr>
        <w:rFonts w:ascii="Arial" w:hAnsi="Arial" w:hint="default"/>
      </w:rPr>
    </w:lvl>
    <w:lvl w:ilvl="7" w:tplc="8EE6831E" w:tentative="1">
      <w:start w:val="1"/>
      <w:numFmt w:val="bullet"/>
      <w:lvlText w:val="•"/>
      <w:lvlJc w:val="left"/>
      <w:pPr>
        <w:tabs>
          <w:tab w:val="num" w:pos="5400"/>
        </w:tabs>
        <w:ind w:left="5400" w:hanging="360"/>
      </w:pPr>
      <w:rPr>
        <w:rFonts w:ascii="Arial" w:hAnsi="Arial" w:hint="default"/>
      </w:rPr>
    </w:lvl>
    <w:lvl w:ilvl="8" w:tplc="A91ABABC" w:tentative="1">
      <w:start w:val="1"/>
      <w:numFmt w:val="bullet"/>
      <w:lvlText w:val="•"/>
      <w:lvlJc w:val="left"/>
      <w:pPr>
        <w:tabs>
          <w:tab w:val="num" w:pos="6120"/>
        </w:tabs>
        <w:ind w:left="6120" w:hanging="360"/>
      </w:pPr>
      <w:rPr>
        <w:rFonts w:ascii="Arial" w:hAnsi="Arial" w:hint="default"/>
      </w:rPr>
    </w:lvl>
  </w:abstractNum>
  <w:abstractNum w:abstractNumId="11" w15:restartNumberingAfterBreak="0">
    <w:nsid w:val="6F6673D1"/>
    <w:multiLevelType w:val="hybridMultilevel"/>
    <w:tmpl w:val="A69071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7C80507"/>
    <w:multiLevelType w:val="hybridMultilevel"/>
    <w:tmpl w:val="23B2B952"/>
    <w:lvl w:ilvl="0" w:tplc="0DB8C718">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6B2C18"/>
    <w:multiLevelType w:val="hybridMultilevel"/>
    <w:tmpl w:val="F8DEDFA6"/>
    <w:lvl w:ilvl="0" w:tplc="0DB8C718">
      <w:start w:val="1"/>
      <w:numFmt w:val="bullet"/>
      <w:lvlText w:val="•"/>
      <w:lvlJc w:val="left"/>
      <w:pPr>
        <w:tabs>
          <w:tab w:val="num" w:pos="360"/>
        </w:tabs>
        <w:ind w:left="360" w:hanging="360"/>
      </w:pPr>
      <w:rPr>
        <w:rFonts w:ascii="Arial" w:hAnsi="Arial" w:hint="default"/>
      </w:rPr>
    </w:lvl>
    <w:lvl w:ilvl="1" w:tplc="598CC102">
      <w:start w:val="1"/>
      <w:numFmt w:val="bullet"/>
      <w:lvlText w:val="•"/>
      <w:lvlJc w:val="left"/>
      <w:pPr>
        <w:tabs>
          <w:tab w:val="num" w:pos="1080"/>
        </w:tabs>
        <w:ind w:left="1080" w:hanging="360"/>
      </w:pPr>
      <w:rPr>
        <w:rFonts w:ascii="Arial" w:hAnsi="Arial" w:hint="default"/>
      </w:rPr>
    </w:lvl>
    <w:lvl w:ilvl="2" w:tplc="E0523D0E">
      <w:numFmt w:val="bullet"/>
      <w:lvlText w:val="•"/>
      <w:lvlJc w:val="left"/>
      <w:pPr>
        <w:tabs>
          <w:tab w:val="num" w:pos="1800"/>
        </w:tabs>
        <w:ind w:left="1800" w:hanging="360"/>
      </w:pPr>
      <w:rPr>
        <w:rFonts w:ascii="Arial" w:hAnsi="Arial" w:hint="default"/>
      </w:rPr>
    </w:lvl>
    <w:lvl w:ilvl="3" w:tplc="AC06D7C4" w:tentative="1">
      <w:start w:val="1"/>
      <w:numFmt w:val="bullet"/>
      <w:lvlText w:val="•"/>
      <w:lvlJc w:val="left"/>
      <w:pPr>
        <w:tabs>
          <w:tab w:val="num" w:pos="2520"/>
        </w:tabs>
        <w:ind w:left="2520" w:hanging="360"/>
      </w:pPr>
      <w:rPr>
        <w:rFonts w:ascii="Arial" w:hAnsi="Arial" w:hint="default"/>
      </w:rPr>
    </w:lvl>
    <w:lvl w:ilvl="4" w:tplc="0CCEA818" w:tentative="1">
      <w:start w:val="1"/>
      <w:numFmt w:val="bullet"/>
      <w:lvlText w:val="•"/>
      <w:lvlJc w:val="left"/>
      <w:pPr>
        <w:tabs>
          <w:tab w:val="num" w:pos="3240"/>
        </w:tabs>
        <w:ind w:left="3240" w:hanging="360"/>
      </w:pPr>
      <w:rPr>
        <w:rFonts w:ascii="Arial" w:hAnsi="Arial" w:hint="default"/>
      </w:rPr>
    </w:lvl>
    <w:lvl w:ilvl="5" w:tplc="3D72C352" w:tentative="1">
      <w:start w:val="1"/>
      <w:numFmt w:val="bullet"/>
      <w:lvlText w:val="•"/>
      <w:lvlJc w:val="left"/>
      <w:pPr>
        <w:tabs>
          <w:tab w:val="num" w:pos="3960"/>
        </w:tabs>
        <w:ind w:left="3960" w:hanging="360"/>
      </w:pPr>
      <w:rPr>
        <w:rFonts w:ascii="Arial" w:hAnsi="Arial" w:hint="default"/>
      </w:rPr>
    </w:lvl>
    <w:lvl w:ilvl="6" w:tplc="A6B84CD2" w:tentative="1">
      <w:start w:val="1"/>
      <w:numFmt w:val="bullet"/>
      <w:lvlText w:val="•"/>
      <w:lvlJc w:val="left"/>
      <w:pPr>
        <w:tabs>
          <w:tab w:val="num" w:pos="4680"/>
        </w:tabs>
        <w:ind w:left="4680" w:hanging="360"/>
      </w:pPr>
      <w:rPr>
        <w:rFonts w:ascii="Arial" w:hAnsi="Arial" w:hint="default"/>
      </w:rPr>
    </w:lvl>
    <w:lvl w:ilvl="7" w:tplc="88329002" w:tentative="1">
      <w:start w:val="1"/>
      <w:numFmt w:val="bullet"/>
      <w:lvlText w:val="•"/>
      <w:lvlJc w:val="left"/>
      <w:pPr>
        <w:tabs>
          <w:tab w:val="num" w:pos="5400"/>
        </w:tabs>
        <w:ind w:left="5400" w:hanging="360"/>
      </w:pPr>
      <w:rPr>
        <w:rFonts w:ascii="Arial" w:hAnsi="Arial" w:hint="default"/>
      </w:rPr>
    </w:lvl>
    <w:lvl w:ilvl="8" w:tplc="223E10C4" w:tentative="1">
      <w:start w:val="1"/>
      <w:numFmt w:val="bullet"/>
      <w:lvlText w:val="•"/>
      <w:lvlJc w:val="left"/>
      <w:pPr>
        <w:tabs>
          <w:tab w:val="num" w:pos="6120"/>
        </w:tabs>
        <w:ind w:left="6120" w:hanging="360"/>
      </w:pPr>
      <w:rPr>
        <w:rFonts w:ascii="Arial" w:hAnsi="Arial" w:hint="default"/>
      </w:rPr>
    </w:lvl>
  </w:abstractNum>
  <w:num w:numId="1" w16cid:durableId="1850946383">
    <w:abstractNumId w:val="9"/>
  </w:num>
  <w:num w:numId="2" w16cid:durableId="182593488">
    <w:abstractNumId w:val="7"/>
  </w:num>
  <w:num w:numId="3" w16cid:durableId="973945379">
    <w:abstractNumId w:val="1"/>
  </w:num>
  <w:num w:numId="4" w16cid:durableId="101649381">
    <w:abstractNumId w:val="4"/>
  </w:num>
  <w:num w:numId="5" w16cid:durableId="1536231051">
    <w:abstractNumId w:val="6"/>
  </w:num>
  <w:num w:numId="6" w16cid:durableId="1522863873">
    <w:abstractNumId w:val="2"/>
  </w:num>
  <w:num w:numId="7" w16cid:durableId="184448624">
    <w:abstractNumId w:val="11"/>
  </w:num>
  <w:num w:numId="8" w16cid:durableId="1658412176">
    <w:abstractNumId w:val="5"/>
  </w:num>
  <w:num w:numId="9" w16cid:durableId="2059887780">
    <w:abstractNumId w:val="0"/>
  </w:num>
  <w:num w:numId="10" w16cid:durableId="2115052166">
    <w:abstractNumId w:val="8"/>
  </w:num>
  <w:num w:numId="11" w16cid:durableId="1624923712">
    <w:abstractNumId w:val="3"/>
  </w:num>
  <w:num w:numId="12" w16cid:durableId="380634907">
    <w:abstractNumId w:val="10"/>
  </w:num>
  <w:num w:numId="13" w16cid:durableId="1350107570">
    <w:abstractNumId w:val="13"/>
  </w:num>
  <w:num w:numId="14" w16cid:durableId="14140899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6"/>
  <w:activeWritingStyle w:appName="MSWord" w:lang="en-US" w:vendorID="64" w:dllVersion="0" w:nlCheck="1" w:checkStyle="0"/>
  <w:activeWritingStyle w:appName="MSWord" w:lang="en-GB"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sTA1BlJGRkaGxko6SsGpxcWZ+XkgBUa1ALtljdgsAAAA"/>
  </w:docVars>
  <w:rsids>
    <w:rsidRoot w:val="0069676B"/>
    <w:rsid w:val="00003326"/>
    <w:rsid w:val="00020ACC"/>
    <w:rsid w:val="000278B9"/>
    <w:rsid w:val="00027D7D"/>
    <w:rsid w:val="00046C51"/>
    <w:rsid w:val="00047452"/>
    <w:rsid w:val="00050EC1"/>
    <w:rsid w:val="00052C7F"/>
    <w:rsid w:val="00070693"/>
    <w:rsid w:val="000718E2"/>
    <w:rsid w:val="00076A8A"/>
    <w:rsid w:val="00077288"/>
    <w:rsid w:val="00090F46"/>
    <w:rsid w:val="00092573"/>
    <w:rsid w:val="000B6514"/>
    <w:rsid w:val="000C4E7C"/>
    <w:rsid w:val="000E53CE"/>
    <w:rsid w:val="000F3869"/>
    <w:rsid w:val="001012A2"/>
    <w:rsid w:val="00102503"/>
    <w:rsid w:val="001037C5"/>
    <w:rsid w:val="001118CE"/>
    <w:rsid w:val="00112561"/>
    <w:rsid w:val="00112637"/>
    <w:rsid w:val="00116828"/>
    <w:rsid w:val="00123E94"/>
    <w:rsid w:val="0012692A"/>
    <w:rsid w:val="0012697D"/>
    <w:rsid w:val="00126BFF"/>
    <w:rsid w:val="00134957"/>
    <w:rsid w:val="00135343"/>
    <w:rsid w:val="0014106A"/>
    <w:rsid w:val="001449F3"/>
    <w:rsid w:val="0015640B"/>
    <w:rsid w:val="00166625"/>
    <w:rsid w:val="0016766C"/>
    <w:rsid w:val="0016781C"/>
    <w:rsid w:val="0017392B"/>
    <w:rsid w:val="001853CB"/>
    <w:rsid w:val="00185723"/>
    <w:rsid w:val="0019236A"/>
    <w:rsid w:val="00194173"/>
    <w:rsid w:val="001951AC"/>
    <w:rsid w:val="001952EA"/>
    <w:rsid w:val="001A73CA"/>
    <w:rsid w:val="001B4D13"/>
    <w:rsid w:val="001C4E2C"/>
    <w:rsid w:val="001C5995"/>
    <w:rsid w:val="001C754A"/>
    <w:rsid w:val="001C7CD0"/>
    <w:rsid w:val="001D2ECD"/>
    <w:rsid w:val="001D4CC9"/>
    <w:rsid w:val="001F113D"/>
    <w:rsid w:val="001F20EF"/>
    <w:rsid w:val="001F2788"/>
    <w:rsid w:val="001F3DC9"/>
    <w:rsid w:val="002005B0"/>
    <w:rsid w:val="00201E02"/>
    <w:rsid w:val="0020353C"/>
    <w:rsid w:val="00203E85"/>
    <w:rsid w:val="002111C9"/>
    <w:rsid w:val="00216CF5"/>
    <w:rsid w:val="00217D4E"/>
    <w:rsid w:val="00231AAA"/>
    <w:rsid w:val="002375EF"/>
    <w:rsid w:val="00254135"/>
    <w:rsid w:val="00262A27"/>
    <w:rsid w:val="00265423"/>
    <w:rsid w:val="00267A94"/>
    <w:rsid w:val="00272168"/>
    <w:rsid w:val="00281BB6"/>
    <w:rsid w:val="002846B2"/>
    <w:rsid w:val="00291B5D"/>
    <w:rsid w:val="00292C2A"/>
    <w:rsid w:val="002932E2"/>
    <w:rsid w:val="002B2F84"/>
    <w:rsid w:val="002B355E"/>
    <w:rsid w:val="002B3A86"/>
    <w:rsid w:val="002B7498"/>
    <w:rsid w:val="002C0510"/>
    <w:rsid w:val="002C60E5"/>
    <w:rsid w:val="002C6926"/>
    <w:rsid w:val="002D2FBD"/>
    <w:rsid w:val="002D34ED"/>
    <w:rsid w:val="002D5EAC"/>
    <w:rsid w:val="002E13B1"/>
    <w:rsid w:val="002E5C72"/>
    <w:rsid w:val="002F0733"/>
    <w:rsid w:val="002F0C50"/>
    <w:rsid w:val="002F0E8E"/>
    <w:rsid w:val="002F1CE9"/>
    <w:rsid w:val="003040CD"/>
    <w:rsid w:val="003047E3"/>
    <w:rsid w:val="003103D0"/>
    <w:rsid w:val="0031056E"/>
    <w:rsid w:val="003206C3"/>
    <w:rsid w:val="00322B98"/>
    <w:rsid w:val="00326ED1"/>
    <w:rsid w:val="0033481B"/>
    <w:rsid w:val="00334C97"/>
    <w:rsid w:val="00347CBF"/>
    <w:rsid w:val="00351428"/>
    <w:rsid w:val="00351931"/>
    <w:rsid w:val="0036091C"/>
    <w:rsid w:val="00367D0C"/>
    <w:rsid w:val="003733C2"/>
    <w:rsid w:val="00376AB5"/>
    <w:rsid w:val="00391849"/>
    <w:rsid w:val="00394FB7"/>
    <w:rsid w:val="00395C9A"/>
    <w:rsid w:val="00396B65"/>
    <w:rsid w:val="003A031C"/>
    <w:rsid w:val="003A7199"/>
    <w:rsid w:val="003B1129"/>
    <w:rsid w:val="003B1EFA"/>
    <w:rsid w:val="003B5834"/>
    <w:rsid w:val="003C0472"/>
    <w:rsid w:val="003C0A00"/>
    <w:rsid w:val="003D430D"/>
    <w:rsid w:val="003E26FD"/>
    <w:rsid w:val="003E5848"/>
    <w:rsid w:val="003E6F9F"/>
    <w:rsid w:val="003F17F5"/>
    <w:rsid w:val="003F2BB4"/>
    <w:rsid w:val="003F3C49"/>
    <w:rsid w:val="003F4811"/>
    <w:rsid w:val="003F734F"/>
    <w:rsid w:val="003F7BCA"/>
    <w:rsid w:val="003F7FA0"/>
    <w:rsid w:val="004015C5"/>
    <w:rsid w:val="00420B5F"/>
    <w:rsid w:val="0042123C"/>
    <w:rsid w:val="00437EBB"/>
    <w:rsid w:val="004432DC"/>
    <w:rsid w:val="004445FF"/>
    <w:rsid w:val="00451329"/>
    <w:rsid w:val="0045285C"/>
    <w:rsid w:val="00464CA3"/>
    <w:rsid w:val="00474110"/>
    <w:rsid w:val="00477D6B"/>
    <w:rsid w:val="00485883"/>
    <w:rsid w:val="00493112"/>
    <w:rsid w:val="00496F69"/>
    <w:rsid w:val="004A3A07"/>
    <w:rsid w:val="004A5419"/>
    <w:rsid w:val="004A5622"/>
    <w:rsid w:val="004A78AE"/>
    <w:rsid w:val="004B137F"/>
    <w:rsid w:val="004B22A7"/>
    <w:rsid w:val="004B5DAB"/>
    <w:rsid w:val="004B7C5C"/>
    <w:rsid w:val="004C0360"/>
    <w:rsid w:val="004C72B3"/>
    <w:rsid w:val="004D016D"/>
    <w:rsid w:val="004D0881"/>
    <w:rsid w:val="004D276A"/>
    <w:rsid w:val="004E03A2"/>
    <w:rsid w:val="004E0C6F"/>
    <w:rsid w:val="004E2FBE"/>
    <w:rsid w:val="004F0A31"/>
    <w:rsid w:val="004F5A99"/>
    <w:rsid w:val="004F67E2"/>
    <w:rsid w:val="0050091B"/>
    <w:rsid w:val="00501826"/>
    <w:rsid w:val="00513FC5"/>
    <w:rsid w:val="0051566F"/>
    <w:rsid w:val="005250A7"/>
    <w:rsid w:val="00525A01"/>
    <w:rsid w:val="00525C0B"/>
    <w:rsid w:val="00527355"/>
    <w:rsid w:val="00532F1E"/>
    <w:rsid w:val="00540A61"/>
    <w:rsid w:val="00543563"/>
    <w:rsid w:val="0054443E"/>
    <w:rsid w:val="005459C2"/>
    <w:rsid w:val="00550395"/>
    <w:rsid w:val="0055112F"/>
    <w:rsid w:val="005529A5"/>
    <w:rsid w:val="00556307"/>
    <w:rsid w:val="00556B05"/>
    <w:rsid w:val="00557F94"/>
    <w:rsid w:val="00564016"/>
    <w:rsid w:val="00566C67"/>
    <w:rsid w:val="005729C6"/>
    <w:rsid w:val="00576429"/>
    <w:rsid w:val="005802CB"/>
    <w:rsid w:val="005822D5"/>
    <w:rsid w:val="00591824"/>
    <w:rsid w:val="005920F7"/>
    <w:rsid w:val="00594560"/>
    <w:rsid w:val="005A0D9E"/>
    <w:rsid w:val="005A4D4E"/>
    <w:rsid w:val="005A5491"/>
    <w:rsid w:val="005A562E"/>
    <w:rsid w:val="005A584E"/>
    <w:rsid w:val="005A62B5"/>
    <w:rsid w:val="005B0C6A"/>
    <w:rsid w:val="005B2AD2"/>
    <w:rsid w:val="005B38F4"/>
    <w:rsid w:val="005B422F"/>
    <w:rsid w:val="005B5AA3"/>
    <w:rsid w:val="005C583C"/>
    <w:rsid w:val="005D3886"/>
    <w:rsid w:val="005E778F"/>
    <w:rsid w:val="005E7C17"/>
    <w:rsid w:val="005F2F6C"/>
    <w:rsid w:val="005F6E60"/>
    <w:rsid w:val="00602C1D"/>
    <w:rsid w:val="006137E2"/>
    <w:rsid w:val="00620A4E"/>
    <w:rsid w:val="00625C76"/>
    <w:rsid w:val="006350CA"/>
    <w:rsid w:val="00636642"/>
    <w:rsid w:val="006372BE"/>
    <w:rsid w:val="00650946"/>
    <w:rsid w:val="00656CDA"/>
    <w:rsid w:val="00663962"/>
    <w:rsid w:val="00665245"/>
    <w:rsid w:val="00665AFA"/>
    <w:rsid w:val="00674124"/>
    <w:rsid w:val="0069676B"/>
    <w:rsid w:val="006A73AE"/>
    <w:rsid w:val="006B05CD"/>
    <w:rsid w:val="006B1E34"/>
    <w:rsid w:val="006B52B0"/>
    <w:rsid w:val="006B66A4"/>
    <w:rsid w:val="006C1E27"/>
    <w:rsid w:val="006D2E76"/>
    <w:rsid w:val="006D3254"/>
    <w:rsid w:val="006D56FC"/>
    <w:rsid w:val="006D72BC"/>
    <w:rsid w:val="006D77A8"/>
    <w:rsid w:val="006E2585"/>
    <w:rsid w:val="006E756C"/>
    <w:rsid w:val="006E7D81"/>
    <w:rsid w:val="006F021C"/>
    <w:rsid w:val="00704391"/>
    <w:rsid w:val="007054CC"/>
    <w:rsid w:val="00710EFF"/>
    <w:rsid w:val="0071495F"/>
    <w:rsid w:val="007157FA"/>
    <w:rsid w:val="007158BF"/>
    <w:rsid w:val="00715C18"/>
    <w:rsid w:val="00730842"/>
    <w:rsid w:val="007330A9"/>
    <w:rsid w:val="00733848"/>
    <w:rsid w:val="0073574C"/>
    <w:rsid w:val="00746AA5"/>
    <w:rsid w:val="00751A2E"/>
    <w:rsid w:val="00751CDA"/>
    <w:rsid w:val="00751DE3"/>
    <w:rsid w:val="007536B2"/>
    <w:rsid w:val="00764B49"/>
    <w:rsid w:val="00767BB2"/>
    <w:rsid w:val="00771856"/>
    <w:rsid w:val="00772CE3"/>
    <w:rsid w:val="00774282"/>
    <w:rsid w:val="00774491"/>
    <w:rsid w:val="00780AE5"/>
    <w:rsid w:val="00783D25"/>
    <w:rsid w:val="007878E4"/>
    <w:rsid w:val="00790DDB"/>
    <w:rsid w:val="00797542"/>
    <w:rsid w:val="007A295A"/>
    <w:rsid w:val="007B1C5F"/>
    <w:rsid w:val="007C765B"/>
    <w:rsid w:val="007D0A0B"/>
    <w:rsid w:val="007E012F"/>
    <w:rsid w:val="007E7452"/>
    <w:rsid w:val="007E7BEA"/>
    <w:rsid w:val="007F3E51"/>
    <w:rsid w:val="007F4941"/>
    <w:rsid w:val="007F617C"/>
    <w:rsid w:val="007F66D6"/>
    <w:rsid w:val="00807040"/>
    <w:rsid w:val="00807795"/>
    <w:rsid w:val="00811489"/>
    <w:rsid w:val="00822621"/>
    <w:rsid w:val="008353DE"/>
    <w:rsid w:val="00840C30"/>
    <w:rsid w:val="00851007"/>
    <w:rsid w:val="00852084"/>
    <w:rsid w:val="00860FF9"/>
    <w:rsid w:val="00864A9F"/>
    <w:rsid w:val="00865B5D"/>
    <w:rsid w:val="008707D9"/>
    <w:rsid w:val="00872694"/>
    <w:rsid w:val="00873A4D"/>
    <w:rsid w:val="00877215"/>
    <w:rsid w:val="00881D24"/>
    <w:rsid w:val="00894A94"/>
    <w:rsid w:val="008A1691"/>
    <w:rsid w:val="008B2CCC"/>
    <w:rsid w:val="008B6C7A"/>
    <w:rsid w:val="008B7245"/>
    <w:rsid w:val="008C29DA"/>
    <w:rsid w:val="008C63F7"/>
    <w:rsid w:val="008C74EE"/>
    <w:rsid w:val="008D48CB"/>
    <w:rsid w:val="008D6C88"/>
    <w:rsid w:val="008D726B"/>
    <w:rsid w:val="008E03C3"/>
    <w:rsid w:val="008E1FBA"/>
    <w:rsid w:val="008E67FE"/>
    <w:rsid w:val="008F15DA"/>
    <w:rsid w:val="008F2EAE"/>
    <w:rsid w:val="008F31D8"/>
    <w:rsid w:val="008F3714"/>
    <w:rsid w:val="00901C8E"/>
    <w:rsid w:val="00913E4E"/>
    <w:rsid w:val="0091622E"/>
    <w:rsid w:val="009176DA"/>
    <w:rsid w:val="00922134"/>
    <w:rsid w:val="0092552C"/>
    <w:rsid w:val="00927205"/>
    <w:rsid w:val="009275F3"/>
    <w:rsid w:val="00931B70"/>
    <w:rsid w:val="00934A37"/>
    <w:rsid w:val="00936D78"/>
    <w:rsid w:val="0093762F"/>
    <w:rsid w:val="00947857"/>
    <w:rsid w:val="00950296"/>
    <w:rsid w:val="00951A07"/>
    <w:rsid w:val="00952C86"/>
    <w:rsid w:val="00954C70"/>
    <w:rsid w:val="00954FD1"/>
    <w:rsid w:val="00955874"/>
    <w:rsid w:val="009715B7"/>
    <w:rsid w:val="00972AE6"/>
    <w:rsid w:val="00974265"/>
    <w:rsid w:val="009765D4"/>
    <w:rsid w:val="00980DD6"/>
    <w:rsid w:val="009911B7"/>
    <w:rsid w:val="009975AC"/>
    <w:rsid w:val="009A3677"/>
    <w:rsid w:val="009A569E"/>
    <w:rsid w:val="009B5472"/>
    <w:rsid w:val="009B7D33"/>
    <w:rsid w:val="009C124B"/>
    <w:rsid w:val="009D4792"/>
    <w:rsid w:val="009D5FDC"/>
    <w:rsid w:val="009E02DC"/>
    <w:rsid w:val="009E1F86"/>
    <w:rsid w:val="009E3CC4"/>
    <w:rsid w:val="009F4579"/>
    <w:rsid w:val="009F7711"/>
    <w:rsid w:val="009F7822"/>
    <w:rsid w:val="00A03B72"/>
    <w:rsid w:val="00A04431"/>
    <w:rsid w:val="00A06454"/>
    <w:rsid w:val="00A16A92"/>
    <w:rsid w:val="00A20D66"/>
    <w:rsid w:val="00A2138C"/>
    <w:rsid w:val="00A2618C"/>
    <w:rsid w:val="00A27FEC"/>
    <w:rsid w:val="00A31A75"/>
    <w:rsid w:val="00A35CF1"/>
    <w:rsid w:val="00A37AE1"/>
    <w:rsid w:val="00A431A1"/>
    <w:rsid w:val="00A43A4B"/>
    <w:rsid w:val="00A44805"/>
    <w:rsid w:val="00A65BEE"/>
    <w:rsid w:val="00A67BC9"/>
    <w:rsid w:val="00A70265"/>
    <w:rsid w:val="00A86D70"/>
    <w:rsid w:val="00A93379"/>
    <w:rsid w:val="00A9337A"/>
    <w:rsid w:val="00AA44F7"/>
    <w:rsid w:val="00AB7672"/>
    <w:rsid w:val="00AC1814"/>
    <w:rsid w:val="00AC22D8"/>
    <w:rsid w:val="00AC2D95"/>
    <w:rsid w:val="00AC4CA7"/>
    <w:rsid w:val="00AD3131"/>
    <w:rsid w:val="00AD397C"/>
    <w:rsid w:val="00AD3E41"/>
    <w:rsid w:val="00AE1AEE"/>
    <w:rsid w:val="00AE23F6"/>
    <w:rsid w:val="00AF3C49"/>
    <w:rsid w:val="00B01403"/>
    <w:rsid w:val="00B0619E"/>
    <w:rsid w:val="00B108B4"/>
    <w:rsid w:val="00B136D3"/>
    <w:rsid w:val="00B13E89"/>
    <w:rsid w:val="00B16CB6"/>
    <w:rsid w:val="00B20D96"/>
    <w:rsid w:val="00B23539"/>
    <w:rsid w:val="00B23B88"/>
    <w:rsid w:val="00B23D56"/>
    <w:rsid w:val="00B32D3E"/>
    <w:rsid w:val="00B35D9C"/>
    <w:rsid w:val="00B363C8"/>
    <w:rsid w:val="00B375FB"/>
    <w:rsid w:val="00B55E34"/>
    <w:rsid w:val="00B61BC2"/>
    <w:rsid w:val="00B648E3"/>
    <w:rsid w:val="00B668DB"/>
    <w:rsid w:val="00B72822"/>
    <w:rsid w:val="00B830FF"/>
    <w:rsid w:val="00B87A02"/>
    <w:rsid w:val="00B92067"/>
    <w:rsid w:val="00B93692"/>
    <w:rsid w:val="00B95081"/>
    <w:rsid w:val="00BA4E91"/>
    <w:rsid w:val="00BB303C"/>
    <w:rsid w:val="00BC264E"/>
    <w:rsid w:val="00BD6900"/>
    <w:rsid w:val="00BE5377"/>
    <w:rsid w:val="00BE6603"/>
    <w:rsid w:val="00BF22B4"/>
    <w:rsid w:val="00BF6D60"/>
    <w:rsid w:val="00C00BC5"/>
    <w:rsid w:val="00C01437"/>
    <w:rsid w:val="00C02A72"/>
    <w:rsid w:val="00C07319"/>
    <w:rsid w:val="00C10092"/>
    <w:rsid w:val="00C10BAA"/>
    <w:rsid w:val="00C15814"/>
    <w:rsid w:val="00C17C91"/>
    <w:rsid w:val="00C22356"/>
    <w:rsid w:val="00C24C61"/>
    <w:rsid w:val="00C37FE7"/>
    <w:rsid w:val="00C45150"/>
    <w:rsid w:val="00C57C83"/>
    <w:rsid w:val="00C72B17"/>
    <w:rsid w:val="00C72C50"/>
    <w:rsid w:val="00C76950"/>
    <w:rsid w:val="00C823C5"/>
    <w:rsid w:val="00C84D5E"/>
    <w:rsid w:val="00C851DA"/>
    <w:rsid w:val="00C85B01"/>
    <w:rsid w:val="00C95B39"/>
    <w:rsid w:val="00C97E70"/>
    <w:rsid w:val="00CA23B9"/>
    <w:rsid w:val="00CA3F34"/>
    <w:rsid w:val="00CB6176"/>
    <w:rsid w:val="00CB635A"/>
    <w:rsid w:val="00CC51C3"/>
    <w:rsid w:val="00CC5F04"/>
    <w:rsid w:val="00CC7312"/>
    <w:rsid w:val="00CC7CAF"/>
    <w:rsid w:val="00CD4FA8"/>
    <w:rsid w:val="00CE5512"/>
    <w:rsid w:val="00CF055A"/>
    <w:rsid w:val="00CF1B5B"/>
    <w:rsid w:val="00CF3E80"/>
    <w:rsid w:val="00CF6E2A"/>
    <w:rsid w:val="00D0401F"/>
    <w:rsid w:val="00D040D1"/>
    <w:rsid w:val="00D17777"/>
    <w:rsid w:val="00D23808"/>
    <w:rsid w:val="00D36CFA"/>
    <w:rsid w:val="00D57C2B"/>
    <w:rsid w:val="00D57D35"/>
    <w:rsid w:val="00D61A3A"/>
    <w:rsid w:val="00D63BAE"/>
    <w:rsid w:val="00D6551C"/>
    <w:rsid w:val="00D65FD7"/>
    <w:rsid w:val="00D80955"/>
    <w:rsid w:val="00D84AC5"/>
    <w:rsid w:val="00D86B54"/>
    <w:rsid w:val="00D875B5"/>
    <w:rsid w:val="00D940BB"/>
    <w:rsid w:val="00DA3556"/>
    <w:rsid w:val="00DA593B"/>
    <w:rsid w:val="00DB3370"/>
    <w:rsid w:val="00DB7F29"/>
    <w:rsid w:val="00DC2E4C"/>
    <w:rsid w:val="00DC4816"/>
    <w:rsid w:val="00DD0EF4"/>
    <w:rsid w:val="00DD4C8B"/>
    <w:rsid w:val="00DD64F4"/>
    <w:rsid w:val="00DD7B0D"/>
    <w:rsid w:val="00DE0206"/>
    <w:rsid w:val="00DE1244"/>
    <w:rsid w:val="00DE269B"/>
    <w:rsid w:val="00DF12F4"/>
    <w:rsid w:val="00DF5823"/>
    <w:rsid w:val="00DF5D90"/>
    <w:rsid w:val="00E01F41"/>
    <w:rsid w:val="00E03785"/>
    <w:rsid w:val="00E03C87"/>
    <w:rsid w:val="00E14C51"/>
    <w:rsid w:val="00E21B85"/>
    <w:rsid w:val="00E332D4"/>
    <w:rsid w:val="00E3407C"/>
    <w:rsid w:val="00E36919"/>
    <w:rsid w:val="00E373BD"/>
    <w:rsid w:val="00E54751"/>
    <w:rsid w:val="00E62EF8"/>
    <w:rsid w:val="00E6346A"/>
    <w:rsid w:val="00E63B45"/>
    <w:rsid w:val="00E63BD3"/>
    <w:rsid w:val="00E6462B"/>
    <w:rsid w:val="00E66B8C"/>
    <w:rsid w:val="00E67E1F"/>
    <w:rsid w:val="00E753BE"/>
    <w:rsid w:val="00E75E68"/>
    <w:rsid w:val="00E80F59"/>
    <w:rsid w:val="00E81E39"/>
    <w:rsid w:val="00E8222B"/>
    <w:rsid w:val="00E848D2"/>
    <w:rsid w:val="00E850AE"/>
    <w:rsid w:val="00E86AD1"/>
    <w:rsid w:val="00EA4265"/>
    <w:rsid w:val="00EA5F3B"/>
    <w:rsid w:val="00EA6599"/>
    <w:rsid w:val="00EA7E24"/>
    <w:rsid w:val="00EC194B"/>
    <w:rsid w:val="00EC281A"/>
    <w:rsid w:val="00EC4998"/>
    <w:rsid w:val="00ED7A83"/>
    <w:rsid w:val="00EE07B8"/>
    <w:rsid w:val="00EF1ABF"/>
    <w:rsid w:val="00EF4375"/>
    <w:rsid w:val="00EF5F94"/>
    <w:rsid w:val="00EF6FFF"/>
    <w:rsid w:val="00F01116"/>
    <w:rsid w:val="00F02BA4"/>
    <w:rsid w:val="00F0360D"/>
    <w:rsid w:val="00F238DB"/>
    <w:rsid w:val="00F268EA"/>
    <w:rsid w:val="00F34923"/>
    <w:rsid w:val="00F35147"/>
    <w:rsid w:val="00F45DBB"/>
    <w:rsid w:val="00F463D7"/>
    <w:rsid w:val="00F4730F"/>
    <w:rsid w:val="00F47344"/>
    <w:rsid w:val="00F514B0"/>
    <w:rsid w:val="00F55CC9"/>
    <w:rsid w:val="00F56440"/>
    <w:rsid w:val="00F56E82"/>
    <w:rsid w:val="00F57DF7"/>
    <w:rsid w:val="00F606E8"/>
    <w:rsid w:val="00F63D58"/>
    <w:rsid w:val="00F6406E"/>
    <w:rsid w:val="00F6559F"/>
    <w:rsid w:val="00F701C8"/>
    <w:rsid w:val="00F73361"/>
    <w:rsid w:val="00F81FAD"/>
    <w:rsid w:val="00F86282"/>
    <w:rsid w:val="00F876B1"/>
    <w:rsid w:val="00FA1912"/>
    <w:rsid w:val="00FA6B43"/>
    <w:rsid w:val="00FB403E"/>
    <w:rsid w:val="00FB42A4"/>
    <w:rsid w:val="00FB4C28"/>
    <w:rsid w:val="00FB5D22"/>
    <w:rsid w:val="00FB69B6"/>
    <w:rsid w:val="00FB78EE"/>
    <w:rsid w:val="00FC19C1"/>
    <w:rsid w:val="00FC3A09"/>
    <w:rsid w:val="00FC50E7"/>
    <w:rsid w:val="00FD4270"/>
    <w:rsid w:val="00FD4C30"/>
    <w:rsid w:val="00FD7B49"/>
    <w:rsid w:val="00FD7DA5"/>
    <w:rsid w:val="00FE0C1A"/>
    <w:rsid w:val="00FE2AB5"/>
    <w:rsid w:val="00FE57A3"/>
    <w:rsid w:val="1E21AAF6"/>
    <w:rsid w:val="1E30DCD2"/>
    <w:rsid w:val="2A115A48"/>
    <w:rsid w:val="2BAD2AA9"/>
    <w:rsid w:val="2D48FB0A"/>
    <w:rsid w:val="2F6A1410"/>
    <w:rsid w:val="375558A5"/>
    <w:rsid w:val="37707EF6"/>
    <w:rsid w:val="3F70F0C0"/>
    <w:rsid w:val="4B183303"/>
    <w:rsid w:val="4D3B00FA"/>
    <w:rsid w:val="5A330A83"/>
    <w:rsid w:val="5F4BE319"/>
    <w:rsid w:val="62A8F469"/>
    <w:rsid w:val="66E520B1"/>
    <w:rsid w:val="6C1336FD"/>
    <w:rsid w:val="767DE95C"/>
    <w:rsid w:val="7E452095"/>
    <w:rsid w:val="7E5430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6EFAB"/>
  <w15:chartTrackingRefBased/>
  <w15:docId w15:val="{EB1B54A5-C803-7944-9C04-8375BFD10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5D4"/>
    <w:pPr>
      <w:spacing w:after="160" w:line="259" w:lineRule="auto"/>
    </w:pPr>
    <w:rPr>
      <w:rFonts w:cs="Open San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676B"/>
    <w:pPr>
      <w:tabs>
        <w:tab w:val="center" w:pos="4513"/>
        <w:tab w:val="right" w:pos="9026"/>
      </w:tabs>
      <w:spacing w:after="0" w:line="240" w:lineRule="auto"/>
    </w:pPr>
    <w:rPr>
      <w:rFonts w:cstheme="minorBidi"/>
      <w:color w:val="auto"/>
    </w:rPr>
  </w:style>
  <w:style w:type="character" w:customStyle="1" w:styleId="HeaderChar">
    <w:name w:val="Header Char"/>
    <w:basedOn w:val="DefaultParagraphFont"/>
    <w:link w:val="Header"/>
    <w:uiPriority w:val="99"/>
    <w:rsid w:val="0069676B"/>
  </w:style>
  <w:style w:type="paragraph" w:styleId="Footer">
    <w:name w:val="footer"/>
    <w:basedOn w:val="Normal"/>
    <w:link w:val="FooterChar"/>
    <w:uiPriority w:val="99"/>
    <w:unhideWhenUsed/>
    <w:rsid w:val="0069676B"/>
    <w:pPr>
      <w:tabs>
        <w:tab w:val="center" w:pos="4513"/>
        <w:tab w:val="right" w:pos="9026"/>
      </w:tabs>
      <w:spacing w:after="0" w:line="240" w:lineRule="auto"/>
    </w:pPr>
    <w:rPr>
      <w:rFonts w:cstheme="minorBidi"/>
      <w:color w:val="auto"/>
    </w:rPr>
  </w:style>
  <w:style w:type="character" w:customStyle="1" w:styleId="FooterChar">
    <w:name w:val="Footer Char"/>
    <w:basedOn w:val="DefaultParagraphFont"/>
    <w:link w:val="Footer"/>
    <w:uiPriority w:val="99"/>
    <w:rsid w:val="0069676B"/>
  </w:style>
  <w:style w:type="character" w:styleId="Hyperlink">
    <w:name w:val="Hyperlink"/>
    <w:basedOn w:val="DefaultParagraphFont"/>
    <w:uiPriority w:val="99"/>
    <w:unhideWhenUsed/>
    <w:rsid w:val="0069676B"/>
    <w:rPr>
      <w:color w:val="0563C1" w:themeColor="hyperlink"/>
      <w:u w:val="single"/>
    </w:rPr>
  </w:style>
  <w:style w:type="character" w:styleId="UnresolvedMention">
    <w:name w:val="Unresolved Mention"/>
    <w:basedOn w:val="DefaultParagraphFont"/>
    <w:uiPriority w:val="99"/>
    <w:semiHidden/>
    <w:unhideWhenUsed/>
    <w:rsid w:val="0069676B"/>
    <w:rPr>
      <w:color w:val="605E5C"/>
      <w:shd w:val="clear" w:color="auto" w:fill="E1DFDD"/>
    </w:rPr>
  </w:style>
  <w:style w:type="paragraph" w:styleId="Revision">
    <w:name w:val="Revision"/>
    <w:hidden/>
    <w:uiPriority w:val="99"/>
    <w:semiHidden/>
    <w:rsid w:val="006B66A4"/>
    <w:rPr>
      <w:rFonts w:cs="Open Sans"/>
      <w:color w:val="1F3763" w:themeColor="accent1" w:themeShade="7F"/>
    </w:rPr>
  </w:style>
  <w:style w:type="paragraph" w:styleId="ListParagraph">
    <w:name w:val="List Paragraph"/>
    <w:basedOn w:val="Normal"/>
    <w:uiPriority w:val="34"/>
    <w:qFormat/>
    <w:rsid w:val="006B66A4"/>
    <w:pPr>
      <w:spacing w:after="0" w:line="240" w:lineRule="auto"/>
      <w:ind w:left="720"/>
    </w:pPr>
    <w:rPr>
      <w:rFonts w:ascii="Calibri" w:hAnsi="Calibri" w:cs="Calibri"/>
      <w:color w:val="auto"/>
      <w:sz w:val="22"/>
      <w:szCs w:val="22"/>
    </w:rPr>
  </w:style>
  <w:style w:type="character" w:styleId="CommentReference">
    <w:name w:val="annotation reference"/>
    <w:basedOn w:val="DefaultParagraphFont"/>
    <w:uiPriority w:val="99"/>
    <w:semiHidden/>
    <w:unhideWhenUsed/>
    <w:rsid w:val="00E81E39"/>
    <w:rPr>
      <w:sz w:val="16"/>
      <w:szCs w:val="16"/>
    </w:rPr>
  </w:style>
  <w:style w:type="paragraph" w:styleId="CommentText">
    <w:name w:val="annotation text"/>
    <w:basedOn w:val="Normal"/>
    <w:link w:val="CommentTextChar"/>
    <w:uiPriority w:val="99"/>
    <w:unhideWhenUsed/>
    <w:rsid w:val="00E81E39"/>
    <w:pPr>
      <w:spacing w:line="240" w:lineRule="auto"/>
    </w:pPr>
    <w:rPr>
      <w:sz w:val="20"/>
      <w:szCs w:val="20"/>
    </w:rPr>
  </w:style>
  <w:style w:type="character" w:customStyle="1" w:styleId="CommentTextChar">
    <w:name w:val="Comment Text Char"/>
    <w:basedOn w:val="DefaultParagraphFont"/>
    <w:link w:val="CommentText"/>
    <w:uiPriority w:val="99"/>
    <w:rsid w:val="00E81E39"/>
    <w:rPr>
      <w:rFonts w:cs="Open Sans"/>
      <w:color w:val="1F3763" w:themeColor="accent1" w:themeShade="7F"/>
      <w:sz w:val="20"/>
      <w:szCs w:val="20"/>
    </w:rPr>
  </w:style>
  <w:style w:type="paragraph" w:styleId="CommentSubject">
    <w:name w:val="annotation subject"/>
    <w:basedOn w:val="CommentText"/>
    <w:next w:val="CommentText"/>
    <w:link w:val="CommentSubjectChar"/>
    <w:uiPriority w:val="99"/>
    <w:semiHidden/>
    <w:unhideWhenUsed/>
    <w:rsid w:val="00E81E39"/>
    <w:rPr>
      <w:b/>
      <w:bCs/>
    </w:rPr>
  </w:style>
  <w:style w:type="character" w:customStyle="1" w:styleId="CommentSubjectChar">
    <w:name w:val="Comment Subject Char"/>
    <w:basedOn w:val="CommentTextChar"/>
    <w:link w:val="CommentSubject"/>
    <w:uiPriority w:val="99"/>
    <w:semiHidden/>
    <w:rsid w:val="00E81E39"/>
    <w:rPr>
      <w:rFonts w:cs="Open Sans"/>
      <w:b/>
      <w:bCs/>
      <w:color w:val="1F3763" w:themeColor="accent1" w:themeShade="7F"/>
      <w:sz w:val="20"/>
      <w:szCs w:val="20"/>
    </w:rPr>
  </w:style>
  <w:style w:type="paragraph" w:styleId="NormalWeb">
    <w:name w:val="Normal (Web)"/>
    <w:aliases w:val="ClientStyle1,ClientStyle2,Normal (Web) Char Char,Normal (Web) Char Char Char Char,Normal (Web) Char Char Char Char Char,Normal (Web) Char Char1 Char,Normal (Web) Char1,Normal (Web) Char1 Char Char,Normal (Web) Char1 Char Char Char"/>
    <w:basedOn w:val="Normal"/>
    <w:link w:val="NormalWebChar"/>
    <w:uiPriority w:val="99"/>
    <w:unhideWhenUsed/>
    <w:qFormat/>
    <w:rsid w:val="004D016D"/>
    <w:pPr>
      <w:spacing w:before="100" w:beforeAutospacing="1" w:after="100" w:afterAutospacing="1" w:line="240" w:lineRule="auto"/>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E848D2"/>
    <w:rPr>
      <w:color w:val="954F72" w:themeColor="followedHyperlink"/>
      <w:u w:val="single"/>
    </w:rPr>
  </w:style>
  <w:style w:type="paragraph" w:customStyle="1" w:styleId="paragraph">
    <w:name w:val="paragraph"/>
    <w:basedOn w:val="Normal"/>
    <w:rsid w:val="00F86282"/>
    <w:pPr>
      <w:spacing w:before="100" w:beforeAutospacing="1" w:after="100" w:afterAutospacing="1" w:line="240" w:lineRule="auto"/>
    </w:pPr>
    <w:rPr>
      <w:rFonts w:ascii="Times New Roman" w:eastAsia="Times New Roman" w:hAnsi="Times New Roman" w:cs="Times New Roman"/>
      <w:color w:val="auto"/>
      <w:lang w:val="sv-SE" w:eastAsia="sv-SE"/>
    </w:rPr>
  </w:style>
  <w:style w:type="character" w:customStyle="1" w:styleId="eop">
    <w:name w:val="eop"/>
    <w:basedOn w:val="DefaultParagraphFont"/>
    <w:rsid w:val="00F86282"/>
  </w:style>
  <w:style w:type="character" w:customStyle="1" w:styleId="normaltextrun">
    <w:name w:val="normaltextrun"/>
    <w:basedOn w:val="DefaultParagraphFont"/>
    <w:rsid w:val="001F2788"/>
  </w:style>
  <w:style w:type="character" w:customStyle="1" w:styleId="NormalWebChar">
    <w:name w:val="Normal (Web) Char"/>
    <w:aliases w:val="ClientStyle1 Char,ClientStyle2 Char,Normal (Web) Char Char Char,Normal (Web) Char Char Char Char Char1,Normal (Web) Char Char Char Char Char Char,Normal (Web) Char Char1 Char Char,Normal (Web) Char1 Char"/>
    <w:basedOn w:val="DefaultParagraphFont"/>
    <w:link w:val="NormalWeb"/>
    <w:uiPriority w:val="99"/>
    <w:locked/>
    <w:rsid w:val="001F2788"/>
    <w:rPr>
      <w:rFonts w:ascii="Times New Roman" w:eastAsia="Times New Roman" w:hAnsi="Times New Roman" w:cs="Times New Roman"/>
    </w:rPr>
  </w:style>
  <w:style w:type="character" w:customStyle="1" w:styleId="scxw248999319">
    <w:name w:val="scxw248999319"/>
    <w:basedOn w:val="DefaultParagraphFont"/>
    <w:rsid w:val="001F2788"/>
  </w:style>
  <w:style w:type="paragraph" w:styleId="FootnoteText">
    <w:name w:val="footnote text"/>
    <w:basedOn w:val="Normal"/>
    <w:link w:val="FootnoteTextChar"/>
    <w:uiPriority w:val="99"/>
    <w:semiHidden/>
    <w:unhideWhenUsed/>
    <w:rsid w:val="002B355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355E"/>
    <w:rPr>
      <w:rFonts w:cs="Open Sans"/>
      <w:color w:val="1F3763" w:themeColor="accent1" w:themeShade="7F"/>
      <w:sz w:val="20"/>
      <w:szCs w:val="20"/>
    </w:rPr>
  </w:style>
  <w:style w:type="character" w:styleId="FootnoteReference">
    <w:name w:val="footnote reference"/>
    <w:basedOn w:val="DefaultParagraphFont"/>
    <w:uiPriority w:val="99"/>
    <w:semiHidden/>
    <w:unhideWhenUsed/>
    <w:rsid w:val="002B355E"/>
    <w:rPr>
      <w:vertAlign w:val="superscript"/>
    </w:rPr>
  </w:style>
  <w:style w:type="character" w:styleId="PageNumber">
    <w:name w:val="page number"/>
    <w:basedOn w:val="DefaultParagraphFont"/>
    <w:uiPriority w:val="99"/>
    <w:semiHidden/>
    <w:unhideWhenUsed/>
    <w:rsid w:val="003040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65026">
      <w:bodyDiv w:val="1"/>
      <w:marLeft w:val="0"/>
      <w:marRight w:val="0"/>
      <w:marTop w:val="0"/>
      <w:marBottom w:val="0"/>
      <w:divBdr>
        <w:top w:val="none" w:sz="0" w:space="0" w:color="auto"/>
        <w:left w:val="none" w:sz="0" w:space="0" w:color="auto"/>
        <w:bottom w:val="none" w:sz="0" w:space="0" w:color="auto"/>
        <w:right w:val="none" w:sz="0" w:space="0" w:color="auto"/>
      </w:divBdr>
    </w:div>
    <w:div w:id="96029142">
      <w:bodyDiv w:val="1"/>
      <w:marLeft w:val="0"/>
      <w:marRight w:val="0"/>
      <w:marTop w:val="0"/>
      <w:marBottom w:val="0"/>
      <w:divBdr>
        <w:top w:val="none" w:sz="0" w:space="0" w:color="auto"/>
        <w:left w:val="none" w:sz="0" w:space="0" w:color="auto"/>
        <w:bottom w:val="none" w:sz="0" w:space="0" w:color="auto"/>
        <w:right w:val="none" w:sz="0" w:space="0" w:color="auto"/>
      </w:divBdr>
    </w:div>
    <w:div w:id="157622531">
      <w:bodyDiv w:val="1"/>
      <w:marLeft w:val="0"/>
      <w:marRight w:val="0"/>
      <w:marTop w:val="0"/>
      <w:marBottom w:val="0"/>
      <w:divBdr>
        <w:top w:val="none" w:sz="0" w:space="0" w:color="auto"/>
        <w:left w:val="none" w:sz="0" w:space="0" w:color="auto"/>
        <w:bottom w:val="none" w:sz="0" w:space="0" w:color="auto"/>
        <w:right w:val="none" w:sz="0" w:space="0" w:color="auto"/>
      </w:divBdr>
    </w:div>
    <w:div w:id="179439813">
      <w:bodyDiv w:val="1"/>
      <w:marLeft w:val="0"/>
      <w:marRight w:val="0"/>
      <w:marTop w:val="0"/>
      <w:marBottom w:val="0"/>
      <w:divBdr>
        <w:top w:val="none" w:sz="0" w:space="0" w:color="auto"/>
        <w:left w:val="none" w:sz="0" w:space="0" w:color="auto"/>
        <w:bottom w:val="none" w:sz="0" w:space="0" w:color="auto"/>
        <w:right w:val="none" w:sz="0" w:space="0" w:color="auto"/>
      </w:divBdr>
    </w:div>
    <w:div w:id="339627795">
      <w:bodyDiv w:val="1"/>
      <w:marLeft w:val="0"/>
      <w:marRight w:val="0"/>
      <w:marTop w:val="0"/>
      <w:marBottom w:val="0"/>
      <w:divBdr>
        <w:top w:val="none" w:sz="0" w:space="0" w:color="auto"/>
        <w:left w:val="none" w:sz="0" w:space="0" w:color="auto"/>
        <w:bottom w:val="none" w:sz="0" w:space="0" w:color="auto"/>
        <w:right w:val="none" w:sz="0" w:space="0" w:color="auto"/>
      </w:divBdr>
    </w:div>
    <w:div w:id="347491484">
      <w:bodyDiv w:val="1"/>
      <w:marLeft w:val="0"/>
      <w:marRight w:val="0"/>
      <w:marTop w:val="0"/>
      <w:marBottom w:val="0"/>
      <w:divBdr>
        <w:top w:val="none" w:sz="0" w:space="0" w:color="auto"/>
        <w:left w:val="none" w:sz="0" w:space="0" w:color="auto"/>
        <w:bottom w:val="none" w:sz="0" w:space="0" w:color="auto"/>
        <w:right w:val="none" w:sz="0" w:space="0" w:color="auto"/>
      </w:divBdr>
    </w:div>
    <w:div w:id="370347066">
      <w:bodyDiv w:val="1"/>
      <w:marLeft w:val="0"/>
      <w:marRight w:val="0"/>
      <w:marTop w:val="0"/>
      <w:marBottom w:val="0"/>
      <w:divBdr>
        <w:top w:val="none" w:sz="0" w:space="0" w:color="auto"/>
        <w:left w:val="none" w:sz="0" w:space="0" w:color="auto"/>
        <w:bottom w:val="none" w:sz="0" w:space="0" w:color="auto"/>
        <w:right w:val="none" w:sz="0" w:space="0" w:color="auto"/>
      </w:divBdr>
    </w:div>
    <w:div w:id="435056605">
      <w:bodyDiv w:val="1"/>
      <w:marLeft w:val="0"/>
      <w:marRight w:val="0"/>
      <w:marTop w:val="0"/>
      <w:marBottom w:val="0"/>
      <w:divBdr>
        <w:top w:val="none" w:sz="0" w:space="0" w:color="auto"/>
        <w:left w:val="none" w:sz="0" w:space="0" w:color="auto"/>
        <w:bottom w:val="none" w:sz="0" w:space="0" w:color="auto"/>
        <w:right w:val="none" w:sz="0" w:space="0" w:color="auto"/>
      </w:divBdr>
      <w:divsChild>
        <w:div w:id="2083869649">
          <w:marLeft w:val="979"/>
          <w:marRight w:val="518"/>
          <w:marTop w:val="134"/>
          <w:marBottom w:val="0"/>
          <w:divBdr>
            <w:top w:val="none" w:sz="0" w:space="0" w:color="auto"/>
            <w:left w:val="none" w:sz="0" w:space="0" w:color="auto"/>
            <w:bottom w:val="none" w:sz="0" w:space="0" w:color="auto"/>
            <w:right w:val="none" w:sz="0" w:space="0" w:color="auto"/>
          </w:divBdr>
        </w:div>
      </w:divsChild>
    </w:div>
    <w:div w:id="715473568">
      <w:bodyDiv w:val="1"/>
      <w:marLeft w:val="0"/>
      <w:marRight w:val="0"/>
      <w:marTop w:val="0"/>
      <w:marBottom w:val="0"/>
      <w:divBdr>
        <w:top w:val="none" w:sz="0" w:space="0" w:color="auto"/>
        <w:left w:val="none" w:sz="0" w:space="0" w:color="auto"/>
        <w:bottom w:val="none" w:sz="0" w:space="0" w:color="auto"/>
        <w:right w:val="none" w:sz="0" w:space="0" w:color="auto"/>
      </w:divBdr>
    </w:div>
    <w:div w:id="779300777">
      <w:bodyDiv w:val="1"/>
      <w:marLeft w:val="0"/>
      <w:marRight w:val="0"/>
      <w:marTop w:val="0"/>
      <w:marBottom w:val="0"/>
      <w:divBdr>
        <w:top w:val="none" w:sz="0" w:space="0" w:color="auto"/>
        <w:left w:val="none" w:sz="0" w:space="0" w:color="auto"/>
        <w:bottom w:val="none" w:sz="0" w:space="0" w:color="auto"/>
        <w:right w:val="none" w:sz="0" w:space="0" w:color="auto"/>
      </w:divBdr>
    </w:div>
    <w:div w:id="1093671182">
      <w:bodyDiv w:val="1"/>
      <w:marLeft w:val="0"/>
      <w:marRight w:val="0"/>
      <w:marTop w:val="0"/>
      <w:marBottom w:val="0"/>
      <w:divBdr>
        <w:top w:val="none" w:sz="0" w:space="0" w:color="auto"/>
        <w:left w:val="none" w:sz="0" w:space="0" w:color="auto"/>
        <w:bottom w:val="none" w:sz="0" w:space="0" w:color="auto"/>
        <w:right w:val="none" w:sz="0" w:space="0" w:color="auto"/>
      </w:divBdr>
    </w:div>
    <w:div w:id="1256474035">
      <w:bodyDiv w:val="1"/>
      <w:marLeft w:val="0"/>
      <w:marRight w:val="0"/>
      <w:marTop w:val="0"/>
      <w:marBottom w:val="0"/>
      <w:divBdr>
        <w:top w:val="none" w:sz="0" w:space="0" w:color="auto"/>
        <w:left w:val="none" w:sz="0" w:space="0" w:color="auto"/>
        <w:bottom w:val="none" w:sz="0" w:space="0" w:color="auto"/>
        <w:right w:val="none" w:sz="0" w:space="0" w:color="auto"/>
      </w:divBdr>
    </w:div>
    <w:div w:id="1395008574">
      <w:bodyDiv w:val="1"/>
      <w:marLeft w:val="0"/>
      <w:marRight w:val="0"/>
      <w:marTop w:val="0"/>
      <w:marBottom w:val="0"/>
      <w:divBdr>
        <w:top w:val="none" w:sz="0" w:space="0" w:color="auto"/>
        <w:left w:val="none" w:sz="0" w:space="0" w:color="auto"/>
        <w:bottom w:val="none" w:sz="0" w:space="0" w:color="auto"/>
        <w:right w:val="none" w:sz="0" w:space="0" w:color="auto"/>
      </w:divBdr>
      <w:divsChild>
        <w:div w:id="968239889">
          <w:marLeft w:val="461"/>
          <w:marRight w:val="0"/>
          <w:marTop w:val="0"/>
          <w:marBottom w:val="0"/>
          <w:divBdr>
            <w:top w:val="none" w:sz="0" w:space="0" w:color="auto"/>
            <w:left w:val="none" w:sz="0" w:space="0" w:color="auto"/>
            <w:bottom w:val="none" w:sz="0" w:space="0" w:color="auto"/>
            <w:right w:val="none" w:sz="0" w:space="0" w:color="auto"/>
          </w:divBdr>
        </w:div>
        <w:div w:id="314115429">
          <w:marLeft w:val="461"/>
          <w:marRight w:val="0"/>
          <w:marTop w:val="0"/>
          <w:marBottom w:val="0"/>
          <w:divBdr>
            <w:top w:val="none" w:sz="0" w:space="0" w:color="auto"/>
            <w:left w:val="none" w:sz="0" w:space="0" w:color="auto"/>
            <w:bottom w:val="none" w:sz="0" w:space="0" w:color="auto"/>
            <w:right w:val="none" w:sz="0" w:space="0" w:color="auto"/>
          </w:divBdr>
        </w:div>
        <w:div w:id="1933470079">
          <w:marLeft w:val="461"/>
          <w:marRight w:val="0"/>
          <w:marTop w:val="0"/>
          <w:marBottom w:val="0"/>
          <w:divBdr>
            <w:top w:val="none" w:sz="0" w:space="0" w:color="auto"/>
            <w:left w:val="none" w:sz="0" w:space="0" w:color="auto"/>
            <w:bottom w:val="none" w:sz="0" w:space="0" w:color="auto"/>
            <w:right w:val="none" w:sz="0" w:space="0" w:color="auto"/>
          </w:divBdr>
        </w:div>
        <w:div w:id="567769622">
          <w:marLeft w:val="720"/>
          <w:marRight w:val="0"/>
          <w:marTop w:val="0"/>
          <w:marBottom w:val="0"/>
          <w:divBdr>
            <w:top w:val="none" w:sz="0" w:space="0" w:color="auto"/>
            <w:left w:val="none" w:sz="0" w:space="0" w:color="auto"/>
            <w:bottom w:val="none" w:sz="0" w:space="0" w:color="auto"/>
            <w:right w:val="none" w:sz="0" w:space="0" w:color="auto"/>
          </w:divBdr>
        </w:div>
        <w:div w:id="1170096665">
          <w:marLeft w:val="461"/>
          <w:marRight w:val="0"/>
          <w:marTop w:val="0"/>
          <w:marBottom w:val="0"/>
          <w:divBdr>
            <w:top w:val="none" w:sz="0" w:space="0" w:color="auto"/>
            <w:left w:val="none" w:sz="0" w:space="0" w:color="auto"/>
            <w:bottom w:val="none" w:sz="0" w:space="0" w:color="auto"/>
            <w:right w:val="none" w:sz="0" w:space="0" w:color="auto"/>
          </w:divBdr>
        </w:div>
        <w:div w:id="2113284685">
          <w:marLeft w:val="461"/>
          <w:marRight w:val="0"/>
          <w:marTop w:val="0"/>
          <w:marBottom w:val="0"/>
          <w:divBdr>
            <w:top w:val="none" w:sz="0" w:space="0" w:color="auto"/>
            <w:left w:val="none" w:sz="0" w:space="0" w:color="auto"/>
            <w:bottom w:val="none" w:sz="0" w:space="0" w:color="auto"/>
            <w:right w:val="none" w:sz="0" w:space="0" w:color="auto"/>
          </w:divBdr>
        </w:div>
      </w:divsChild>
    </w:div>
    <w:div w:id="1440448187">
      <w:bodyDiv w:val="1"/>
      <w:marLeft w:val="0"/>
      <w:marRight w:val="0"/>
      <w:marTop w:val="0"/>
      <w:marBottom w:val="0"/>
      <w:divBdr>
        <w:top w:val="none" w:sz="0" w:space="0" w:color="auto"/>
        <w:left w:val="none" w:sz="0" w:space="0" w:color="auto"/>
        <w:bottom w:val="none" w:sz="0" w:space="0" w:color="auto"/>
        <w:right w:val="none" w:sz="0" w:space="0" w:color="auto"/>
      </w:divBdr>
    </w:div>
    <w:div w:id="1549029079">
      <w:bodyDiv w:val="1"/>
      <w:marLeft w:val="0"/>
      <w:marRight w:val="0"/>
      <w:marTop w:val="0"/>
      <w:marBottom w:val="0"/>
      <w:divBdr>
        <w:top w:val="none" w:sz="0" w:space="0" w:color="auto"/>
        <w:left w:val="none" w:sz="0" w:space="0" w:color="auto"/>
        <w:bottom w:val="none" w:sz="0" w:space="0" w:color="auto"/>
        <w:right w:val="none" w:sz="0" w:space="0" w:color="auto"/>
      </w:divBdr>
    </w:div>
    <w:div w:id="1624271290">
      <w:bodyDiv w:val="1"/>
      <w:marLeft w:val="0"/>
      <w:marRight w:val="0"/>
      <w:marTop w:val="0"/>
      <w:marBottom w:val="0"/>
      <w:divBdr>
        <w:top w:val="none" w:sz="0" w:space="0" w:color="auto"/>
        <w:left w:val="none" w:sz="0" w:space="0" w:color="auto"/>
        <w:bottom w:val="none" w:sz="0" w:space="0" w:color="auto"/>
        <w:right w:val="none" w:sz="0" w:space="0" w:color="auto"/>
      </w:divBdr>
    </w:div>
    <w:div w:id="1727412891">
      <w:bodyDiv w:val="1"/>
      <w:marLeft w:val="0"/>
      <w:marRight w:val="0"/>
      <w:marTop w:val="0"/>
      <w:marBottom w:val="0"/>
      <w:divBdr>
        <w:top w:val="none" w:sz="0" w:space="0" w:color="auto"/>
        <w:left w:val="none" w:sz="0" w:space="0" w:color="auto"/>
        <w:bottom w:val="none" w:sz="0" w:space="0" w:color="auto"/>
        <w:right w:val="none" w:sz="0" w:space="0" w:color="auto"/>
      </w:divBdr>
    </w:div>
    <w:div w:id="1928735107">
      <w:bodyDiv w:val="1"/>
      <w:marLeft w:val="0"/>
      <w:marRight w:val="0"/>
      <w:marTop w:val="0"/>
      <w:marBottom w:val="0"/>
      <w:divBdr>
        <w:top w:val="none" w:sz="0" w:space="0" w:color="auto"/>
        <w:left w:val="none" w:sz="0" w:space="0" w:color="auto"/>
        <w:bottom w:val="none" w:sz="0" w:space="0" w:color="auto"/>
        <w:right w:val="none" w:sz="0" w:space="0" w:color="auto"/>
      </w:divBdr>
    </w:div>
    <w:div w:id="1932541378">
      <w:bodyDiv w:val="1"/>
      <w:marLeft w:val="0"/>
      <w:marRight w:val="0"/>
      <w:marTop w:val="0"/>
      <w:marBottom w:val="0"/>
      <w:divBdr>
        <w:top w:val="none" w:sz="0" w:space="0" w:color="auto"/>
        <w:left w:val="none" w:sz="0" w:space="0" w:color="auto"/>
        <w:bottom w:val="none" w:sz="0" w:space="0" w:color="auto"/>
        <w:right w:val="none" w:sz="0" w:space="0" w:color="auto"/>
      </w:divBdr>
    </w:div>
    <w:div w:id="2074543327">
      <w:bodyDiv w:val="1"/>
      <w:marLeft w:val="0"/>
      <w:marRight w:val="0"/>
      <w:marTop w:val="0"/>
      <w:marBottom w:val="0"/>
      <w:divBdr>
        <w:top w:val="none" w:sz="0" w:space="0" w:color="auto"/>
        <w:left w:val="none" w:sz="0" w:space="0" w:color="auto"/>
        <w:bottom w:val="none" w:sz="0" w:space="0" w:color="auto"/>
        <w:right w:val="none" w:sz="0" w:space="0" w:color="auto"/>
      </w:divBdr>
    </w:div>
    <w:div w:id="2109885364">
      <w:bodyDiv w:val="1"/>
      <w:marLeft w:val="0"/>
      <w:marRight w:val="0"/>
      <w:marTop w:val="0"/>
      <w:marBottom w:val="0"/>
      <w:divBdr>
        <w:top w:val="none" w:sz="0" w:space="0" w:color="auto"/>
        <w:left w:val="none" w:sz="0" w:space="0" w:color="auto"/>
        <w:bottom w:val="none" w:sz="0" w:space="0" w:color="auto"/>
        <w:right w:val="none" w:sz="0" w:space="0" w:color="auto"/>
      </w:divBdr>
      <w:divsChild>
        <w:div w:id="439689375">
          <w:marLeft w:val="0"/>
          <w:marRight w:val="0"/>
          <w:marTop w:val="0"/>
          <w:marBottom w:val="0"/>
          <w:divBdr>
            <w:top w:val="none" w:sz="0" w:space="0" w:color="auto"/>
            <w:left w:val="none" w:sz="0" w:space="0" w:color="auto"/>
            <w:bottom w:val="none" w:sz="0" w:space="0" w:color="auto"/>
            <w:right w:val="none" w:sz="0" w:space="0" w:color="auto"/>
          </w:divBdr>
          <w:divsChild>
            <w:div w:id="940721754">
              <w:marLeft w:val="0"/>
              <w:marRight w:val="0"/>
              <w:marTop w:val="0"/>
              <w:marBottom w:val="0"/>
              <w:divBdr>
                <w:top w:val="none" w:sz="0" w:space="0" w:color="auto"/>
                <w:left w:val="none" w:sz="0" w:space="0" w:color="auto"/>
                <w:bottom w:val="none" w:sz="0" w:space="0" w:color="auto"/>
                <w:right w:val="none" w:sz="0" w:space="0" w:color="auto"/>
              </w:divBdr>
              <w:divsChild>
                <w:div w:id="1454716032">
                  <w:marLeft w:val="0"/>
                  <w:marRight w:val="0"/>
                  <w:marTop w:val="0"/>
                  <w:marBottom w:val="0"/>
                  <w:divBdr>
                    <w:top w:val="none" w:sz="0" w:space="0" w:color="auto"/>
                    <w:left w:val="none" w:sz="0" w:space="0" w:color="auto"/>
                    <w:bottom w:val="none" w:sz="0" w:space="0" w:color="auto"/>
                    <w:right w:val="none" w:sz="0" w:space="0" w:color="auto"/>
                  </w:divBdr>
                  <w:divsChild>
                    <w:div w:id="1797987929">
                      <w:marLeft w:val="0"/>
                      <w:marRight w:val="0"/>
                      <w:marTop w:val="0"/>
                      <w:marBottom w:val="0"/>
                      <w:divBdr>
                        <w:top w:val="none" w:sz="0" w:space="0" w:color="auto"/>
                        <w:left w:val="none" w:sz="0" w:space="0" w:color="auto"/>
                        <w:bottom w:val="none" w:sz="0" w:space="0" w:color="auto"/>
                        <w:right w:val="none" w:sz="0" w:space="0" w:color="auto"/>
                      </w:divBdr>
                      <w:divsChild>
                        <w:div w:id="615794943">
                          <w:marLeft w:val="0"/>
                          <w:marRight w:val="0"/>
                          <w:marTop w:val="0"/>
                          <w:marBottom w:val="0"/>
                          <w:divBdr>
                            <w:top w:val="none" w:sz="0" w:space="0" w:color="auto"/>
                            <w:left w:val="none" w:sz="0" w:space="0" w:color="auto"/>
                            <w:bottom w:val="none" w:sz="0" w:space="0" w:color="auto"/>
                            <w:right w:val="none" w:sz="0" w:space="0" w:color="auto"/>
                          </w:divBdr>
                          <w:divsChild>
                            <w:div w:id="109474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csjournals.onlinelibrary.wiley.com/doi/10.1002/cncr.33814" TargetMode="External"/><Relationship Id="rId18" Type="http://schemas.openxmlformats.org/officeDocument/2006/relationships/hyperlink" Target="https://pr.report/f9pmaK8b"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ncbi.nlm.nih.gov/pmc/articles/PMC8855495/pdf/nihms-1775564.pdf" TargetMode="External"/><Relationship Id="rId17" Type="http://schemas.openxmlformats.org/officeDocument/2006/relationships/hyperlink" Target="https://www.prometrika.com/" TargetMode="External"/><Relationship Id="rId2" Type="http://schemas.openxmlformats.org/officeDocument/2006/relationships/customXml" Target="../customXml/item2.xml"/><Relationship Id="rId16" Type="http://schemas.openxmlformats.org/officeDocument/2006/relationships/hyperlink" Target="https://europepmc.org/article/pmc/pmc7951133" TargetMode="External"/><Relationship Id="rId20" Type="http://schemas.openxmlformats.org/officeDocument/2006/relationships/hyperlink" Target="mailto:millerm@apvo.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mdpi.com/2072-6694/14/8/2025"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IR@apvo.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nlinelibrary.wiley.com/doi/10.1002/ajh.25978"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BA4D09B2F4EFF459D411E06AD038F00" ma:contentTypeVersion="14" ma:contentTypeDescription="Skapa ett nytt dokument." ma:contentTypeScope="" ma:versionID="d7d4cfab77fb1ac489ee363bdfabab46">
  <xsd:schema xmlns:xsd="http://www.w3.org/2001/XMLSchema" xmlns:xs="http://www.w3.org/2001/XMLSchema" xmlns:p="http://schemas.microsoft.com/office/2006/metadata/properties" xmlns:ns3="10ae302d-7dfc-4273-a839-dd5b23caca1c" xmlns:ns4="37a07db6-3019-487d-844b-7dec70c9aaae" targetNamespace="http://schemas.microsoft.com/office/2006/metadata/properties" ma:root="true" ma:fieldsID="36a25098b6241507aed30c43dad18135" ns3:_="" ns4:_="">
    <xsd:import namespace="10ae302d-7dfc-4273-a839-dd5b23caca1c"/>
    <xsd:import namespace="37a07db6-3019-487d-844b-7dec70c9aaa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ae302d-7dfc-4273-a839-dd5b23caca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7a07db6-3019-487d-844b-7dec70c9aaae"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element name="SharingHintHash" ma:index="12" nillable="true" ma:displayName="Delar tips,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80DAE06-A1F8-49ED-ACCD-19AA968D0D89}">
  <ds:schemaRefs>
    <ds:schemaRef ds:uri="http://schemas.openxmlformats.org/officeDocument/2006/bibliography"/>
  </ds:schemaRefs>
</ds:datastoreItem>
</file>

<file path=customXml/itemProps2.xml><?xml version="1.0" encoding="utf-8"?>
<ds:datastoreItem xmlns:ds="http://schemas.openxmlformats.org/officeDocument/2006/customXml" ds:itemID="{A787E8A1-48BD-442B-8057-EA8D5F0D3F4E}">
  <ds:schemaRefs>
    <ds:schemaRef ds:uri="http://schemas.microsoft.com/sharepoint/v3/contenttype/forms"/>
  </ds:schemaRefs>
</ds:datastoreItem>
</file>

<file path=customXml/itemProps3.xml><?xml version="1.0" encoding="utf-8"?>
<ds:datastoreItem xmlns:ds="http://schemas.openxmlformats.org/officeDocument/2006/customXml" ds:itemID="{625A4937-7ED9-4C22-B288-1B1D44A2D6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ae302d-7dfc-4273-a839-dd5b23caca1c"/>
    <ds:schemaRef ds:uri="37a07db6-3019-487d-844b-7dec70c9aa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C0B01B-90A3-4D87-B266-D9A7AB903CD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1822</Words>
  <Characters>10391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Eklund</dc:creator>
  <cp:keywords/>
  <dc:description/>
  <cp:lastModifiedBy>Miriam Miller</cp:lastModifiedBy>
  <cp:revision>4</cp:revision>
  <cp:lastPrinted>2024-08-13T13:01:00Z</cp:lastPrinted>
  <dcterms:created xsi:type="dcterms:W3CDTF">2024-11-19T23:31:00Z</dcterms:created>
  <dcterms:modified xsi:type="dcterms:W3CDTF">2024-11-19T23:44:00Z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0x010100FBA4D09B2F4EFF459D411E06AD038F00</vt:lpwstr>
  </property>
  <property fmtid="{D5CDD505-2E9C-101B-9397-08002B2CF9AE}" pid="3" name="_dlc_DocIdItemGuid">
    <vt:lpwstr>bfea5e2f-19f4-439e-abb4-bb645e5efea7</vt:lpwstr>
  </property>
</Properties>
</file>