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64A5B" w14:textId="515EB8DF" w:rsidR="00EB1239" w:rsidRDefault="00EB1239" w:rsidP="00EB123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w:t>
      </w:r>
      <w:r w:rsidR="00967A14">
        <w:rPr>
          <w:rFonts w:ascii="Arial" w:hAnsi="Arial" w:cs="Arial"/>
          <w:color w:val="131930"/>
          <w:bdr w:val="none" w:sz="0" w:space="0" w:color="auto" w:frame="1"/>
          <w:shd w:val="clear" w:color="auto" w:fill="FFFFFF"/>
          <w:lang w:val="en"/>
        </w:rPr>
        <w:t xml:space="preserve">Inc., </w:t>
      </w:r>
      <w:r w:rsidR="0040739A">
        <w:rPr>
          <w:rFonts w:ascii="Arial" w:hAnsi="Arial" w:cs="Arial"/>
          <w:color w:val="131930"/>
          <w:bdr w:val="none" w:sz="0" w:space="0" w:color="auto" w:frame="1"/>
          <w:shd w:val="clear" w:color="auto" w:fill="FFFFFF"/>
          <w:lang w:val="en"/>
        </w:rPr>
        <w:t xml:space="preserve">AURI </w:t>
      </w:r>
      <w:r w:rsidR="00C43540">
        <w:rPr>
          <w:rFonts w:ascii="Arial" w:hAnsi="Arial" w:cs="Arial"/>
          <w:color w:val="131930"/>
          <w:bdr w:val="none" w:sz="0" w:space="0" w:color="auto" w:frame="1"/>
          <w:shd w:val="clear" w:color="auto" w:fill="FFFFFF"/>
          <w:lang w:val="en"/>
        </w:rPr>
        <w:t xml:space="preserve">Retires </w:t>
      </w:r>
      <w:r w:rsidR="00B55C52">
        <w:rPr>
          <w:rFonts w:ascii="Arial" w:hAnsi="Arial" w:cs="Arial"/>
          <w:color w:val="131930"/>
          <w:bdr w:val="none" w:sz="0" w:space="0" w:color="auto" w:frame="1"/>
          <w:shd w:val="clear" w:color="auto" w:fill="FFFFFF"/>
          <w:lang w:val="en"/>
        </w:rPr>
        <w:t>1,124,498,000</w:t>
      </w:r>
      <w:r w:rsidR="00A30860">
        <w:rPr>
          <w:rFonts w:ascii="Arial" w:hAnsi="Arial" w:cs="Arial"/>
          <w:color w:val="131930"/>
          <w:bdr w:val="none" w:sz="0" w:space="0" w:color="auto" w:frame="1"/>
          <w:shd w:val="clear" w:color="auto" w:fill="FFFFFF"/>
          <w:lang w:val="en"/>
        </w:rPr>
        <w:t xml:space="preserve"> Shares of Outstanding Common Stock</w:t>
      </w:r>
      <w:r w:rsidR="007C7597">
        <w:rPr>
          <w:rFonts w:ascii="Arial" w:hAnsi="Arial" w:cs="Arial"/>
          <w:color w:val="131930"/>
          <w:bdr w:val="none" w:sz="0" w:space="0" w:color="auto" w:frame="1"/>
          <w:shd w:val="clear" w:color="auto" w:fill="FFFFFF"/>
          <w:lang w:val="en"/>
        </w:rPr>
        <w:t>.</w:t>
      </w:r>
    </w:p>
    <w:p w14:paraId="1E88E345" w14:textId="6763FF42" w:rsidR="008815EB" w:rsidRDefault="00EB1239" w:rsidP="008815EB">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444444"/>
          <w:bdr w:val="none" w:sz="0" w:space="0" w:color="auto" w:frame="1"/>
          <w:shd w:val="clear" w:color="auto" w:fill="FFFFFF"/>
          <w:lang w:val="en"/>
        </w:rPr>
        <w:br/>
        <w:t>DALLAS, TX</w:t>
      </w:r>
      <w:r>
        <w:rPr>
          <w:rFonts w:ascii="Arial" w:hAnsi="Arial" w:cs="Arial"/>
          <w:color w:val="131930"/>
          <w:bdr w:val="none" w:sz="0" w:space="0" w:color="auto" w:frame="1"/>
          <w:shd w:val="clear" w:color="auto" w:fill="FFFFFF"/>
          <w:lang w:val="en"/>
        </w:rPr>
        <w:t>-</w:t>
      </w:r>
      <w:r w:rsidR="001B5EA8">
        <w:rPr>
          <w:rFonts w:ascii="Arial" w:hAnsi="Arial" w:cs="Arial"/>
          <w:color w:val="131930"/>
          <w:bdr w:val="none" w:sz="0" w:space="0" w:color="auto" w:frame="1"/>
          <w:shd w:val="clear" w:color="auto" w:fill="FFFFFF"/>
          <w:lang w:val="en"/>
        </w:rPr>
        <w:t xml:space="preserve"> </w:t>
      </w:r>
      <w:r w:rsidR="00382B81">
        <w:rPr>
          <w:rFonts w:ascii="Arial" w:hAnsi="Arial" w:cs="Arial"/>
          <w:color w:val="131930"/>
          <w:bdr w:val="none" w:sz="0" w:space="0" w:color="auto" w:frame="1"/>
          <w:shd w:val="clear" w:color="auto" w:fill="FFFFFF"/>
          <w:lang w:val="en"/>
        </w:rPr>
        <w:t>February 3rd</w:t>
      </w:r>
      <w:r>
        <w:rPr>
          <w:rFonts w:ascii="Arial" w:hAnsi="Arial" w:cs="Arial"/>
          <w:color w:val="131930"/>
          <w:bdr w:val="none" w:sz="0" w:space="0" w:color="auto" w:frame="1"/>
          <w:shd w:val="clear" w:color="auto" w:fill="FFFFFF"/>
          <w:lang w:val="en"/>
        </w:rPr>
        <w:t>, 202</w:t>
      </w:r>
      <w:r w:rsidR="006E28BA">
        <w:rPr>
          <w:rFonts w:ascii="Arial" w:hAnsi="Arial" w:cs="Arial"/>
          <w:color w:val="131930"/>
          <w:bdr w:val="none" w:sz="0" w:space="0" w:color="auto" w:frame="1"/>
          <w:shd w:val="clear" w:color="auto" w:fill="FFFFFF"/>
          <w:lang w:val="en"/>
        </w:rPr>
        <w:t>5</w:t>
      </w:r>
      <w:r>
        <w:rPr>
          <w:rFonts w:ascii="Arial" w:hAnsi="Arial" w:cs="Arial"/>
          <w:color w:val="131930"/>
          <w:bdr w:val="none" w:sz="0" w:space="0" w:color="auto" w:frame="1"/>
          <w:shd w:val="clear" w:color="auto" w:fill="FFFFFF"/>
          <w:lang w:val="en"/>
        </w:rPr>
        <w:t xml:space="preserve"> - </w:t>
      </w:r>
      <w:r w:rsidR="00533BC6">
        <w:rPr>
          <w:rFonts w:ascii="Arial" w:hAnsi="Arial" w:cs="Arial"/>
          <w:color w:val="131930"/>
          <w:bdr w:val="none" w:sz="0" w:space="0" w:color="auto" w:frame="1"/>
          <w:shd w:val="clear" w:color="auto" w:fill="FFFFFF"/>
          <w:lang w:val="en"/>
        </w:rPr>
        <w:t>AURI</w:t>
      </w:r>
      <w:r>
        <w:rPr>
          <w:rFonts w:ascii="Arial" w:hAnsi="Arial" w:cs="Arial"/>
          <w:color w:val="131930"/>
          <w:bdr w:val="none" w:sz="0" w:space="0" w:color="auto" w:frame="1"/>
          <w:shd w:val="clear" w:color="auto" w:fill="FFFFFF"/>
          <w:lang w:val="en"/>
        </w:rPr>
        <w:t xml:space="preserve"> Inc. (OTCPK: AURI) (the Company)</w:t>
      </w:r>
    </w:p>
    <w:p w14:paraId="7AC99600" w14:textId="77777777" w:rsidR="008815EB" w:rsidRPr="008815EB" w:rsidRDefault="008815EB" w:rsidP="008815EB">
      <w:pPr>
        <w:pStyle w:val="NormalWeb"/>
        <w:shd w:val="clear" w:color="auto" w:fill="FFFFFF"/>
        <w:spacing w:before="0" w:beforeAutospacing="0" w:after="0" w:afterAutospacing="0"/>
        <w:rPr>
          <w:rFonts w:ascii="Arial" w:hAnsi="Arial" w:cs="Arial"/>
          <w:color w:val="000000"/>
          <w:sz w:val="22"/>
          <w:szCs w:val="22"/>
        </w:rPr>
      </w:pPr>
    </w:p>
    <w:p w14:paraId="22E3FBC9" w14:textId="74720FE2" w:rsidR="006D6575" w:rsidRDefault="00533BC6"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proofErr w:type="gramStart"/>
      <w:r>
        <w:rPr>
          <w:rFonts w:ascii="Arial" w:hAnsi="Arial" w:cs="Arial"/>
          <w:color w:val="131930"/>
          <w:bdr w:val="none" w:sz="0" w:space="0" w:color="auto" w:frame="1"/>
          <w:shd w:val="clear" w:color="auto" w:fill="FFFFFF"/>
          <w:lang w:val="en"/>
        </w:rPr>
        <w:t>AURI</w:t>
      </w:r>
      <w:r w:rsidR="00C24AFD">
        <w:rPr>
          <w:rFonts w:ascii="Arial" w:hAnsi="Arial" w:cs="Arial"/>
          <w:color w:val="131930"/>
          <w:bdr w:val="none" w:sz="0" w:space="0" w:color="auto" w:frame="1"/>
          <w:shd w:val="clear" w:color="auto" w:fill="FFFFFF"/>
          <w:lang w:val="en"/>
        </w:rPr>
        <w:t xml:space="preserve"> Inc.,</w:t>
      </w:r>
      <w:proofErr w:type="gramEnd"/>
      <w:r w:rsidR="001A600C">
        <w:rPr>
          <w:rFonts w:ascii="Arial" w:hAnsi="Arial" w:cs="Arial"/>
          <w:color w:val="131930"/>
          <w:bdr w:val="none" w:sz="0" w:space="0" w:color="auto" w:frame="1"/>
          <w:shd w:val="clear" w:color="auto" w:fill="FFFFFF"/>
          <w:lang w:val="en"/>
        </w:rPr>
        <w:t xml:space="preserve"> </w:t>
      </w:r>
      <w:r w:rsidR="00EF2902" w:rsidRPr="00EF2902">
        <w:rPr>
          <w:rFonts w:ascii="Arial" w:hAnsi="Arial" w:cs="Arial"/>
          <w:color w:val="131930"/>
          <w:bdr w:val="none" w:sz="0" w:space="0" w:color="auto" w:frame="1"/>
          <w:shd w:val="clear" w:color="auto" w:fill="FFFFFF"/>
        </w:rPr>
        <w:t xml:space="preserve">is pleased to announce </w:t>
      </w:r>
      <w:r w:rsidR="00400071">
        <w:rPr>
          <w:rFonts w:ascii="Arial" w:hAnsi="Arial" w:cs="Arial"/>
          <w:color w:val="131930"/>
          <w:bdr w:val="none" w:sz="0" w:space="0" w:color="auto" w:frame="1"/>
          <w:shd w:val="clear" w:color="auto" w:fill="FFFFFF"/>
        </w:rPr>
        <w:t xml:space="preserve">one of </w:t>
      </w:r>
      <w:r w:rsidR="00604036">
        <w:rPr>
          <w:rFonts w:ascii="Arial" w:hAnsi="Arial" w:cs="Arial"/>
          <w:color w:val="131930"/>
          <w:bdr w:val="none" w:sz="0" w:space="0" w:color="auto" w:frame="1"/>
          <w:shd w:val="clear" w:color="auto" w:fill="FFFFFF"/>
        </w:rPr>
        <w:t>the company’s largest shareholders</w:t>
      </w:r>
      <w:r w:rsidR="00EF2902" w:rsidRPr="00EF2902">
        <w:rPr>
          <w:rFonts w:ascii="Arial" w:hAnsi="Arial" w:cs="Arial"/>
          <w:color w:val="131930"/>
          <w:bdr w:val="none" w:sz="0" w:space="0" w:color="auto" w:frame="1"/>
          <w:shd w:val="clear" w:color="auto" w:fill="FFFFFF"/>
        </w:rPr>
        <w:t xml:space="preserve"> has exchanged </w:t>
      </w:r>
      <w:r w:rsidR="003C490F">
        <w:rPr>
          <w:rFonts w:ascii="Arial" w:hAnsi="Arial" w:cs="Arial"/>
          <w:color w:val="131930"/>
          <w:bdr w:val="none" w:sz="0" w:space="0" w:color="auto" w:frame="1"/>
          <w:shd w:val="clear" w:color="auto" w:fill="FFFFFF"/>
        </w:rPr>
        <w:t>their</w:t>
      </w:r>
      <w:r w:rsidR="00EF2902" w:rsidRPr="00EF2902">
        <w:rPr>
          <w:rFonts w:ascii="Arial" w:hAnsi="Arial" w:cs="Arial"/>
          <w:color w:val="131930"/>
          <w:bdr w:val="none" w:sz="0" w:space="0" w:color="auto" w:frame="1"/>
          <w:shd w:val="clear" w:color="auto" w:fill="FFFFFF"/>
        </w:rPr>
        <w:t xml:space="preserve"> shares of common stock for a Company note, and </w:t>
      </w:r>
      <w:r w:rsidR="00307559">
        <w:rPr>
          <w:rFonts w:ascii="Arial" w:hAnsi="Arial" w:cs="Arial"/>
          <w:color w:val="131930"/>
          <w:bdr w:val="none" w:sz="0" w:space="0" w:color="auto" w:frame="1"/>
          <w:shd w:val="clear" w:color="auto" w:fill="FFFFFF"/>
        </w:rPr>
        <w:t>almost 1.125</w:t>
      </w:r>
      <w:r w:rsidR="00EF2902" w:rsidRPr="00EF2902">
        <w:rPr>
          <w:rFonts w:ascii="Arial" w:hAnsi="Arial" w:cs="Arial"/>
          <w:color w:val="131930"/>
          <w:bdr w:val="none" w:sz="0" w:space="0" w:color="auto" w:frame="1"/>
          <w:shd w:val="clear" w:color="auto" w:fill="FFFFFF"/>
        </w:rPr>
        <w:t xml:space="preserve"> billion shares of common stock have been returned to the transfer agent and </w:t>
      </w:r>
      <w:r w:rsidR="00114D8E">
        <w:rPr>
          <w:rFonts w:ascii="Arial" w:hAnsi="Arial" w:cs="Arial"/>
          <w:color w:val="131930"/>
          <w:bdr w:val="none" w:sz="0" w:space="0" w:color="auto" w:frame="1"/>
          <w:shd w:val="clear" w:color="auto" w:fill="FFFFFF"/>
        </w:rPr>
        <w:t>retired</w:t>
      </w:r>
      <w:r w:rsidR="00EF2902" w:rsidRPr="00EF2902">
        <w:rPr>
          <w:rFonts w:ascii="Arial" w:hAnsi="Arial" w:cs="Arial"/>
          <w:color w:val="131930"/>
          <w:bdr w:val="none" w:sz="0" w:space="0" w:color="auto" w:frame="1"/>
          <w:shd w:val="clear" w:color="auto" w:fill="FFFFFF"/>
        </w:rPr>
        <w:t xml:space="preserve"> into the Company's treasury. The transaction, effective </w:t>
      </w:r>
      <w:r w:rsidR="00307559">
        <w:rPr>
          <w:rFonts w:ascii="Arial" w:hAnsi="Arial" w:cs="Arial"/>
          <w:color w:val="131930"/>
          <w:bdr w:val="none" w:sz="0" w:space="0" w:color="auto" w:frame="1"/>
          <w:shd w:val="clear" w:color="auto" w:fill="FFFFFF"/>
        </w:rPr>
        <w:t>February 1, 2025</w:t>
      </w:r>
      <w:r w:rsidR="00EF2902" w:rsidRPr="00EF2902">
        <w:rPr>
          <w:rFonts w:ascii="Arial" w:hAnsi="Arial" w:cs="Arial"/>
          <w:color w:val="131930"/>
          <w:bdr w:val="none" w:sz="0" w:space="0" w:color="auto" w:frame="1"/>
          <w:shd w:val="clear" w:color="auto" w:fill="FFFFFF"/>
        </w:rPr>
        <w:t xml:space="preserve">, results in a decrease of outstanding shares by </w:t>
      </w:r>
      <w:r w:rsidR="00307559">
        <w:rPr>
          <w:rFonts w:ascii="Arial" w:hAnsi="Arial" w:cs="Arial"/>
          <w:color w:val="131930"/>
          <w:bdr w:val="none" w:sz="0" w:space="0" w:color="auto" w:frame="1"/>
          <w:shd w:val="clear" w:color="auto" w:fill="FFFFFF"/>
        </w:rPr>
        <w:t>1</w:t>
      </w:r>
      <w:r w:rsidR="004739F3">
        <w:rPr>
          <w:rFonts w:ascii="Arial" w:hAnsi="Arial" w:cs="Arial"/>
          <w:color w:val="131930"/>
          <w:bdr w:val="none" w:sz="0" w:space="0" w:color="auto" w:frame="1"/>
          <w:shd w:val="clear" w:color="auto" w:fill="FFFFFF"/>
        </w:rPr>
        <w:t>,</w:t>
      </w:r>
      <w:r w:rsidR="00307559">
        <w:rPr>
          <w:rFonts w:ascii="Arial" w:hAnsi="Arial" w:cs="Arial"/>
          <w:color w:val="131930"/>
          <w:bdr w:val="none" w:sz="0" w:space="0" w:color="auto" w:frame="1"/>
          <w:shd w:val="clear" w:color="auto" w:fill="FFFFFF"/>
        </w:rPr>
        <w:t>12</w:t>
      </w:r>
      <w:r w:rsidR="003245BA">
        <w:rPr>
          <w:rFonts w:ascii="Arial" w:hAnsi="Arial" w:cs="Arial"/>
          <w:color w:val="131930"/>
          <w:bdr w:val="none" w:sz="0" w:space="0" w:color="auto" w:frame="1"/>
          <w:shd w:val="clear" w:color="auto" w:fill="FFFFFF"/>
        </w:rPr>
        <w:t>4</w:t>
      </w:r>
      <w:r w:rsidR="004739F3">
        <w:rPr>
          <w:rFonts w:ascii="Arial" w:hAnsi="Arial" w:cs="Arial"/>
          <w:color w:val="131930"/>
          <w:bdr w:val="none" w:sz="0" w:space="0" w:color="auto" w:frame="1"/>
          <w:shd w:val="clear" w:color="auto" w:fill="FFFFFF"/>
        </w:rPr>
        <w:t>,</w:t>
      </w:r>
      <w:r w:rsidR="00E766E9">
        <w:rPr>
          <w:rFonts w:ascii="Arial" w:hAnsi="Arial" w:cs="Arial"/>
          <w:color w:val="131930"/>
          <w:bdr w:val="none" w:sz="0" w:space="0" w:color="auto" w:frame="1"/>
          <w:shd w:val="clear" w:color="auto" w:fill="FFFFFF"/>
        </w:rPr>
        <w:t>498</w:t>
      </w:r>
      <w:r w:rsidR="004739F3">
        <w:rPr>
          <w:rFonts w:ascii="Arial" w:hAnsi="Arial" w:cs="Arial"/>
          <w:color w:val="131930"/>
          <w:bdr w:val="none" w:sz="0" w:space="0" w:color="auto" w:frame="1"/>
          <w:shd w:val="clear" w:color="auto" w:fill="FFFFFF"/>
        </w:rPr>
        <w:t>,000</w:t>
      </w:r>
      <w:r w:rsidR="00EF2902" w:rsidRPr="00EF2902">
        <w:rPr>
          <w:rFonts w:ascii="Arial" w:hAnsi="Arial" w:cs="Arial"/>
          <w:color w:val="131930"/>
          <w:bdr w:val="none" w:sz="0" w:space="0" w:color="auto" w:frame="1"/>
          <w:shd w:val="clear" w:color="auto" w:fill="FFFFFF"/>
        </w:rPr>
        <w:t xml:space="preserve"> shares and leaves the Company with fewer shares outstanding on </w:t>
      </w:r>
      <w:r w:rsidR="00F607DC">
        <w:rPr>
          <w:rFonts w:ascii="Arial" w:hAnsi="Arial" w:cs="Arial"/>
          <w:color w:val="131930"/>
          <w:bdr w:val="none" w:sz="0" w:space="0" w:color="auto" w:frame="1"/>
          <w:shd w:val="clear" w:color="auto" w:fill="FFFFFF"/>
        </w:rPr>
        <w:t xml:space="preserve">February </w:t>
      </w:r>
      <w:r w:rsidR="00EF2902" w:rsidRPr="00EF2902">
        <w:rPr>
          <w:rFonts w:ascii="Arial" w:hAnsi="Arial" w:cs="Arial"/>
          <w:color w:val="131930"/>
          <w:bdr w:val="none" w:sz="0" w:space="0" w:color="auto" w:frame="1"/>
          <w:shd w:val="clear" w:color="auto" w:fill="FFFFFF"/>
        </w:rPr>
        <w:t>1, 202</w:t>
      </w:r>
      <w:r w:rsidR="003245BA">
        <w:rPr>
          <w:rFonts w:ascii="Arial" w:hAnsi="Arial" w:cs="Arial"/>
          <w:color w:val="131930"/>
          <w:bdr w:val="none" w:sz="0" w:space="0" w:color="auto" w:frame="1"/>
          <w:shd w:val="clear" w:color="auto" w:fill="FFFFFF"/>
        </w:rPr>
        <w:t>5</w:t>
      </w:r>
      <w:r w:rsidR="00EF2902" w:rsidRPr="00EF2902">
        <w:rPr>
          <w:rFonts w:ascii="Arial" w:hAnsi="Arial" w:cs="Arial"/>
          <w:color w:val="131930"/>
          <w:bdr w:val="none" w:sz="0" w:space="0" w:color="auto" w:frame="1"/>
          <w:shd w:val="clear" w:color="auto" w:fill="FFFFFF"/>
        </w:rPr>
        <w:t xml:space="preserve">, than it had as of </w:t>
      </w:r>
      <w:r w:rsidR="00F607DC">
        <w:rPr>
          <w:rFonts w:ascii="Arial" w:hAnsi="Arial" w:cs="Arial"/>
          <w:color w:val="131930"/>
          <w:bdr w:val="none" w:sz="0" w:space="0" w:color="auto" w:frame="1"/>
          <w:shd w:val="clear" w:color="auto" w:fill="FFFFFF"/>
        </w:rPr>
        <w:t>February</w:t>
      </w:r>
      <w:r w:rsidR="00EF2902" w:rsidRPr="00EF2902">
        <w:rPr>
          <w:rFonts w:ascii="Arial" w:hAnsi="Arial" w:cs="Arial"/>
          <w:color w:val="131930"/>
          <w:bdr w:val="none" w:sz="0" w:space="0" w:color="auto" w:frame="1"/>
          <w:shd w:val="clear" w:color="auto" w:fill="FFFFFF"/>
        </w:rPr>
        <w:t xml:space="preserve"> 1, 202</w:t>
      </w:r>
      <w:r w:rsidR="00F607DC">
        <w:rPr>
          <w:rFonts w:ascii="Arial" w:hAnsi="Arial" w:cs="Arial"/>
          <w:color w:val="131930"/>
          <w:bdr w:val="none" w:sz="0" w:space="0" w:color="auto" w:frame="1"/>
          <w:shd w:val="clear" w:color="auto" w:fill="FFFFFF"/>
        </w:rPr>
        <w:t>4</w:t>
      </w:r>
      <w:r w:rsidR="00EF2902" w:rsidRPr="00EF2902">
        <w:rPr>
          <w:rFonts w:ascii="Arial" w:hAnsi="Arial" w:cs="Arial"/>
          <w:color w:val="131930"/>
          <w:bdr w:val="none" w:sz="0" w:space="0" w:color="auto" w:frame="1"/>
          <w:shd w:val="clear" w:color="auto" w:fill="FFFFFF"/>
        </w:rPr>
        <w:t>.</w:t>
      </w:r>
    </w:p>
    <w:p w14:paraId="40BB0D2F" w14:textId="327ACB99" w:rsidR="0054320D" w:rsidRPr="003275CF" w:rsidRDefault="006D6575" w:rsidP="0054320D">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Edward Vakser, AURI’s CEO is quoted as saying,</w:t>
      </w:r>
      <w:r w:rsidR="00557CB5" w:rsidRPr="00557CB5">
        <w:rPr>
          <w:rFonts w:ascii="Arial" w:hAnsi="Arial" w:cs="Arial"/>
          <w:color w:val="131930"/>
          <w:bdr w:val="none" w:sz="0" w:space="0" w:color="auto" w:frame="1"/>
          <w:shd w:val="clear" w:color="auto" w:fill="FFFFFF"/>
        </w:rPr>
        <w:t xml:space="preserve"> "This net reduction in common stock outstanding over the year came at the end of the most significant twelve-month period in the Company's history, during which the Company achieved numerous operational milestones.</w:t>
      </w:r>
      <w:r w:rsidR="00D95662">
        <w:rPr>
          <w:rFonts w:ascii="Arial" w:hAnsi="Arial" w:cs="Arial"/>
          <w:color w:val="131930"/>
          <w:bdr w:val="none" w:sz="0" w:space="0" w:color="auto" w:frame="1"/>
          <w:shd w:val="clear" w:color="auto" w:fill="FFFFFF"/>
        </w:rPr>
        <w:t xml:space="preserve">  As we expand the company, we will also take steps to </w:t>
      </w:r>
      <w:r w:rsidR="002C62DD">
        <w:rPr>
          <w:rFonts w:ascii="Arial" w:hAnsi="Arial" w:cs="Arial"/>
          <w:color w:val="131930"/>
          <w:bdr w:val="none" w:sz="0" w:space="0" w:color="auto" w:frame="1"/>
          <w:shd w:val="clear" w:color="auto" w:fill="FFFFFF"/>
        </w:rPr>
        <w:t>streamline the capitalization of the company to further enhance share</w:t>
      </w:r>
      <w:r w:rsidR="006668C9">
        <w:rPr>
          <w:rFonts w:ascii="Arial" w:hAnsi="Arial" w:cs="Arial"/>
          <w:color w:val="131930"/>
          <w:bdr w:val="none" w:sz="0" w:space="0" w:color="auto" w:frame="1"/>
          <w:shd w:val="clear" w:color="auto" w:fill="FFFFFF"/>
        </w:rPr>
        <w:t>holder value.</w:t>
      </w:r>
      <w:r w:rsidR="00CF2DFF">
        <w:rPr>
          <w:rFonts w:ascii="Arial" w:hAnsi="Arial" w:cs="Arial"/>
          <w:color w:val="131930"/>
          <w:bdr w:val="none" w:sz="0" w:space="0" w:color="auto" w:frame="1"/>
          <w:shd w:val="clear" w:color="auto" w:fill="FFFFFF"/>
          <w:lang w:val="en"/>
        </w:rPr>
        <w:t>”</w:t>
      </w:r>
    </w:p>
    <w:p w14:paraId="3A65CB3B" w14:textId="693C79EF"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p>
    <w:p w14:paraId="6E326D2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About Auri Inc.</w:t>
      </w:r>
    </w:p>
    <w:p w14:paraId="22FF026E" w14:textId="1FE90290"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Inc. </w:t>
      </w:r>
      <w:proofErr w:type="gramStart"/>
      <w:r>
        <w:rPr>
          <w:rFonts w:ascii="Arial" w:hAnsi="Arial" w:cs="Arial"/>
          <w:color w:val="131930"/>
          <w:bdr w:val="none" w:sz="0" w:space="0" w:color="auto" w:frame="1"/>
          <w:shd w:val="clear" w:color="auto" w:fill="FFFFFF"/>
          <w:lang w:val="en"/>
        </w:rPr>
        <w:t>as</w:t>
      </w:r>
      <w:proofErr w:type="gramEnd"/>
      <w:r>
        <w:rPr>
          <w:rFonts w:ascii="Arial" w:hAnsi="Arial" w:cs="Arial"/>
          <w:color w:val="131930"/>
          <w:bdr w:val="none" w:sz="0" w:space="0" w:color="auto" w:frame="1"/>
          <w:shd w:val="clear" w:color="auto" w:fill="FFFFFF"/>
          <w:lang w:val="en"/>
        </w:rPr>
        <w:t xml:space="preserve"> good as gold! The Company was formed by a group of investors whose talents and interests were based </w:t>
      </w:r>
      <w:proofErr w:type="gramStart"/>
      <w:r>
        <w:rPr>
          <w:rFonts w:ascii="Arial" w:hAnsi="Arial" w:cs="Arial"/>
          <w:color w:val="131930"/>
          <w:bdr w:val="none" w:sz="0" w:space="0" w:color="auto" w:frame="1"/>
          <w:shd w:val="clear" w:color="auto" w:fill="FFFFFF"/>
          <w:lang w:val="en"/>
        </w:rPr>
        <w:t>in</w:t>
      </w:r>
      <w:proofErr w:type="gramEnd"/>
      <w:r>
        <w:rPr>
          <w:rFonts w:ascii="Arial" w:hAnsi="Arial" w:cs="Arial"/>
          <w:color w:val="131930"/>
          <w:bdr w:val="none" w:sz="0" w:space="0" w:color="auto" w:frame="1"/>
          <w:shd w:val="clear" w:color="auto" w:fill="FFFFFF"/>
          <w:lang w:val="en"/>
        </w:rPr>
        <w:t xml:space="preserve"> Production, Content Development, Audio/Visual Presentations, Intellectual Properties Development, and acquisitions, as well as oil and gas and real-estate investments. The company launched its own Crypto</w:t>
      </w:r>
      <w:r w:rsidR="00831972">
        <w:rPr>
          <w:rFonts w:ascii="Arial" w:hAnsi="Arial" w:cs="Arial"/>
          <w:color w:val="000000"/>
          <w:sz w:val="22"/>
          <w:szCs w:val="22"/>
        </w:rPr>
        <w:t xml:space="preserve"> </w:t>
      </w:r>
      <w:r>
        <w:rPr>
          <w:rFonts w:ascii="Arial" w:hAnsi="Arial" w:cs="Arial"/>
          <w:color w:val="131930"/>
          <w:bdr w:val="none" w:sz="0" w:space="0" w:color="auto" w:frame="1"/>
          <w:shd w:val="clear" w:color="auto" w:fill="FFFFFF"/>
          <w:lang w:val="en"/>
        </w:rPr>
        <w:t>Currency, </w:t>
      </w:r>
      <w:hyperlink r:id="rId4" w:history="1">
        <w:r>
          <w:rPr>
            <w:rStyle w:val="Hyperlink"/>
            <w:rFonts w:ascii="Arial" w:hAnsi="Arial" w:cs="Arial"/>
            <w:color w:val="12B4D9"/>
            <w:bdr w:val="none" w:sz="0" w:space="0" w:color="auto" w:frame="1"/>
            <w:shd w:val="clear" w:color="auto" w:fill="FFFFFF"/>
            <w:lang w:val="en"/>
          </w:rPr>
          <w:t>www.Auritoken.io</w:t>
        </w:r>
      </w:hyperlink>
      <w:r>
        <w:rPr>
          <w:rFonts w:ascii="Arial" w:hAnsi="Arial" w:cs="Arial"/>
          <w:color w:val="131930"/>
          <w:bdr w:val="none" w:sz="0" w:space="0" w:color="auto" w:frame="1"/>
          <w:shd w:val="clear" w:color="auto" w:fill="FFFFFF"/>
          <w:lang w:val="en"/>
        </w:rPr>
        <w:t xml:space="preserve"> and has licensed its Art Inventory at </w:t>
      </w:r>
      <w:proofErr w:type="spellStart"/>
      <w:r>
        <w:rPr>
          <w:rFonts w:ascii="Arial" w:hAnsi="Arial" w:cs="Arial"/>
          <w:color w:val="131930"/>
          <w:bdr w:val="none" w:sz="0" w:space="0" w:color="auto" w:frame="1"/>
          <w:shd w:val="clear" w:color="auto" w:fill="FFFFFF"/>
          <w:lang w:val="en"/>
        </w:rPr>
        <w:t>nft</w:t>
      </w:r>
      <w:proofErr w:type="spellEnd"/>
      <w:r>
        <w:rPr>
          <w:rFonts w:ascii="Arial" w:hAnsi="Arial" w:cs="Arial"/>
          <w:color w:val="131930"/>
          <w:bdr w:val="none" w:sz="0" w:space="0" w:color="auto" w:frame="1"/>
          <w:shd w:val="clear" w:color="auto" w:fill="FFFFFF"/>
          <w:lang w:val="en"/>
        </w:rPr>
        <w:t xml:space="preserve">/blackdracos.com. The management is based around seasoned corporate officers, directors and consultants who are experienced in management and mergers/acquisitions of multimillion dollar companies. The company's plan and concept were developed and based around a plan of acquiring and developing High End Art and Reproductions, backed by AURI Gold Crypto Currency, focusing AURI INC to become a Publisher and Licensor as well as NFT developer. Then, retaining the duplication and reproduction rights, on an exclusive basis, </w:t>
      </w:r>
      <w:proofErr w:type="gramStart"/>
      <w:r>
        <w:rPr>
          <w:rFonts w:ascii="Arial" w:hAnsi="Arial" w:cs="Arial"/>
          <w:color w:val="131930"/>
          <w:bdr w:val="none" w:sz="0" w:space="0" w:color="auto" w:frame="1"/>
          <w:shd w:val="clear" w:color="auto" w:fill="FFFFFF"/>
          <w:lang w:val="en"/>
        </w:rPr>
        <w:t>in order to</w:t>
      </w:r>
      <w:proofErr w:type="gramEnd"/>
      <w:r>
        <w:rPr>
          <w:rFonts w:ascii="Arial" w:hAnsi="Arial" w:cs="Arial"/>
          <w:color w:val="131930"/>
          <w:bdr w:val="none" w:sz="0" w:space="0" w:color="auto" w:frame="1"/>
          <w:shd w:val="clear" w:color="auto" w:fill="FFFFFF"/>
          <w:lang w:val="en"/>
        </w:rPr>
        <w:t xml:space="preserve"> sell and distribute the products worldwide. The company and management believe that they can create, sustain and grow one of the largest art publishing companies in the world. AURI Inc., also owns a "wholly owned subsidiary</w:t>
      </w:r>
      <w:proofErr w:type="gramStart"/>
      <w:r>
        <w:rPr>
          <w:rFonts w:ascii="Arial" w:hAnsi="Arial" w:cs="Arial"/>
          <w:color w:val="131930"/>
          <w:bdr w:val="none" w:sz="0" w:space="0" w:color="auto" w:frame="1"/>
          <w:shd w:val="clear" w:color="auto" w:fill="FFFFFF"/>
          <w:lang w:val="en"/>
        </w:rPr>
        <w:t>" :</w:t>
      </w:r>
      <w:proofErr w:type="gramEnd"/>
      <w:r>
        <w:rPr>
          <w:rFonts w:ascii="Arial" w:hAnsi="Arial" w:cs="Arial"/>
          <w:color w:val="131930"/>
          <w:bdr w:val="none" w:sz="0" w:space="0" w:color="auto" w:frame="1"/>
          <w:shd w:val="clear" w:color="auto" w:fill="FFFFFF"/>
          <w:lang w:val="en"/>
        </w:rPr>
        <w:t xml:space="preserve"> EVAP Inc. </w:t>
      </w:r>
      <w:proofErr w:type="spellStart"/>
      <w:r>
        <w:rPr>
          <w:rFonts w:ascii="Arial" w:hAnsi="Arial" w:cs="Arial"/>
          <w:color w:val="131930"/>
          <w:bdr w:val="none" w:sz="0" w:space="0" w:color="auto" w:frame="1"/>
          <w:shd w:val="clear" w:color="auto" w:fill="FFFFFF"/>
          <w:lang w:val="en"/>
        </w:rPr>
        <w:t>Evap</w:t>
      </w:r>
      <w:proofErr w:type="spellEnd"/>
      <w:r>
        <w:rPr>
          <w:rFonts w:ascii="Arial" w:hAnsi="Arial" w:cs="Arial"/>
          <w:color w:val="131930"/>
          <w:bdr w:val="none" w:sz="0" w:space="0" w:color="auto" w:frame="1"/>
          <w:shd w:val="clear" w:color="auto" w:fill="FFFFFF"/>
          <w:lang w:val="en"/>
        </w:rPr>
        <w:t xml:space="preserve"> Inc. has patent pending technology to assist with one of the biggest issues in the oil and gas industry, "PRODUCED WATER". </w:t>
      </w:r>
      <w:proofErr w:type="gramStart"/>
      <w:r>
        <w:rPr>
          <w:rFonts w:ascii="Arial" w:hAnsi="Arial" w:cs="Arial"/>
          <w:color w:val="131930"/>
          <w:bdr w:val="none" w:sz="0" w:space="0" w:color="auto" w:frame="1"/>
          <w:shd w:val="clear" w:color="auto" w:fill="FFFFFF"/>
          <w:lang w:val="en"/>
        </w:rPr>
        <w:t>The technology</w:t>
      </w:r>
      <w:proofErr w:type="gramEnd"/>
      <w:r>
        <w:rPr>
          <w:rFonts w:ascii="Arial" w:hAnsi="Arial" w:cs="Arial"/>
          <w:color w:val="131930"/>
          <w:bdr w:val="none" w:sz="0" w:space="0" w:color="auto" w:frame="1"/>
          <w:shd w:val="clear" w:color="auto" w:fill="FFFFFF"/>
          <w:lang w:val="en"/>
        </w:rPr>
        <w:t xml:space="preserve"> can take produced saltwater and turn it into a steam cleaner than most cities tap water by removing most of the metals and suspended solids.</w:t>
      </w:r>
    </w:p>
    <w:p w14:paraId="2C0CF474"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Safe Harbor Statement:</w:t>
      </w:r>
    </w:p>
    <w:p w14:paraId="080ACC5A"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This release includes "forward-looking statements" within the meaning of Section 27A of the Securities Act of 1933, as amended, and Section 21E of the Securities Exchange Act of 1934. Certain statements set forth in this press release constitute "forward-looking statements." Forward-looking statements include, without limitation, any statement that may predict, forecast, indicate, or imply future results, performance or </w:t>
      </w:r>
      <w:r>
        <w:rPr>
          <w:rFonts w:ascii="Arial" w:hAnsi="Arial" w:cs="Arial"/>
          <w:color w:val="131930"/>
          <w:bdr w:val="none" w:sz="0" w:space="0" w:color="auto" w:frame="1"/>
          <w:shd w:val="clear" w:color="auto" w:fill="FFFFFF"/>
          <w:lang w:val="en"/>
        </w:rPr>
        <w:lastRenderedPageBreak/>
        <w:t>achievements, and may contain the words "estimate", "project", "intend", "forecast", "anticipate", "plan", "planning", "expect", "believe", "will likely", "should", "could", "would", "may" or words or expressions of similar meaning. Such statements are not guarantees of future performance and are subject to risks and uncertainties that could cause the company's actual results and financial position to differ materially from those included within the forward-looking statements. Forward-looking statements involve risks and uncertainties, including those relating to the Company's ability to grow its business. Actual results may differ materially from the results predicted and reported results should not be considered as an indication of future performance. The potential risks and uncertainties include, among others, the Company's limited operating history, the limited financial resources, and domestic or global economic conditions -- activities of competitors and the presence of new or additional competition and conditions of equity markets.</w:t>
      </w:r>
    </w:p>
    <w:p w14:paraId="214E53BE"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Press Contact info:</w:t>
      </w:r>
    </w:p>
    <w:p w14:paraId="54EF5898"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auriincpr@gmail.com</w:t>
      </w:r>
    </w:p>
    <w:p w14:paraId="7D269E6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+1 214-418-6940</w:t>
      </w:r>
    </w:p>
    <w:p w14:paraId="4D96BCF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proofErr w:type="gramStart"/>
      <w:r>
        <w:rPr>
          <w:rFonts w:ascii="Arial" w:hAnsi="Arial" w:cs="Arial"/>
          <w:color w:val="131930"/>
          <w:bdr w:val="none" w:sz="0" w:space="0" w:color="auto" w:frame="1"/>
          <w:shd w:val="clear" w:color="auto" w:fill="FFFFFF"/>
          <w:lang w:val="en"/>
        </w:rPr>
        <w:t>Twitter: @</w:t>
      </w:r>
      <w:proofErr w:type="gramEnd"/>
      <w:r>
        <w:rPr>
          <w:rFonts w:ascii="Arial" w:hAnsi="Arial" w:cs="Arial"/>
          <w:color w:val="131930"/>
          <w:bdr w:val="none" w:sz="0" w:space="0" w:color="auto" w:frame="1"/>
          <w:shd w:val="clear" w:color="auto" w:fill="FFFFFF"/>
          <w:lang w:val="en"/>
        </w:rPr>
        <w:t>AURI_OTC</w:t>
      </w:r>
    </w:p>
    <w:p w14:paraId="2ADB2AF7"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LinkedIn: </w:t>
      </w:r>
      <w:hyperlink r:id="rId5" w:history="1">
        <w:r>
          <w:rPr>
            <w:rStyle w:val="Hyperlink"/>
            <w:rFonts w:ascii="Arial" w:hAnsi="Arial" w:cs="Arial"/>
            <w:color w:val="12B4D9"/>
            <w:bdr w:val="none" w:sz="0" w:space="0" w:color="auto" w:frame="1"/>
            <w:shd w:val="clear" w:color="auto" w:fill="FFFFFF"/>
            <w:lang w:val="en"/>
          </w:rPr>
          <w:t>https://www.linkedin.com/company/auri-inc/</w:t>
        </w:r>
      </w:hyperlink>
    </w:p>
    <w:p w14:paraId="350C0F2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Token Website: </w:t>
      </w:r>
      <w:hyperlink r:id="rId6" w:history="1">
        <w:r>
          <w:rPr>
            <w:rStyle w:val="Hyperlink"/>
            <w:rFonts w:ascii="Arial" w:hAnsi="Arial" w:cs="Arial"/>
            <w:color w:val="12B4D9"/>
            <w:bdr w:val="none" w:sz="0" w:space="0" w:color="auto" w:frame="1"/>
            <w:shd w:val="clear" w:color="auto" w:fill="FFFFFF"/>
            <w:lang w:val="en"/>
          </w:rPr>
          <w:t>www.auritoken.io</w:t>
        </w:r>
      </w:hyperlink>
    </w:p>
    <w:p w14:paraId="2AAE720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Facebook: </w:t>
      </w:r>
      <w:hyperlink r:id="rId7" w:history="1">
        <w:r>
          <w:rPr>
            <w:rStyle w:val="Hyperlink"/>
            <w:rFonts w:ascii="Arial" w:hAnsi="Arial" w:cs="Arial"/>
            <w:color w:val="12B4D9"/>
            <w:bdr w:val="none" w:sz="0" w:space="0" w:color="auto" w:frame="1"/>
            <w:shd w:val="clear" w:color="auto" w:fill="FFFFFF"/>
            <w:lang w:val="en"/>
          </w:rPr>
          <w:t>https://www.facebook.com/profile.php?id=100057444009513</w:t>
        </w:r>
      </w:hyperlink>
    </w:p>
    <w:p w14:paraId="01598A75"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TikTok: </w:t>
      </w:r>
      <w:hyperlink r:id="rId8" w:history="1">
        <w:r>
          <w:rPr>
            <w:rStyle w:val="Hyperlink"/>
            <w:rFonts w:ascii="Arial" w:hAnsi="Arial" w:cs="Arial"/>
            <w:color w:val="12B4D9"/>
            <w:bdr w:val="none" w:sz="0" w:space="0" w:color="auto" w:frame="1"/>
            <w:shd w:val="clear" w:color="auto" w:fill="FFFFFF"/>
            <w:lang w:val="en"/>
          </w:rPr>
          <w:t>https://www.tiktok.com/@auri_otc?_t=8deaRcgzNs6&amp;_r=1</w:t>
        </w:r>
      </w:hyperlink>
    </w:p>
    <w:p w14:paraId="63214D0B" w14:textId="77777777" w:rsidR="00EB1239" w:rsidRDefault="00EB1239" w:rsidP="00EB1239">
      <w:pPr>
        <w:pStyle w:val="NormalWeb"/>
        <w:shd w:val="clear" w:color="auto" w:fill="FFFFFF"/>
        <w:spacing w:before="0" w:beforeAutospacing="0" w:after="240" w:afterAutospacing="0"/>
        <w:rPr>
          <w:rFonts w:ascii="Arial" w:hAnsi="Arial" w:cs="Arial"/>
          <w:color w:val="444444"/>
          <w:sz w:val="22"/>
          <w:szCs w:val="22"/>
          <w:bdr w:val="none" w:sz="0" w:space="0" w:color="auto" w:frame="1"/>
          <w:lang w:val="en"/>
        </w:rPr>
      </w:pPr>
      <w:r>
        <w:rPr>
          <w:rFonts w:ascii="Arial" w:hAnsi="Arial" w:cs="Arial"/>
          <w:color w:val="131930"/>
          <w:bdr w:val="none" w:sz="0" w:space="0" w:color="auto" w:frame="1"/>
          <w:shd w:val="clear" w:color="auto" w:fill="FFFFFF"/>
          <w:lang w:val="en"/>
        </w:rPr>
        <w:t>Twitter: </w:t>
      </w:r>
      <w:hyperlink r:id="rId9" w:history="1">
        <w:r>
          <w:rPr>
            <w:rStyle w:val="Hyperlink"/>
            <w:rFonts w:ascii="Arial" w:hAnsi="Arial" w:cs="Arial"/>
            <w:color w:val="12B4D9"/>
            <w:bdr w:val="none" w:sz="0" w:space="0" w:color="auto" w:frame="1"/>
            <w:shd w:val="clear" w:color="auto" w:fill="FFFFFF"/>
            <w:lang w:val="en"/>
          </w:rPr>
          <w:t>https://twitter.com/AURI_OTC</w:t>
        </w:r>
      </w:hyperlink>
    </w:p>
    <w:p w14:paraId="5AF54FEB" w14:textId="77777777" w:rsidR="002E6B3E" w:rsidRDefault="002E6B3E"/>
    <w:sectPr w:rsidR="002E6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239"/>
    <w:rsid w:val="000008D0"/>
    <w:rsid w:val="0000410F"/>
    <w:rsid w:val="000208F2"/>
    <w:rsid w:val="00040707"/>
    <w:rsid w:val="0005661B"/>
    <w:rsid w:val="00063374"/>
    <w:rsid w:val="00070186"/>
    <w:rsid w:val="00090345"/>
    <w:rsid w:val="000A2F82"/>
    <w:rsid w:val="000A7017"/>
    <w:rsid w:val="000B519B"/>
    <w:rsid w:val="000C2A5D"/>
    <w:rsid w:val="000D767E"/>
    <w:rsid w:val="00114D8E"/>
    <w:rsid w:val="001202EF"/>
    <w:rsid w:val="00125128"/>
    <w:rsid w:val="00127E9D"/>
    <w:rsid w:val="0014694E"/>
    <w:rsid w:val="00150C0F"/>
    <w:rsid w:val="0015290F"/>
    <w:rsid w:val="001556C0"/>
    <w:rsid w:val="00157F9B"/>
    <w:rsid w:val="001841BC"/>
    <w:rsid w:val="001A600C"/>
    <w:rsid w:val="001B0DC5"/>
    <w:rsid w:val="001B5EA8"/>
    <w:rsid w:val="001E50AF"/>
    <w:rsid w:val="002135FB"/>
    <w:rsid w:val="002151A7"/>
    <w:rsid w:val="002212AC"/>
    <w:rsid w:val="00231EB1"/>
    <w:rsid w:val="00242005"/>
    <w:rsid w:val="00261354"/>
    <w:rsid w:val="002727FE"/>
    <w:rsid w:val="002B324D"/>
    <w:rsid w:val="002C62DD"/>
    <w:rsid w:val="002E38A3"/>
    <w:rsid w:val="002E570E"/>
    <w:rsid w:val="002E6B3E"/>
    <w:rsid w:val="00307559"/>
    <w:rsid w:val="00307F7A"/>
    <w:rsid w:val="003245BA"/>
    <w:rsid w:val="00324F4E"/>
    <w:rsid w:val="003275CF"/>
    <w:rsid w:val="00331491"/>
    <w:rsid w:val="00351CDA"/>
    <w:rsid w:val="003550B1"/>
    <w:rsid w:val="003603D6"/>
    <w:rsid w:val="003665BC"/>
    <w:rsid w:val="00382964"/>
    <w:rsid w:val="00382B81"/>
    <w:rsid w:val="003A0E6D"/>
    <w:rsid w:val="003A6FB9"/>
    <w:rsid w:val="003C2861"/>
    <w:rsid w:val="003C490F"/>
    <w:rsid w:val="003C517F"/>
    <w:rsid w:val="003C78CC"/>
    <w:rsid w:val="003D783F"/>
    <w:rsid w:val="003F0BBB"/>
    <w:rsid w:val="00400071"/>
    <w:rsid w:val="0040739A"/>
    <w:rsid w:val="0042252C"/>
    <w:rsid w:val="0042563C"/>
    <w:rsid w:val="004571EC"/>
    <w:rsid w:val="004739F3"/>
    <w:rsid w:val="004767E6"/>
    <w:rsid w:val="0048183C"/>
    <w:rsid w:val="00483AB0"/>
    <w:rsid w:val="004A5E8F"/>
    <w:rsid w:val="004B0479"/>
    <w:rsid w:val="004B08EB"/>
    <w:rsid w:val="004D06AB"/>
    <w:rsid w:val="004F437C"/>
    <w:rsid w:val="00504EB2"/>
    <w:rsid w:val="00512542"/>
    <w:rsid w:val="005144AB"/>
    <w:rsid w:val="00514CFE"/>
    <w:rsid w:val="0051788F"/>
    <w:rsid w:val="00533BC6"/>
    <w:rsid w:val="00534777"/>
    <w:rsid w:val="00534EBC"/>
    <w:rsid w:val="0054320D"/>
    <w:rsid w:val="005461AD"/>
    <w:rsid w:val="00550407"/>
    <w:rsid w:val="00557CB5"/>
    <w:rsid w:val="00564F2F"/>
    <w:rsid w:val="005730F4"/>
    <w:rsid w:val="00587BE6"/>
    <w:rsid w:val="00593126"/>
    <w:rsid w:val="005A03EE"/>
    <w:rsid w:val="005A5963"/>
    <w:rsid w:val="005D11BC"/>
    <w:rsid w:val="005D783D"/>
    <w:rsid w:val="005E7F7D"/>
    <w:rsid w:val="005F49FD"/>
    <w:rsid w:val="0060213F"/>
    <w:rsid w:val="00604036"/>
    <w:rsid w:val="00611BB2"/>
    <w:rsid w:val="00611DA4"/>
    <w:rsid w:val="00622675"/>
    <w:rsid w:val="006429EF"/>
    <w:rsid w:val="0066016A"/>
    <w:rsid w:val="006668C9"/>
    <w:rsid w:val="00686FB5"/>
    <w:rsid w:val="006A680C"/>
    <w:rsid w:val="006D6575"/>
    <w:rsid w:val="006E28BA"/>
    <w:rsid w:val="00706835"/>
    <w:rsid w:val="00716A0B"/>
    <w:rsid w:val="00724F75"/>
    <w:rsid w:val="00726F73"/>
    <w:rsid w:val="00726FE9"/>
    <w:rsid w:val="0074180D"/>
    <w:rsid w:val="00760E06"/>
    <w:rsid w:val="0077281A"/>
    <w:rsid w:val="007A03CA"/>
    <w:rsid w:val="007A4D9A"/>
    <w:rsid w:val="007C4795"/>
    <w:rsid w:val="007C64B2"/>
    <w:rsid w:val="007C7597"/>
    <w:rsid w:val="007F3B49"/>
    <w:rsid w:val="00810A1E"/>
    <w:rsid w:val="00816849"/>
    <w:rsid w:val="008224A4"/>
    <w:rsid w:val="008314D9"/>
    <w:rsid w:val="00831972"/>
    <w:rsid w:val="00835DB0"/>
    <w:rsid w:val="00844FC5"/>
    <w:rsid w:val="0085330D"/>
    <w:rsid w:val="00863F19"/>
    <w:rsid w:val="008666DE"/>
    <w:rsid w:val="008735C6"/>
    <w:rsid w:val="008815EB"/>
    <w:rsid w:val="00894466"/>
    <w:rsid w:val="008B26DD"/>
    <w:rsid w:val="008B3909"/>
    <w:rsid w:val="008D0015"/>
    <w:rsid w:val="008D1DF8"/>
    <w:rsid w:val="008D46C6"/>
    <w:rsid w:val="008E3F0A"/>
    <w:rsid w:val="008F02B7"/>
    <w:rsid w:val="008F3491"/>
    <w:rsid w:val="009152BC"/>
    <w:rsid w:val="00935D6C"/>
    <w:rsid w:val="00961E91"/>
    <w:rsid w:val="00967A14"/>
    <w:rsid w:val="00972F3E"/>
    <w:rsid w:val="00992E32"/>
    <w:rsid w:val="009D1B7F"/>
    <w:rsid w:val="009D59A5"/>
    <w:rsid w:val="009D748D"/>
    <w:rsid w:val="009F0454"/>
    <w:rsid w:val="00A119DF"/>
    <w:rsid w:val="00A30860"/>
    <w:rsid w:val="00A3763B"/>
    <w:rsid w:val="00A62208"/>
    <w:rsid w:val="00A63AD3"/>
    <w:rsid w:val="00A64E25"/>
    <w:rsid w:val="00A718FD"/>
    <w:rsid w:val="00AA1B23"/>
    <w:rsid w:val="00AD6CB8"/>
    <w:rsid w:val="00AE6233"/>
    <w:rsid w:val="00B000DA"/>
    <w:rsid w:val="00B14CC0"/>
    <w:rsid w:val="00B17566"/>
    <w:rsid w:val="00B2402E"/>
    <w:rsid w:val="00B430E2"/>
    <w:rsid w:val="00B55C52"/>
    <w:rsid w:val="00B56C98"/>
    <w:rsid w:val="00B70F6D"/>
    <w:rsid w:val="00B83F59"/>
    <w:rsid w:val="00BC49D4"/>
    <w:rsid w:val="00BD60C7"/>
    <w:rsid w:val="00BE33A3"/>
    <w:rsid w:val="00BE6771"/>
    <w:rsid w:val="00BE69A4"/>
    <w:rsid w:val="00BF50DF"/>
    <w:rsid w:val="00C24AFD"/>
    <w:rsid w:val="00C42846"/>
    <w:rsid w:val="00C43540"/>
    <w:rsid w:val="00C56CA1"/>
    <w:rsid w:val="00C61539"/>
    <w:rsid w:val="00C702D8"/>
    <w:rsid w:val="00C7384A"/>
    <w:rsid w:val="00C91088"/>
    <w:rsid w:val="00CA7205"/>
    <w:rsid w:val="00CB56EC"/>
    <w:rsid w:val="00CB6668"/>
    <w:rsid w:val="00CC072E"/>
    <w:rsid w:val="00CC0BD8"/>
    <w:rsid w:val="00CC2877"/>
    <w:rsid w:val="00CE48DA"/>
    <w:rsid w:val="00CF273A"/>
    <w:rsid w:val="00CF2DFF"/>
    <w:rsid w:val="00D021AF"/>
    <w:rsid w:val="00D06F11"/>
    <w:rsid w:val="00D244D8"/>
    <w:rsid w:val="00D73138"/>
    <w:rsid w:val="00D92617"/>
    <w:rsid w:val="00D9417A"/>
    <w:rsid w:val="00D95662"/>
    <w:rsid w:val="00DC1B80"/>
    <w:rsid w:val="00DC43EA"/>
    <w:rsid w:val="00DD74BE"/>
    <w:rsid w:val="00DF79E4"/>
    <w:rsid w:val="00E1428C"/>
    <w:rsid w:val="00E269F3"/>
    <w:rsid w:val="00E413A8"/>
    <w:rsid w:val="00E766E9"/>
    <w:rsid w:val="00E81835"/>
    <w:rsid w:val="00E85D92"/>
    <w:rsid w:val="00EB1239"/>
    <w:rsid w:val="00EB3D87"/>
    <w:rsid w:val="00EB4378"/>
    <w:rsid w:val="00EB5CB7"/>
    <w:rsid w:val="00EC66FE"/>
    <w:rsid w:val="00EC7F18"/>
    <w:rsid w:val="00ED6F1E"/>
    <w:rsid w:val="00EF2902"/>
    <w:rsid w:val="00EF43CE"/>
    <w:rsid w:val="00F163F1"/>
    <w:rsid w:val="00F17C74"/>
    <w:rsid w:val="00F225EE"/>
    <w:rsid w:val="00F424BF"/>
    <w:rsid w:val="00F54FDD"/>
    <w:rsid w:val="00F607DC"/>
    <w:rsid w:val="00F61B73"/>
    <w:rsid w:val="00F90DEF"/>
    <w:rsid w:val="00F97281"/>
    <w:rsid w:val="00FC01B0"/>
    <w:rsid w:val="00FC68B0"/>
    <w:rsid w:val="00FD0687"/>
    <w:rsid w:val="00FD7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FBAE7"/>
  <w15:chartTrackingRefBased/>
  <w15:docId w15:val="{4BCBADB1-10F1-43A6-993F-F3FB2489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12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B12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4535125">
      <w:bodyDiv w:val="1"/>
      <w:marLeft w:val="0"/>
      <w:marRight w:val="0"/>
      <w:marTop w:val="0"/>
      <w:marBottom w:val="0"/>
      <w:divBdr>
        <w:top w:val="none" w:sz="0" w:space="0" w:color="auto"/>
        <w:left w:val="none" w:sz="0" w:space="0" w:color="auto"/>
        <w:bottom w:val="none" w:sz="0" w:space="0" w:color="auto"/>
        <w:right w:val="none" w:sz="0" w:space="0" w:color="auto"/>
      </w:divBdr>
    </w:div>
    <w:div w:id="2048600785">
      <w:bodyDiv w:val="1"/>
      <w:marLeft w:val="0"/>
      <w:marRight w:val="0"/>
      <w:marTop w:val="0"/>
      <w:marBottom w:val="0"/>
      <w:divBdr>
        <w:top w:val="none" w:sz="0" w:space="0" w:color="auto"/>
        <w:left w:val="none" w:sz="0" w:space="0" w:color="auto"/>
        <w:bottom w:val="none" w:sz="0" w:space="0" w:color="auto"/>
        <w:right w:val="none" w:sz="0" w:space="0" w:color="auto"/>
      </w:divBdr>
      <w:divsChild>
        <w:div w:id="2078283945">
          <w:marLeft w:val="0"/>
          <w:marRight w:val="0"/>
          <w:marTop w:val="0"/>
          <w:marBottom w:val="0"/>
          <w:divBdr>
            <w:top w:val="none" w:sz="0" w:space="0" w:color="auto"/>
            <w:left w:val="none" w:sz="0" w:space="0" w:color="auto"/>
            <w:bottom w:val="none" w:sz="0" w:space="0" w:color="auto"/>
            <w:right w:val="none" w:sz="0" w:space="0" w:color="auto"/>
          </w:divBdr>
        </w:div>
        <w:div w:id="398020922">
          <w:marLeft w:val="0"/>
          <w:marRight w:val="0"/>
          <w:marTop w:val="0"/>
          <w:marBottom w:val="0"/>
          <w:divBdr>
            <w:top w:val="none" w:sz="0" w:space="0" w:color="auto"/>
            <w:left w:val="none" w:sz="0" w:space="0" w:color="auto"/>
            <w:bottom w:val="none" w:sz="0" w:space="0" w:color="auto"/>
            <w:right w:val="none" w:sz="0" w:space="0" w:color="auto"/>
          </w:divBdr>
        </w:div>
        <w:div w:id="1190533781">
          <w:marLeft w:val="0"/>
          <w:marRight w:val="0"/>
          <w:marTop w:val="0"/>
          <w:marBottom w:val="0"/>
          <w:divBdr>
            <w:top w:val="none" w:sz="0" w:space="0" w:color="auto"/>
            <w:left w:val="none" w:sz="0" w:space="0" w:color="auto"/>
            <w:bottom w:val="none" w:sz="0" w:space="0" w:color="auto"/>
            <w:right w:val="none" w:sz="0" w:space="0" w:color="auto"/>
          </w:divBdr>
        </w:div>
        <w:div w:id="1511024456">
          <w:marLeft w:val="0"/>
          <w:marRight w:val="0"/>
          <w:marTop w:val="0"/>
          <w:marBottom w:val="0"/>
          <w:divBdr>
            <w:top w:val="none" w:sz="0" w:space="0" w:color="auto"/>
            <w:left w:val="none" w:sz="0" w:space="0" w:color="auto"/>
            <w:bottom w:val="none" w:sz="0" w:space="0" w:color="auto"/>
            <w:right w:val="none" w:sz="0" w:space="0" w:color="auto"/>
          </w:divBdr>
        </w:div>
        <w:div w:id="1678926668">
          <w:marLeft w:val="0"/>
          <w:marRight w:val="0"/>
          <w:marTop w:val="0"/>
          <w:marBottom w:val="0"/>
          <w:divBdr>
            <w:top w:val="none" w:sz="0" w:space="0" w:color="auto"/>
            <w:left w:val="none" w:sz="0" w:space="0" w:color="auto"/>
            <w:bottom w:val="none" w:sz="0" w:space="0" w:color="auto"/>
            <w:right w:val="none" w:sz="0" w:space="0" w:color="auto"/>
          </w:divBdr>
        </w:div>
        <w:div w:id="2115855699">
          <w:marLeft w:val="0"/>
          <w:marRight w:val="0"/>
          <w:marTop w:val="0"/>
          <w:marBottom w:val="0"/>
          <w:divBdr>
            <w:top w:val="none" w:sz="0" w:space="0" w:color="auto"/>
            <w:left w:val="none" w:sz="0" w:space="0" w:color="auto"/>
            <w:bottom w:val="none" w:sz="0" w:space="0" w:color="auto"/>
            <w:right w:val="none" w:sz="0" w:space="0" w:color="auto"/>
          </w:divBdr>
        </w:div>
        <w:div w:id="1390421588">
          <w:marLeft w:val="0"/>
          <w:marRight w:val="0"/>
          <w:marTop w:val="0"/>
          <w:marBottom w:val="0"/>
          <w:divBdr>
            <w:top w:val="none" w:sz="0" w:space="0" w:color="auto"/>
            <w:left w:val="none" w:sz="0" w:space="0" w:color="auto"/>
            <w:bottom w:val="none" w:sz="0" w:space="0" w:color="auto"/>
            <w:right w:val="none" w:sz="0" w:space="0" w:color="auto"/>
          </w:divBdr>
        </w:div>
        <w:div w:id="173495539">
          <w:marLeft w:val="0"/>
          <w:marRight w:val="0"/>
          <w:marTop w:val="0"/>
          <w:marBottom w:val="0"/>
          <w:divBdr>
            <w:top w:val="none" w:sz="0" w:space="0" w:color="auto"/>
            <w:left w:val="none" w:sz="0" w:space="0" w:color="auto"/>
            <w:bottom w:val="none" w:sz="0" w:space="0" w:color="auto"/>
            <w:right w:val="none" w:sz="0" w:space="0" w:color="auto"/>
          </w:divBdr>
        </w:div>
        <w:div w:id="108085199">
          <w:marLeft w:val="0"/>
          <w:marRight w:val="0"/>
          <w:marTop w:val="0"/>
          <w:marBottom w:val="0"/>
          <w:divBdr>
            <w:top w:val="none" w:sz="0" w:space="0" w:color="auto"/>
            <w:left w:val="none" w:sz="0" w:space="0" w:color="auto"/>
            <w:bottom w:val="none" w:sz="0" w:space="0" w:color="auto"/>
            <w:right w:val="none" w:sz="0" w:space="0" w:color="auto"/>
          </w:divBdr>
        </w:div>
        <w:div w:id="2058235807">
          <w:marLeft w:val="0"/>
          <w:marRight w:val="0"/>
          <w:marTop w:val="0"/>
          <w:marBottom w:val="0"/>
          <w:divBdr>
            <w:top w:val="none" w:sz="0" w:space="0" w:color="auto"/>
            <w:left w:val="none" w:sz="0" w:space="0" w:color="auto"/>
            <w:bottom w:val="none" w:sz="0" w:space="0" w:color="auto"/>
            <w:right w:val="none" w:sz="0" w:space="0" w:color="auto"/>
          </w:divBdr>
        </w:div>
        <w:div w:id="72750359">
          <w:marLeft w:val="0"/>
          <w:marRight w:val="0"/>
          <w:marTop w:val="0"/>
          <w:marBottom w:val="0"/>
          <w:divBdr>
            <w:top w:val="none" w:sz="0" w:space="0" w:color="auto"/>
            <w:left w:val="none" w:sz="0" w:space="0" w:color="auto"/>
            <w:bottom w:val="none" w:sz="0" w:space="0" w:color="auto"/>
            <w:right w:val="none" w:sz="0" w:space="0" w:color="auto"/>
          </w:divBdr>
        </w:div>
        <w:div w:id="491793966">
          <w:marLeft w:val="0"/>
          <w:marRight w:val="0"/>
          <w:marTop w:val="0"/>
          <w:marBottom w:val="0"/>
          <w:divBdr>
            <w:top w:val="none" w:sz="0" w:space="0" w:color="auto"/>
            <w:left w:val="none" w:sz="0" w:space="0" w:color="auto"/>
            <w:bottom w:val="none" w:sz="0" w:space="0" w:color="auto"/>
            <w:right w:val="none" w:sz="0" w:space="0" w:color="auto"/>
          </w:divBdr>
        </w:div>
        <w:div w:id="1050299746">
          <w:marLeft w:val="0"/>
          <w:marRight w:val="0"/>
          <w:marTop w:val="0"/>
          <w:marBottom w:val="0"/>
          <w:divBdr>
            <w:top w:val="none" w:sz="0" w:space="0" w:color="auto"/>
            <w:left w:val="none" w:sz="0" w:space="0" w:color="auto"/>
            <w:bottom w:val="none" w:sz="0" w:space="0" w:color="auto"/>
            <w:right w:val="none" w:sz="0" w:space="0" w:color="auto"/>
          </w:divBdr>
        </w:div>
        <w:div w:id="1513564934">
          <w:marLeft w:val="0"/>
          <w:marRight w:val="0"/>
          <w:marTop w:val="0"/>
          <w:marBottom w:val="0"/>
          <w:divBdr>
            <w:top w:val="none" w:sz="0" w:space="0" w:color="auto"/>
            <w:left w:val="none" w:sz="0" w:space="0" w:color="auto"/>
            <w:bottom w:val="none" w:sz="0" w:space="0" w:color="auto"/>
            <w:right w:val="none" w:sz="0" w:space="0" w:color="auto"/>
          </w:divBdr>
        </w:div>
        <w:div w:id="266934315">
          <w:marLeft w:val="0"/>
          <w:marRight w:val="0"/>
          <w:marTop w:val="0"/>
          <w:marBottom w:val="0"/>
          <w:divBdr>
            <w:top w:val="none" w:sz="0" w:space="0" w:color="auto"/>
            <w:left w:val="none" w:sz="0" w:space="0" w:color="auto"/>
            <w:bottom w:val="none" w:sz="0" w:space="0" w:color="auto"/>
            <w:right w:val="none" w:sz="0" w:space="0" w:color="auto"/>
          </w:divBdr>
        </w:div>
        <w:div w:id="1091194125">
          <w:marLeft w:val="0"/>
          <w:marRight w:val="0"/>
          <w:marTop w:val="0"/>
          <w:marBottom w:val="0"/>
          <w:divBdr>
            <w:top w:val="none" w:sz="0" w:space="0" w:color="auto"/>
            <w:left w:val="none" w:sz="0" w:space="0" w:color="auto"/>
            <w:bottom w:val="none" w:sz="0" w:space="0" w:color="auto"/>
            <w:right w:val="none" w:sz="0" w:space="0" w:color="auto"/>
          </w:divBdr>
        </w:div>
        <w:div w:id="163320447">
          <w:marLeft w:val="0"/>
          <w:marRight w:val="0"/>
          <w:marTop w:val="0"/>
          <w:marBottom w:val="0"/>
          <w:divBdr>
            <w:top w:val="none" w:sz="0" w:space="0" w:color="auto"/>
            <w:left w:val="none" w:sz="0" w:space="0" w:color="auto"/>
            <w:bottom w:val="none" w:sz="0" w:space="0" w:color="auto"/>
            <w:right w:val="none" w:sz="0" w:space="0" w:color="auto"/>
          </w:divBdr>
        </w:div>
        <w:div w:id="778598585">
          <w:marLeft w:val="0"/>
          <w:marRight w:val="0"/>
          <w:marTop w:val="0"/>
          <w:marBottom w:val="0"/>
          <w:divBdr>
            <w:top w:val="none" w:sz="0" w:space="0" w:color="auto"/>
            <w:left w:val="none" w:sz="0" w:space="0" w:color="auto"/>
            <w:bottom w:val="none" w:sz="0" w:space="0" w:color="auto"/>
            <w:right w:val="none" w:sz="0" w:space="0" w:color="auto"/>
          </w:divBdr>
        </w:div>
        <w:div w:id="1846676087">
          <w:marLeft w:val="0"/>
          <w:marRight w:val="0"/>
          <w:marTop w:val="0"/>
          <w:marBottom w:val="0"/>
          <w:divBdr>
            <w:top w:val="none" w:sz="0" w:space="0" w:color="auto"/>
            <w:left w:val="none" w:sz="0" w:space="0" w:color="auto"/>
            <w:bottom w:val="none" w:sz="0" w:space="0" w:color="auto"/>
            <w:right w:val="none" w:sz="0" w:space="0" w:color="auto"/>
          </w:divBdr>
        </w:div>
        <w:div w:id="346954341">
          <w:marLeft w:val="0"/>
          <w:marRight w:val="0"/>
          <w:marTop w:val="0"/>
          <w:marBottom w:val="0"/>
          <w:divBdr>
            <w:top w:val="none" w:sz="0" w:space="0" w:color="auto"/>
            <w:left w:val="none" w:sz="0" w:space="0" w:color="auto"/>
            <w:bottom w:val="none" w:sz="0" w:space="0" w:color="auto"/>
            <w:right w:val="none" w:sz="0" w:space="0" w:color="auto"/>
          </w:divBdr>
        </w:div>
        <w:div w:id="508909230">
          <w:marLeft w:val="0"/>
          <w:marRight w:val="0"/>
          <w:marTop w:val="0"/>
          <w:marBottom w:val="0"/>
          <w:divBdr>
            <w:top w:val="none" w:sz="0" w:space="0" w:color="auto"/>
            <w:left w:val="none" w:sz="0" w:space="0" w:color="auto"/>
            <w:bottom w:val="none" w:sz="0" w:space="0" w:color="auto"/>
            <w:right w:val="none" w:sz="0" w:space="0" w:color="auto"/>
          </w:divBdr>
        </w:div>
        <w:div w:id="2144735497">
          <w:marLeft w:val="0"/>
          <w:marRight w:val="0"/>
          <w:marTop w:val="0"/>
          <w:marBottom w:val="0"/>
          <w:divBdr>
            <w:top w:val="none" w:sz="0" w:space="0" w:color="auto"/>
            <w:left w:val="none" w:sz="0" w:space="0" w:color="auto"/>
            <w:bottom w:val="none" w:sz="0" w:space="0" w:color="auto"/>
            <w:right w:val="none" w:sz="0" w:space="0" w:color="auto"/>
          </w:divBdr>
        </w:div>
        <w:div w:id="375593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qs-cockpit.com/cgi-bin/fncls.ssp?fn=redirect&amp;url=41e955e3458549b631570c5f15b67b3a&amp;application_id=1825545&amp;site_id=otc_markets&amp;application_name=news" TargetMode="External"/><Relationship Id="rId3" Type="http://schemas.openxmlformats.org/officeDocument/2006/relationships/webSettings" Target="webSettings.xml"/><Relationship Id="rId7" Type="http://schemas.openxmlformats.org/officeDocument/2006/relationships/hyperlink" Target="https://eqs-cockpit.com/cgi-bin/fncls.ssp?fn=redirect&amp;url=a03a8b32a33bca2e1454fdf857a54b3d&amp;application_id=1825545&amp;site_id=otc_markets&amp;application_name=new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qs-cockpit.com/cgi-bin/fncls.ssp?fn=redirect&amp;url=8855940fad6cd6f94c6aa967763a9a2e&amp;application_id=1825545&amp;site_id=otc_markets&amp;application_name=news" TargetMode="External"/><Relationship Id="rId11" Type="http://schemas.openxmlformats.org/officeDocument/2006/relationships/theme" Target="theme/theme1.xml"/><Relationship Id="rId5" Type="http://schemas.openxmlformats.org/officeDocument/2006/relationships/hyperlink" Target="https://eqs-cockpit.com/cgi-bin/fncls.ssp?fn=redirect&amp;url=f9ebc6f16d395f491eac9a476aa4ae11&amp;application_id=1825545&amp;site_id=otc_markets&amp;application_name=news" TargetMode="External"/><Relationship Id="rId10" Type="http://schemas.openxmlformats.org/officeDocument/2006/relationships/fontTable" Target="fontTable.xml"/><Relationship Id="rId4" Type="http://schemas.openxmlformats.org/officeDocument/2006/relationships/hyperlink" Target="https://eqs-cockpit.com/cgi-bin/fncls.ssp?fn=redirect&amp;url=8855940fad6cd6f94c6aa967763a9a2e&amp;application_id=1825545&amp;site_id=otc_markets&amp;application_name=news" TargetMode="External"/><Relationship Id="rId9" Type="http://schemas.openxmlformats.org/officeDocument/2006/relationships/hyperlink" Target="https://eqs-cockpit.com/cgi-bin/fncls.ssp?fn=redirect&amp;url=54d287d4c7799c0a2966599a3aa36032&amp;application_id=1825545&amp;site_id=otc_markets&amp;application_name=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edward vakser</cp:lastModifiedBy>
  <cp:revision>2</cp:revision>
  <cp:lastPrinted>2024-12-10T15:41:00Z</cp:lastPrinted>
  <dcterms:created xsi:type="dcterms:W3CDTF">2025-02-01T23:48:00Z</dcterms:created>
  <dcterms:modified xsi:type="dcterms:W3CDTF">2025-02-01T23:48:00Z</dcterms:modified>
</cp:coreProperties>
</file>