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564C61" w14:textId="77777777" w:rsidR="00F45D69" w:rsidRDefault="00F7439D">
      <w:pPr>
        <w:jc w:val="center"/>
        <w:rPr>
          <w:b/>
          <w:sz w:val="24"/>
          <w:szCs w:val="24"/>
        </w:rPr>
      </w:pPr>
      <w:bookmarkStart w:id="0" w:name="_gjdgxs" w:colFirst="0" w:colLast="0"/>
      <w:bookmarkEnd w:id="0"/>
      <w:r>
        <w:rPr>
          <w:b/>
          <w:noProof/>
          <w:sz w:val="24"/>
          <w:szCs w:val="24"/>
        </w:rPr>
        <w:drawing>
          <wp:inline distT="0" distB="0" distL="0" distR="0" wp14:anchorId="1DF31BB0" wp14:editId="1279FC7E">
            <wp:extent cx="1066893" cy="1066893"/>
            <wp:effectExtent l="0" t="0" r="0" b="0"/>
            <wp:docPr id="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1066893" cy="1066893"/>
                    </a:xfrm>
                    <a:prstGeom prst="rect">
                      <a:avLst/>
                    </a:prstGeom>
                    <a:ln/>
                  </pic:spPr>
                </pic:pic>
              </a:graphicData>
            </a:graphic>
          </wp:inline>
        </w:drawing>
      </w:r>
    </w:p>
    <w:p w14:paraId="40BCFB8E" w14:textId="5C51FCC1" w:rsidR="00F45D69" w:rsidRDefault="00F7439D">
      <w:pPr>
        <w:jc w:val="center"/>
        <w:rPr>
          <w:b/>
          <w:sz w:val="24"/>
          <w:szCs w:val="24"/>
        </w:rPr>
      </w:pPr>
      <w:r>
        <w:rPr>
          <w:b/>
          <w:sz w:val="24"/>
          <w:szCs w:val="24"/>
        </w:rPr>
        <w:t>“Flavors of the South”</w:t>
      </w:r>
    </w:p>
    <w:p w14:paraId="505A6908" w14:textId="53D881B0" w:rsidR="00E0786C" w:rsidRDefault="00E0786C">
      <w:pPr>
        <w:jc w:val="center"/>
        <w:rPr>
          <w:b/>
          <w:sz w:val="24"/>
          <w:szCs w:val="24"/>
        </w:rPr>
      </w:pPr>
      <w:r>
        <w:rPr>
          <w:b/>
          <w:sz w:val="24"/>
          <w:szCs w:val="24"/>
        </w:rPr>
        <w:t>Official Vodka of NASCAR</w:t>
      </w:r>
    </w:p>
    <w:p w14:paraId="4EC311E1" w14:textId="2C91D0C9" w:rsidR="00064D57" w:rsidRDefault="00064D57" w:rsidP="00E725F4">
      <w:pPr>
        <w:jc w:val="both"/>
        <w:rPr>
          <w:rFonts w:asciiTheme="majorHAnsi" w:hAnsiTheme="majorHAnsi" w:cstheme="majorHAnsi"/>
          <w:sz w:val="24"/>
          <w:szCs w:val="24"/>
        </w:rPr>
      </w:pPr>
    </w:p>
    <w:p w14:paraId="5E6125FE" w14:textId="4B847E13" w:rsidR="00064D57" w:rsidRPr="00064D57" w:rsidRDefault="00064D57" w:rsidP="00064D57">
      <w:pPr>
        <w:jc w:val="both"/>
        <w:rPr>
          <w:rFonts w:asciiTheme="majorHAnsi" w:hAnsiTheme="majorHAnsi" w:cstheme="majorHAnsi"/>
          <w:sz w:val="24"/>
          <w:szCs w:val="24"/>
        </w:rPr>
      </w:pPr>
      <w:r w:rsidRPr="00064D57">
        <w:rPr>
          <w:b/>
          <w:bCs/>
          <w:sz w:val="24"/>
          <w:szCs w:val="24"/>
        </w:rPr>
        <w:t>About Dixie Southern Vodka</w:t>
      </w:r>
      <w:r w:rsidRPr="00064D57">
        <w:rPr>
          <w:sz w:val="24"/>
          <w:szCs w:val="24"/>
        </w:rPr>
        <w:t>: Based in </w:t>
      </w:r>
      <w:r w:rsidRPr="00064D57">
        <w:rPr>
          <w:rStyle w:val="gmail-m-3361523317766760239xn-location"/>
          <w:sz w:val="24"/>
          <w:szCs w:val="24"/>
        </w:rPr>
        <w:t>Charleston, South Carolina</w:t>
      </w:r>
      <w:r w:rsidRPr="00064D57">
        <w:rPr>
          <w:sz w:val="24"/>
          <w:szCs w:val="24"/>
        </w:rPr>
        <w:t xml:space="preserve">, </w:t>
      </w:r>
      <w:hyperlink r:id="rId6" w:history="1">
        <w:r w:rsidRPr="00064D57">
          <w:rPr>
            <w:rStyle w:val="Hyperlink"/>
            <w:sz w:val="24"/>
            <w:szCs w:val="24"/>
          </w:rPr>
          <w:t>Dixie Southern Vodka</w:t>
        </w:r>
      </w:hyperlink>
      <w:r w:rsidRPr="00064D57">
        <w:rPr>
          <w:sz w:val="24"/>
          <w:szCs w:val="24"/>
        </w:rPr>
        <w:t xml:space="preserve"> is the largest premium craft vodka produced in the Southeast and the 9th fastest growing spirit brand in </w:t>
      </w:r>
      <w:r w:rsidRPr="00064D57">
        <w:rPr>
          <w:rStyle w:val="gmail-m-3361523317766760239xn-location"/>
          <w:sz w:val="24"/>
          <w:szCs w:val="24"/>
        </w:rPr>
        <w:t>the United States</w:t>
      </w:r>
      <w:r w:rsidRPr="00064D57">
        <w:rPr>
          <w:sz w:val="24"/>
          <w:szCs w:val="24"/>
        </w:rPr>
        <w:t> as ranked in 2019 by the Beverage Information Group. Since launch in 2014, Dixie has been one of the most awarded vodkas in the United States, including Dixie Black Pepper being awarded the top flavored vodka in the world at the globally recognized San Francisco World Spirits Competition in 2019. In addition to its core Southern Vodka, 6x distilled from All-American corn and naturally gluten free, Dixie has five authentically southern flavors, all using regionally sourced ingredients grown by local farmers. Committed to responsible stewardship of the land, Dixie is a proud member of 1% for the Planet, a certified </w:t>
      </w:r>
      <w:r w:rsidRPr="00064D57">
        <w:rPr>
          <w:rStyle w:val="gmail-m-3361523317766760239xn-location"/>
          <w:sz w:val="24"/>
          <w:szCs w:val="24"/>
        </w:rPr>
        <w:t>South Carolina</w:t>
      </w:r>
      <w:r w:rsidRPr="00064D57">
        <w:rPr>
          <w:sz w:val="24"/>
          <w:szCs w:val="24"/>
        </w:rPr>
        <w:t> product</w:t>
      </w:r>
      <w:r w:rsidR="00E0786C">
        <w:rPr>
          <w:sz w:val="24"/>
          <w:szCs w:val="24"/>
        </w:rPr>
        <w:t>, and The Official Vodka of NASCAR</w:t>
      </w:r>
      <w:r w:rsidRPr="00064D57">
        <w:rPr>
          <w:sz w:val="24"/>
          <w:szCs w:val="24"/>
        </w:rPr>
        <w:t>. </w:t>
      </w:r>
      <w:r w:rsidRPr="00064D57">
        <w:rPr>
          <w:rStyle w:val="gmail-m-3361523317766760239xn-location"/>
          <w:sz w:val="24"/>
          <w:szCs w:val="24"/>
        </w:rPr>
        <w:t>Dixie</w:t>
      </w:r>
      <w:r w:rsidRPr="00064D57">
        <w:rPr>
          <w:sz w:val="24"/>
          <w:szCs w:val="24"/>
        </w:rPr>
        <w:t xml:space="preserve"> is owned by Grain &amp; Barrel Spirits, an innovative spirits producer and a member of the Inc. 5000, the definitive list of the fastest growing privately held companies in the United States. Grain &amp; Barrel also owns pre-prohibition favorite Chicken Cock Whiskey and The Endless Summer Spirits Company. </w:t>
      </w:r>
      <w:r w:rsidRPr="00064D57">
        <w:rPr>
          <w:rFonts w:asciiTheme="majorHAnsi" w:hAnsiTheme="majorHAnsi" w:cstheme="majorHAnsi"/>
          <w:sz w:val="24"/>
          <w:szCs w:val="24"/>
        </w:rPr>
        <w:t xml:space="preserve">Please join Dixie Southern Vodka on </w:t>
      </w:r>
      <w:hyperlink r:id="rId7" w:history="1">
        <w:r w:rsidRPr="00064D57">
          <w:rPr>
            <w:rStyle w:val="Hyperlink"/>
            <w:rFonts w:asciiTheme="majorHAnsi" w:hAnsiTheme="majorHAnsi" w:cstheme="majorHAnsi"/>
            <w:sz w:val="24"/>
            <w:szCs w:val="24"/>
          </w:rPr>
          <w:t>https://www.facebook.com/DixieVodka</w:t>
        </w:r>
      </w:hyperlink>
      <w:r w:rsidRPr="00064D57">
        <w:rPr>
          <w:rFonts w:asciiTheme="majorHAnsi" w:hAnsiTheme="majorHAnsi" w:cstheme="majorHAnsi"/>
          <w:sz w:val="24"/>
          <w:szCs w:val="24"/>
        </w:rPr>
        <w:t xml:space="preserve"> and </w:t>
      </w:r>
      <w:hyperlink r:id="rId8" w:history="1">
        <w:r w:rsidRPr="00064D57">
          <w:rPr>
            <w:rStyle w:val="Hyperlink"/>
            <w:rFonts w:asciiTheme="majorHAnsi" w:hAnsiTheme="majorHAnsi" w:cstheme="majorHAnsi"/>
            <w:sz w:val="24"/>
            <w:szCs w:val="24"/>
          </w:rPr>
          <w:t>https://www.instagram.com/dixievodka/</w:t>
        </w:r>
      </w:hyperlink>
      <w:r w:rsidRPr="00064D57">
        <w:rPr>
          <w:rFonts w:asciiTheme="majorHAnsi" w:hAnsiTheme="majorHAnsi" w:cstheme="majorHAnsi"/>
          <w:sz w:val="24"/>
          <w:szCs w:val="24"/>
        </w:rPr>
        <w:t>.</w:t>
      </w:r>
    </w:p>
    <w:p w14:paraId="1A3A0FB0" w14:textId="77777777" w:rsidR="00F45D69" w:rsidRDefault="00F45D69">
      <w:pPr>
        <w:jc w:val="both"/>
        <w:rPr>
          <w:b/>
          <w:sz w:val="24"/>
          <w:szCs w:val="24"/>
        </w:rPr>
      </w:pPr>
    </w:p>
    <w:p w14:paraId="407881EB" w14:textId="77777777" w:rsidR="00F45D69" w:rsidRDefault="00F7439D">
      <w:pPr>
        <w:jc w:val="both"/>
        <w:rPr>
          <w:b/>
          <w:sz w:val="24"/>
          <w:szCs w:val="24"/>
        </w:rPr>
      </w:pPr>
      <w:bookmarkStart w:id="1" w:name="_30j0zll" w:colFirst="0" w:colLast="0"/>
      <w:bookmarkEnd w:id="1"/>
      <w:r>
        <w:rPr>
          <w:b/>
          <w:sz w:val="24"/>
          <w:szCs w:val="24"/>
        </w:rPr>
        <w:t xml:space="preserve">Where to Find it: </w:t>
      </w:r>
    </w:p>
    <w:p w14:paraId="6A1CE9F0" w14:textId="2D7E196B" w:rsidR="00F45D69" w:rsidRDefault="00F7439D">
      <w:pPr>
        <w:numPr>
          <w:ilvl w:val="0"/>
          <w:numId w:val="1"/>
        </w:numPr>
        <w:pBdr>
          <w:top w:val="nil"/>
          <w:left w:val="nil"/>
          <w:bottom w:val="nil"/>
          <w:right w:val="nil"/>
          <w:between w:val="nil"/>
        </w:pBdr>
        <w:jc w:val="both"/>
        <w:rPr>
          <w:color w:val="000000"/>
          <w:sz w:val="24"/>
          <w:szCs w:val="24"/>
        </w:rPr>
      </w:pPr>
      <w:r>
        <w:rPr>
          <w:color w:val="000000"/>
          <w:sz w:val="24"/>
          <w:szCs w:val="24"/>
        </w:rPr>
        <w:t xml:space="preserve">Dixie </w:t>
      </w:r>
      <w:r w:rsidR="00064D57">
        <w:rPr>
          <w:color w:val="000000"/>
          <w:sz w:val="24"/>
          <w:szCs w:val="24"/>
        </w:rPr>
        <w:t xml:space="preserve">Southern </w:t>
      </w:r>
      <w:r>
        <w:rPr>
          <w:color w:val="000000"/>
          <w:sz w:val="24"/>
          <w:szCs w:val="24"/>
        </w:rPr>
        <w:t xml:space="preserve">Vodka can be found in Winn-Dixie, ABC, and Total Wine, among other outlets; is distributed in 11 states: AL, CO, FL, GA, IL, KY, LA, MS, NC, SC, and TN; and can be purchased </w:t>
      </w:r>
      <w:hyperlink r:id="rId9">
        <w:r>
          <w:rPr>
            <w:color w:val="0000FF"/>
            <w:sz w:val="24"/>
            <w:szCs w:val="24"/>
            <w:u w:val="single"/>
          </w:rPr>
          <w:t>on-line</w:t>
        </w:r>
      </w:hyperlink>
      <w:r>
        <w:rPr>
          <w:color w:val="000000"/>
          <w:sz w:val="24"/>
          <w:szCs w:val="24"/>
        </w:rPr>
        <w:t xml:space="preserve"> in 41 states.</w:t>
      </w:r>
    </w:p>
    <w:p w14:paraId="724786A8" w14:textId="77777777" w:rsidR="00F45D69" w:rsidRDefault="00F45D69">
      <w:pPr>
        <w:pBdr>
          <w:top w:val="nil"/>
          <w:left w:val="nil"/>
          <w:bottom w:val="nil"/>
          <w:right w:val="nil"/>
          <w:between w:val="nil"/>
        </w:pBdr>
        <w:shd w:val="clear" w:color="auto" w:fill="FFFFFF"/>
        <w:ind w:left="2160" w:hanging="2160"/>
        <w:rPr>
          <w:b/>
          <w:color w:val="000000"/>
          <w:sz w:val="24"/>
          <w:szCs w:val="24"/>
        </w:rPr>
      </w:pPr>
    </w:p>
    <w:p w14:paraId="3D05DF81" w14:textId="77777777" w:rsidR="00F45D69" w:rsidRDefault="00F7439D">
      <w:pPr>
        <w:pBdr>
          <w:top w:val="nil"/>
          <w:left w:val="nil"/>
          <w:bottom w:val="nil"/>
          <w:right w:val="nil"/>
          <w:between w:val="nil"/>
        </w:pBdr>
        <w:shd w:val="clear" w:color="auto" w:fill="FFFFFF"/>
        <w:ind w:left="2160" w:hanging="2160"/>
        <w:rPr>
          <w:b/>
          <w:color w:val="000000"/>
          <w:sz w:val="24"/>
          <w:szCs w:val="24"/>
        </w:rPr>
      </w:pPr>
      <w:r>
        <w:rPr>
          <w:b/>
          <w:color w:val="000000"/>
          <w:sz w:val="24"/>
          <w:szCs w:val="24"/>
        </w:rPr>
        <w:t xml:space="preserve">How to Drink It:  </w:t>
      </w:r>
    </w:p>
    <w:p w14:paraId="255C3719" w14:textId="09FEDCCB" w:rsidR="00F45D69" w:rsidRDefault="00F7439D">
      <w:pPr>
        <w:pBdr>
          <w:top w:val="nil"/>
          <w:left w:val="nil"/>
          <w:bottom w:val="nil"/>
          <w:right w:val="nil"/>
          <w:between w:val="nil"/>
        </w:pBdr>
        <w:shd w:val="clear" w:color="auto" w:fill="FFFFFF"/>
        <w:jc w:val="both"/>
        <w:rPr>
          <w:color w:val="000000"/>
          <w:sz w:val="24"/>
          <w:szCs w:val="24"/>
        </w:rPr>
      </w:pPr>
      <w:r>
        <w:rPr>
          <w:color w:val="000000"/>
          <w:sz w:val="24"/>
          <w:szCs w:val="24"/>
        </w:rPr>
        <w:t xml:space="preserve">Dixie </w:t>
      </w:r>
      <w:r w:rsidR="00064D57">
        <w:rPr>
          <w:color w:val="000000"/>
          <w:sz w:val="24"/>
          <w:szCs w:val="24"/>
        </w:rPr>
        <w:t xml:space="preserve">Southern </w:t>
      </w:r>
      <w:r>
        <w:rPr>
          <w:color w:val="000000"/>
          <w:sz w:val="24"/>
          <w:szCs w:val="24"/>
        </w:rPr>
        <w:t xml:space="preserve">Vodka is best served neat or any creative cocktail! </w:t>
      </w:r>
      <w:hyperlink r:id="rId10">
        <w:r>
          <w:rPr>
            <w:color w:val="0000FF"/>
            <w:sz w:val="24"/>
            <w:szCs w:val="24"/>
            <w:u w:val="single"/>
          </w:rPr>
          <w:t>Here</w:t>
        </w:r>
      </w:hyperlink>
      <w:r>
        <w:rPr>
          <w:color w:val="000000"/>
          <w:sz w:val="24"/>
          <w:szCs w:val="24"/>
        </w:rPr>
        <w:t xml:space="preserve"> is a list of charming Southern cocktails with a Dixie twist.</w:t>
      </w:r>
    </w:p>
    <w:p w14:paraId="5DBA8EC0" w14:textId="77777777" w:rsidR="00F45D69" w:rsidRDefault="00F45D69">
      <w:pPr>
        <w:pBdr>
          <w:top w:val="nil"/>
          <w:left w:val="nil"/>
          <w:bottom w:val="nil"/>
          <w:right w:val="nil"/>
          <w:between w:val="nil"/>
        </w:pBdr>
        <w:shd w:val="clear" w:color="auto" w:fill="FFFFFF"/>
        <w:jc w:val="both"/>
        <w:rPr>
          <w:color w:val="000000"/>
          <w:sz w:val="24"/>
          <w:szCs w:val="24"/>
        </w:rPr>
      </w:pPr>
    </w:p>
    <w:p w14:paraId="59033F54" w14:textId="4A27987C" w:rsidR="00F45D69" w:rsidRDefault="00F7439D" w:rsidP="00064D57">
      <w:pPr>
        <w:spacing w:line="276" w:lineRule="auto"/>
        <w:jc w:val="both"/>
        <w:rPr>
          <w:sz w:val="24"/>
          <w:szCs w:val="24"/>
        </w:rPr>
      </w:pPr>
      <w:r>
        <w:rPr>
          <w:b/>
          <w:sz w:val="24"/>
          <w:szCs w:val="24"/>
        </w:rPr>
        <w:t xml:space="preserve">Dixie Southern Vodka – </w:t>
      </w:r>
      <w:r>
        <w:rPr>
          <w:sz w:val="24"/>
          <w:szCs w:val="24"/>
        </w:rPr>
        <w:t xml:space="preserve">“Clear color. Aromas of lemon loaf, poppy seeds, mountain stream, and pine with a satiny, vibrant, </w:t>
      </w:r>
      <w:proofErr w:type="spellStart"/>
      <w:r>
        <w:rPr>
          <w:sz w:val="24"/>
          <w:szCs w:val="24"/>
        </w:rPr>
        <w:t>dryish</w:t>
      </w:r>
      <w:proofErr w:type="spellEnd"/>
      <w:r>
        <w:rPr>
          <w:sz w:val="24"/>
          <w:szCs w:val="24"/>
        </w:rPr>
        <w:t xml:space="preserve"> light body and a warming, and hint of dried cherry finish. A crisp and clean vodka that acts like breath of fresh mountain air [Tastings.com].” The South’s Best Tasting Vodka, Dixie Southern Vodka has won numerous awards including a 2019 Gold Medal at the San Francisco World Spirits Competition (SFWSC); 92 points in the 2019 Ultimate Spirits Competition</w:t>
      </w:r>
      <w:r w:rsidR="00AD64CE">
        <w:rPr>
          <w:sz w:val="24"/>
          <w:szCs w:val="24"/>
        </w:rPr>
        <w:t>;</w:t>
      </w:r>
      <w:r>
        <w:rPr>
          <w:sz w:val="24"/>
          <w:szCs w:val="24"/>
        </w:rPr>
        <w:t xml:space="preserve"> and a Platinum Award at the consumer judged 2017 SIP Awards.</w:t>
      </w:r>
    </w:p>
    <w:p w14:paraId="6CA162B6" w14:textId="77777777" w:rsidR="00F45D69" w:rsidRDefault="00F45D69">
      <w:pPr>
        <w:jc w:val="both"/>
        <w:rPr>
          <w:b/>
          <w:sz w:val="24"/>
          <w:szCs w:val="24"/>
        </w:rPr>
      </w:pPr>
    </w:p>
    <w:p w14:paraId="3BB383F1" w14:textId="77777777" w:rsidR="00064D57" w:rsidRDefault="00064D57">
      <w:pPr>
        <w:rPr>
          <w:b/>
          <w:sz w:val="24"/>
          <w:szCs w:val="24"/>
        </w:rPr>
      </w:pPr>
      <w:r>
        <w:rPr>
          <w:b/>
          <w:sz w:val="24"/>
          <w:szCs w:val="24"/>
        </w:rPr>
        <w:br w:type="page"/>
      </w:r>
    </w:p>
    <w:p w14:paraId="2DA69D1A" w14:textId="6D9FCC80" w:rsidR="00064D57" w:rsidRDefault="00F7439D" w:rsidP="00E0786C">
      <w:pPr>
        <w:pBdr>
          <w:top w:val="nil"/>
          <w:left w:val="nil"/>
          <w:bottom w:val="nil"/>
          <w:right w:val="nil"/>
          <w:between w:val="nil"/>
        </w:pBdr>
        <w:spacing w:line="276" w:lineRule="auto"/>
        <w:jc w:val="both"/>
        <w:rPr>
          <w:sz w:val="24"/>
          <w:szCs w:val="24"/>
        </w:rPr>
      </w:pPr>
      <w:r>
        <w:rPr>
          <w:b/>
          <w:sz w:val="24"/>
          <w:szCs w:val="24"/>
        </w:rPr>
        <w:lastRenderedPageBreak/>
        <w:t xml:space="preserve">Dixie Wildflower Honey – </w:t>
      </w:r>
      <w:r>
        <w:rPr>
          <w:sz w:val="24"/>
          <w:szCs w:val="24"/>
        </w:rPr>
        <w:t>A regional collaboration with Savannah Bee Company, with a portion of</w:t>
      </w:r>
      <w:r>
        <w:rPr>
          <w:b/>
          <w:sz w:val="24"/>
          <w:szCs w:val="24"/>
        </w:rPr>
        <w:t xml:space="preserve"> </w:t>
      </w:r>
      <w:r>
        <w:rPr>
          <w:sz w:val="24"/>
          <w:szCs w:val="24"/>
        </w:rPr>
        <w:t xml:space="preserve">proceeds from each bottle going to The Bee Cause, a 501(c)3 which provides honeybee observation hives. “Clear color. Clean aromas and flavors of honey, carnation, melon, and aloe with a satiny, crisp, fruity light-to-medium body and an effortless, breezy finish with notes of hint of rose finish. A pure and clean flavored vodka that will add kisses of honeyed sweetness to cocktails; try in iced tea with lemon [Tastings.com].” </w:t>
      </w:r>
      <w:r w:rsidR="003130A3">
        <w:rPr>
          <w:sz w:val="24"/>
          <w:szCs w:val="24"/>
        </w:rPr>
        <w:t>Wine Enthusiast magazine</w:t>
      </w:r>
      <w:r>
        <w:rPr>
          <w:sz w:val="24"/>
          <w:szCs w:val="24"/>
        </w:rPr>
        <w:t xml:space="preserve"> deemed</w:t>
      </w:r>
      <w:r w:rsidR="003130A3">
        <w:rPr>
          <w:sz w:val="24"/>
          <w:szCs w:val="24"/>
        </w:rPr>
        <w:t xml:space="preserve"> it</w:t>
      </w:r>
      <w:r>
        <w:rPr>
          <w:sz w:val="24"/>
          <w:szCs w:val="24"/>
        </w:rPr>
        <w:t xml:space="preserve"> a “Best Buy” in the November 2019 issue</w:t>
      </w:r>
      <w:r w:rsidR="003130A3">
        <w:rPr>
          <w:sz w:val="24"/>
          <w:szCs w:val="24"/>
        </w:rPr>
        <w:t xml:space="preserve">; </w:t>
      </w:r>
      <w:proofErr w:type="gramStart"/>
      <w:r w:rsidR="003130A3">
        <w:rPr>
          <w:sz w:val="24"/>
          <w:szCs w:val="24"/>
        </w:rPr>
        <w:t>also</w:t>
      </w:r>
      <w:proofErr w:type="gramEnd"/>
      <w:r w:rsidR="003130A3">
        <w:rPr>
          <w:sz w:val="24"/>
          <w:szCs w:val="24"/>
        </w:rPr>
        <w:t xml:space="preserve"> in 2019 Dixie Wildflower Honey </w:t>
      </w:r>
      <w:r>
        <w:rPr>
          <w:sz w:val="24"/>
          <w:szCs w:val="24"/>
        </w:rPr>
        <w:t>won a Gold Medal at the S</w:t>
      </w:r>
      <w:r w:rsidR="003130A3">
        <w:rPr>
          <w:sz w:val="24"/>
          <w:szCs w:val="24"/>
        </w:rPr>
        <w:t xml:space="preserve">an </w:t>
      </w:r>
      <w:r>
        <w:rPr>
          <w:sz w:val="24"/>
          <w:szCs w:val="24"/>
        </w:rPr>
        <w:t>F</w:t>
      </w:r>
      <w:r w:rsidR="003130A3">
        <w:rPr>
          <w:sz w:val="24"/>
          <w:szCs w:val="24"/>
        </w:rPr>
        <w:t xml:space="preserve">rancisco </w:t>
      </w:r>
      <w:r>
        <w:rPr>
          <w:sz w:val="24"/>
          <w:szCs w:val="24"/>
        </w:rPr>
        <w:t>W</w:t>
      </w:r>
      <w:r w:rsidR="003130A3">
        <w:rPr>
          <w:sz w:val="24"/>
          <w:szCs w:val="24"/>
        </w:rPr>
        <w:t xml:space="preserve">ine &amp; </w:t>
      </w:r>
      <w:r>
        <w:rPr>
          <w:sz w:val="24"/>
          <w:szCs w:val="24"/>
        </w:rPr>
        <w:t>S</w:t>
      </w:r>
      <w:r w:rsidR="003130A3">
        <w:rPr>
          <w:sz w:val="24"/>
          <w:szCs w:val="24"/>
        </w:rPr>
        <w:t xml:space="preserve">pirits </w:t>
      </w:r>
      <w:r>
        <w:rPr>
          <w:sz w:val="24"/>
          <w:szCs w:val="24"/>
        </w:rPr>
        <w:t>C</w:t>
      </w:r>
      <w:r w:rsidR="003130A3">
        <w:rPr>
          <w:sz w:val="24"/>
          <w:szCs w:val="24"/>
        </w:rPr>
        <w:t>ompetition</w:t>
      </w:r>
      <w:r>
        <w:rPr>
          <w:sz w:val="24"/>
          <w:szCs w:val="24"/>
        </w:rPr>
        <w:t xml:space="preserve"> and earned 88 points at the Ultimate Spirits Competition</w:t>
      </w:r>
      <w:r w:rsidR="00AD64CE">
        <w:rPr>
          <w:sz w:val="24"/>
          <w:szCs w:val="24"/>
        </w:rPr>
        <w:t>.</w:t>
      </w:r>
      <w:r>
        <w:rPr>
          <w:sz w:val="24"/>
          <w:szCs w:val="24"/>
        </w:rPr>
        <w:t xml:space="preserve"> </w:t>
      </w:r>
      <w:bookmarkStart w:id="2" w:name="_5l0fwfsfa7jk" w:colFirst="0" w:colLast="0"/>
      <w:bookmarkEnd w:id="2"/>
    </w:p>
    <w:p w14:paraId="44E842EF" w14:textId="77777777" w:rsidR="00E0786C" w:rsidRPr="00E0786C" w:rsidRDefault="00E0786C" w:rsidP="00E0786C">
      <w:pPr>
        <w:pBdr>
          <w:top w:val="nil"/>
          <w:left w:val="nil"/>
          <w:bottom w:val="nil"/>
          <w:right w:val="nil"/>
          <w:between w:val="nil"/>
        </w:pBdr>
        <w:spacing w:line="276" w:lineRule="auto"/>
        <w:jc w:val="both"/>
        <w:rPr>
          <w:sz w:val="24"/>
          <w:szCs w:val="24"/>
        </w:rPr>
      </w:pPr>
    </w:p>
    <w:p w14:paraId="1685D988" w14:textId="552DABDB" w:rsidR="00F45D69" w:rsidRDefault="00F7439D" w:rsidP="00AA62DB">
      <w:pPr>
        <w:pBdr>
          <w:top w:val="nil"/>
          <w:left w:val="nil"/>
          <w:bottom w:val="nil"/>
          <w:right w:val="nil"/>
          <w:between w:val="nil"/>
        </w:pBdr>
        <w:spacing w:line="276" w:lineRule="auto"/>
        <w:jc w:val="both"/>
        <w:rPr>
          <w:b/>
          <w:i/>
          <w:color w:val="000000"/>
        </w:rPr>
      </w:pPr>
      <w:r>
        <w:rPr>
          <w:b/>
          <w:sz w:val="24"/>
          <w:szCs w:val="24"/>
        </w:rPr>
        <w:t xml:space="preserve">Dixie Black Pepper – </w:t>
      </w:r>
      <w:bookmarkStart w:id="3" w:name="_GoBack"/>
      <w:r w:rsidRPr="003130A3">
        <w:rPr>
          <w:sz w:val="24"/>
          <w:szCs w:val="24"/>
        </w:rPr>
        <w:t xml:space="preserve">Blended using red Sichuan peppercorns, black Madagascar peppercorns, as well as fresh green Serrano peppers, </w:t>
      </w:r>
      <w:r w:rsidR="00AA62DB" w:rsidRPr="003130A3">
        <w:rPr>
          <w:sz w:val="24"/>
          <w:szCs w:val="24"/>
        </w:rPr>
        <w:t>it</w:t>
      </w:r>
      <w:r w:rsidRPr="003130A3">
        <w:rPr>
          <w:sz w:val="24"/>
          <w:szCs w:val="24"/>
        </w:rPr>
        <w:t xml:space="preserve"> is considered the “go to” vodka for Bloody </w:t>
      </w:r>
      <w:proofErr w:type="spellStart"/>
      <w:r w:rsidRPr="003130A3">
        <w:rPr>
          <w:sz w:val="24"/>
          <w:szCs w:val="24"/>
        </w:rPr>
        <w:t>Marys</w:t>
      </w:r>
      <w:proofErr w:type="spellEnd"/>
      <w:r w:rsidRPr="003130A3">
        <w:rPr>
          <w:sz w:val="24"/>
          <w:szCs w:val="24"/>
        </w:rPr>
        <w:t xml:space="preserve"> across the Southeast. In </w:t>
      </w:r>
      <w:r w:rsidR="00AA62DB" w:rsidRPr="003130A3">
        <w:rPr>
          <w:sz w:val="24"/>
          <w:szCs w:val="24"/>
        </w:rPr>
        <w:t>2019 alone</w:t>
      </w:r>
      <w:r w:rsidRPr="003130A3">
        <w:rPr>
          <w:sz w:val="24"/>
          <w:szCs w:val="24"/>
        </w:rPr>
        <w:t xml:space="preserve">, Wine Enthusiast </w:t>
      </w:r>
      <w:r w:rsidR="00064D57" w:rsidRPr="003130A3">
        <w:rPr>
          <w:sz w:val="24"/>
          <w:szCs w:val="24"/>
        </w:rPr>
        <w:t>gave</w:t>
      </w:r>
      <w:r w:rsidR="00B8117E" w:rsidRPr="003130A3">
        <w:rPr>
          <w:sz w:val="24"/>
          <w:szCs w:val="24"/>
        </w:rPr>
        <w:t xml:space="preserve"> it</w:t>
      </w:r>
      <w:r w:rsidRPr="003130A3">
        <w:rPr>
          <w:sz w:val="24"/>
          <w:szCs w:val="24"/>
        </w:rPr>
        <w:t xml:space="preserve"> 91 points and </w:t>
      </w:r>
      <w:r w:rsidR="00B8117E" w:rsidRPr="003130A3">
        <w:rPr>
          <w:sz w:val="24"/>
          <w:szCs w:val="24"/>
        </w:rPr>
        <w:t>note</w:t>
      </w:r>
      <w:r w:rsidR="00AA62DB" w:rsidRPr="003130A3">
        <w:rPr>
          <w:sz w:val="24"/>
          <w:szCs w:val="24"/>
        </w:rPr>
        <w:t>d</w:t>
      </w:r>
      <w:r w:rsidR="00B8117E" w:rsidRPr="003130A3">
        <w:rPr>
          <w:sz w:val="24"/>
          <w:szCs w:val="24"/>
        </w:rPr>
        <w:t xml:space="preserve"> it as</w:t>
      </w:r>
      <w:r w:rsidRPr="003130A3">
        <w:rPr>
          <w:sz w:val="24"/>
          <w:szCs w:val="24"/>
        </w:rPr>
        <w:t xml:space="preserve"> a “Best Buy”; it won a Double Gold Medal at </w:t>
      </w:r>
      <w:proofErr w:type="spellStart"/>
      <w:r w:rsidR="003130A3" w:rsidRPr="003130A3">
        <w:rPr>
          <w:sz w:val="24"/>
          <w:szCs w:val="24"/>
        </w:rPr>
        <w:t>the</w:t>
      </w:r>
      <w:r w:rsidRPr="003130A3">
        <w:rPr>
          <w:sz w:val="24"/>
          <w:szCs w:val="24"/>
        </w:rPr>
        <w:t>San</w:t>
      </w:r>
      <w:proofErr w:type="spellEnd"/>
      <w:r w:rsidRPr="003130A3">
        <w:rPr>
          <w:sz w:val="24"/>
          <w:szCs w:val="24"/>
        </w:rPr>
        <w:t xml:space="preserve"> Francisco World Spirits Competition</w:t>
      </w:r>
      <w:r w:rsidR="003130A3" w:rsidRPr="003130A3">
        <w:rPr>
          <w:sz w:val="24"/>
          <w:szCs w:val="24"/>
        </w:rPr>
        <w:t xml:space="preserve"> </w:t>
      </w:r>
      <w:r w:rsidR="00FA7210" w:rsidRPr="003130A3">
        <w:rPr>
          <w:color w:val="000000"/>
          <w:sz w:val="24"/>
          <w:szCs w:val="24"/>
        </w:rPr>
        <w:t>and was named the “Best Flavored Vodka</w:t>
      </w:r>
      <w:r w:rsidR="00AA62DB" w:rsidRPr="003130A3">
        <w:rPr>
          <w:color w:val="000000"/>
          <w:sz w:val="24"/>
          <w:szCs w:val="24"/>
        </w:rPr>
        <w:t xml:space="preserve">”; </w:t>
      </w:r>
      <w:bookmarkStart w:id="4" w:name="_Hlk27468091"/>
      <w:r w:rsidR="003130A3" w:rsidRPr="003130A3">
        <w:rPr>
          <w:color w:val="000000"/>
          <w:sz w:val="24"/>
          <w:szCs w:val="24"/>
        </w:rPr>
        <w:t xml:space="preserve">and </w:t>
      </w:r>
      <w:r w:rsidR="00AA62DB" w:rsidRPr="003130A3">
        <w:rPr>
          <w:color w:val="000000"/>
          <w:sz w:val="24"/>
          <w:szCs w:val="24"/>
        </w:rPr>
        <w:t>was awarded a Gold Medal in the Beverage Testing Institute’s “Bloody Mary Brawl,” with tasting notes calling out jalapeño, celery salt, and lemon pith.</w:t>
      </w:r>
      <w:bookmarkEnd w:id="4"/>
      <w:bookmarkEnd w:id="3"/>
    </w:p>
    <w:p w14:paraId="500D8FBF" w14:textId="77777777" w:rsidR="00AA62DB" w:rsidRPr="00AA62DB" w:rsidRDefault="00AA62DB" w:rsidP="00AA62DB">
      <w:pPr>
        <w:pBdr>
          <w:top w:val="nil"/>
          <w:left w:val="nil"/>
          <w:bottom w:val="nil"/>
          <w:right w:val="nil"/>
          <w:between w:val="nil"/>
        </w:pBdr>
        <w:spacing w:line="276" w:lineRule="auto"/>
        <w:jc w:val="both"/>
        <w:rPr>
          <w:b/>
          <w:i/>
          <w:color w:val="000000"/>
        </w:rPr>
      </w:pPr>
    </w:p>
    <w:p w14:paraId="406FB873" w14:textId="1333D971" w:rsidR="00DC3CD6" w:rsidRDefault="00F7439D" w:rsidP="00064D57">
      <w:pPr>
        <w:spacing w:line="276" w:lineRule="auto"/>
        <w:jc w:val="both"/>
        <w:rPr>
          <w:sz w:val="24"/>
          <w:szCs w:val="24"/>
        </w:rPr>
      </w:pPr>
      <w:r>
        <w:rPr>
          <w:b/>
          <w:sz w:val="24"/>
          <w:szCs w:val="24"/>
        </w:rPr>
        <w:t>Dixie Citrus –</w:t>
      </w:r>
      <w:r>
        <w:rPr>
          <w:sz w:val="24"/>
          <w:szCs w:val="24"/>
        </w:rPr>
        <w:t xml:space="preserve"> Dixie Citrus includes a blend of all-natural lime, lemon, and Valencia orange juices. Subtly sweet; deliciously smooth. In </w:t>
      </w:r>
      <w:proofErr w:type="gramStart"/>
      <w:r>
        <w:rPr>
          <w:sz w:val="24"/>
          <w:szCs w:val="24"/>
        </w:rPr>
        <w:t>November,</w:t>
      </w:r>
      <w:proofErr w:type="gramEnd"/>
      <w:r>
        <w:rPr>
          <w:sz w:val="24"/>
          <w:szCs w:val="24"/>
        </w:rPr>
        <w:t xml:space="preserve"> 2019 Wine Enthusiast </w:t>
      </w:r>
      <w:r w:rsidR="00064D57">
        <w:rPr>
          <w:sz w:val="24"/>
          <w:szCs w:val="24"/>
        </w:rPr>
        <w:t xml:space="preserve">gave it </w:t>
      </w:r>
      <w:r>
        <w:rPr>
          <w:sz w:val="24"/>
          <w:szCs w:val="24"/>
        </w:rPr>
        <w:t xml:space="preserve">92 points and voted a “Best Buy”; </w:t>
      </w:r>
      <w:r w:rsidR="00DC3CD6">
        <w:rPr>
          <w:sz w:val="24"/>
          <w:szCs w:val="24"/>
        </w:rPr>
        <w:t>in December, it join</w:t>
      </w:r>
      <w:r w:rsidR="00EA0F4C">
        <w:rPr>
          <w:sz w:val="24"/>
          <w:szCs w:val="24"/>
        </w:rPr>
        <w:t>ed</w:t>
      </w:r>
      <w:r w:rsidR="00DC3CD6">
        <w:rPr>
          <w:sz w:val="24"/>
          <w:szCs w:val="24"/>
        </w:rPr>
        <w:t xml:space="preserve"> their “Top 100 Spirits of the Year” list.</w:t>
      </w:r>
    </w:p>
    <w:p w14:paraId="458D0F50" w14:textId="77777777" w:rsidR="00F45D69" w:rsidRDefault="00F45D69" w:rsidP="00064D57">
      <w:pPr>
        <w:spacing w:line="276" w:lineRule="auto"/>
        <w:jc w:val="both"/>
        <w:rPr>
          <w:b/>
          <w:sz w:val="24"/>
          <w:szCs w:val="24"/>
        </w:rPr>
      </w:pPr>
    </w:p>
    <w:p w14:paraId="4F91533B" w14:textId="5005129D" w:rsidR="00F45D69" w:rsidRDefault="00F7439D" w:rsidP="00064D57">
      <w:pPr>
        <w:spacing w:line="276" w:lineRule="auto"/>
        <w:jc w:val="both"/>
        <w:rPr>
          <w:sz w:val="24"/>
          <w:szCs w:val="24"/>
        </w:rPr>
      </w:pPr>
      <w:r>
        <w:rPr>
          <w:b/>
          <w:sz w:val="24"/>
          <w:szCs w:val="24"/>
        </w:rPr>
        <w:t xml:space="preserve">Dixie Mint – </w:t>
      </w:r>
      <w:r>
        <w:rPr>
          <w:sz w:val="24"/>
          <w:szCs w:val="24"/>
        </w:rPr>
        <w:t>“Clear color. Aromas of peppermint candy cane with a soft, fruity-yet-dry light-to-medium body and a warming peppermint ice cream finish. Sincere, clean and tasty peppermint flavor [Tastings.com].” Won a Gold Medal at the 2016 CRAFT Spirits Awards.</w:t>
      </w:r>
    </w:p>
    <w:p w14:paraId="1532D474" w14:textId="77777777" w:rsidR="00F45D69" w:rsidRDefault="00F45D69" w:rsidP="00064D57">
      <w:pPr>
        <w:spacing w:line="276" w:lineRule="auto"/>
        <w:jc w:val="both"/>
        <w:rPr>
          <w:sz w:val="24"/>
          <w:szCs w:val="24"/>
        </w:rPr>
      </w:pPr>
    </w:p>
    <w:p w14:paraId="5A0D2DB2" w14:textId="77777777" w:rsidR="00F45D69" w:rsidRDefault="00F7439D" w:rsidP="00064D57">
      <w:pPr>
        <w:spacing w:line="276" w:lineRule="auto"/>
        <w:jc w:val="both"/>
        <w:rPr>
          <w:b/>
          <w:sz w:val="24"/>
          <w:szCs w:val="24"/>
        </w:rPr>
      </w:pPr>
      <w:r>
        <w:rPr>
          <w:b/>
          <w:sz w:val="24"/>
          <w:szCs w:val="24"/>
        </w:rPr>
        <w:t xml:space="preserve">Dixie Peach – </w:t>
      </w:r>
      <w:r>
        <w:rPr>
          <w:sz w:val="24"/>
          <w:szCs w:val="24"/>
        </w:rPr>
        <w:t>Dixie Peach Vodka is made by infusing Lane Southern Orchards’ Georgia peaches with Dixie’s core Southern Vodka. Dixie Peach Vodka has a kiss of sweetness, and is particularly appealing with lemonade, iced tea, or in a mule, as well as in a variety of creative cocktails.</w:t>
      </w:r>
    </w:p>
    <w:p w14:paraId="469EF169" w14:textId="77777777" w:rsidR="00F45D69" w:rsidRDefault="00F45D69">
      <w:pPr>
        <w:rPr>
          <w:b/>
          <w:sz w:val="24"/>
          <w:szCs w:val="24"/>
        </w:rPr>
      </w:pPr>
    </w:p>
    <w:p w14:paraId="5AA02AA0" w14:textId="77777777" w:rsidR="00F45D69" w:rsidRDefault="00F7439D">
      <w:pPr>
        <w:jc w:val="right"/>
        <w:rPr>
          <w:b/>
          <w:sz w:val="24"/>
          <w:szCs w:val="24"/>
        </w:rPr>
      </w:pPr>
      <w:r>
        <w:rPr>
          <w:b/>
          <w:sz w:val="24"/>
          <w:szCs w:val="24"/>
        </w:rPr>
        <w:t xml:space="preserve">Suggested Retail Pricing: </w:t>
      </w:r>
      <w:r>
        <w:rPr>
          <w:sz w:val="24"/>
          <w:szCs w:val="24"/>
        </w:rPr>
        <w:t>750mL: $18.99</w:t>
      </w:r>
    </w:p>
    <w:p w14:paraId="4D902207" w14:textId="77777777" w:rsidR="00F45D69" w:rsidRDefault="00F45D69">
      <w:pPr>
        <w:pBdr>
          <w:top w:val="nil"/>
          <w:left w:val="nil"/>
          <w:bottom w:val="nil"/>
          <w:right w:val="nil"/>
          <w:between w:val="nil"/>
        </w:pBdr>
        <w:shd w:val="clear" w:color="auto" w:fill="FFFFFF"/>
        <w:rPr>
          <w:b/>
          <w:color w:val="000000"/>
          <w:sz w:val="24"/>
          <w:szCs w:val="24"/>
        </w:rPr>
      </w:pPr>
    </w:p>
    <w:p w14:paraId="2D764195" w14:textId="77777777" w:rsidR="00F45D69" w:rsidRDefault="00F7439D">
      <w:pPr>
        <w:pBdr>
          <w:top w:val="nil"/>
          <w:left w:val="nil"/>
          <w:bottom w:val="nil"/>
          <w:right w:val="nil"/>
          <w:between w:val="nil"/>
        </w:pBdr>
        <w:shd w:val="clear" w:color="auto" w:fill="FFFFFF"/>
        <w:rPr>
          <w:b/>
          <w:color w:val="000000"/>
          <w:sz w:val="24"/>
          <w:szCs w:val="24"/>
        </w:rPr>
      </w:pPr>
      <w:r>
        <w:rPr>
          <w:noProof/>
        </w:rPr>
        <mc:AlternateContent>
          <mc:Choice Requires="wps">
            <w:drawing>
              <wp:anchor distT="45720" distB="45720" distL="114300" distR="114300" simplePos="0" relativeHeight="251658240" behindDoc="0" locked="0" layoutInCell="1" hidden="0" allowOverlap="1" wp14:anchorId="6CD8212C" wp14:editId="3A7D860D">
                <wp:simplePos x="0" y="0"/>
                <wp:positionH relativeFrom="column">
                  <wp:posOffset>1</wp:posOffset>
                </wp:positionH>
                <wp:positionV relativeFrom="paragraph">
                  <wp:posOffset>58420</wp:posOffset>
                </wp:positionV>
                <wp:extent cx="2600325" cy="1323975"/>
                <wp:effectExtent l="0" t="0" r="0" b="0"/>
                <wp:wrapSquare wrapText="bothSides" distT="45720" distB="45720" distL="114300" distR="114300"/>
                <wp:docPr id="2" name="Rectangle 2"/>
                <wp:cNvGraphicFramePr/>
                <a:graphic xmlns:a="http://schemas.openxmlformats.org/drawingml/2006/main">
                  <a:graphicData uri="http://schemas.microsoft.com/office/word/2010/wordprocessingShape">
                    <wps:wsp>
                      <wps:cNvSpPr/>
                      <wps:spPr>
                        <a:xfrm>
                          <a:off x="4055363" y="3127538"/>
                          <a:ext cx="2581275" cy="1304925"/>
                        </a:xfrm>
                        <a:prstGeom prst="rect">
                          <a:avLst/>
                        </a:prstGeom>
                        <a:solidFill>
                          <a:srgbClr val="FFFFFF"/>
                        </a:solidFill>
                        <a:ln>
                          <a:noFill/>
                        </a:ln>
                      </wps:spPr>
                      <wps:txbx>
                        <w:txbxContent>
                          <w:p w14:paraId="6CE7D929" w14:textId="77777777" w:rsidR="00F45D69" w:rsidRDefault="00F7439D">
                            <w:pPr>
                              <w:textDirection w:val="btLr"/>
                            </w:pPr>
                            <w:r>
                              <w:rPr>
                                <w:b/>
                                <w:color w:val="000000"/>
                              </w:rPr>
                              <w:t>Company Info.:</w:t>
                            </w:r>
                            <w:r>
                              <w:rPr>
                                <w:b/>
                                <w:color w:val="000000"/>
                              </w:rPr>
                              <w:tab/>
                            </w:r>
                          </w:p>
                          <w:p w14:paraId="1582F993" w14:textId="77777777" w:rsidR="00F45D69" w:rsidRDefault="00F7439D">
                            <w:pPr>
                              <w:textDirection w:val="btLr"/>
                            </w:pPr>
                            <w:r>
                              <w:rPr>
                                <w:color w:val="000000"/>
                              </w:rPr>
                              <w:t xml:space="preserve">Grain &amp; Barrel Spirits </w:t>
                            </w:r>
                          </w:p>
                          <w:p w14:paraId="5CAD43A8" w14:textId="77777777" w:rsidR="00F45D69" w:rsidRDefault="00F7439D">
                            <w:pPr>
                              <w:textDirection w:val="btLr"/>
                            </w:pPr>
                            <w:r>
                              <w:rPr>
                                <w:color w:val="000000"/>
                              </w:rPr>
                              <w:t>4100 Carolina Commerce Parkway</w:t>
                            </w:r>
                          </w:p>
                          <w:p w14:paraId="7E097A44" w14:textId="77777777" w:rsidR="00F45D69" w:rsidRDefault="00F7439D">
                            <w:pPr>
                              <w:textDirection w:val="btLr"/>
                            </w:pPr>
                            <w:r>
                              <w:rPr>
                                <w:color w:val="000000"/>
                              </w:rPr>
                              <w:t>Suite 103-B</w:t>
                            </w:r>
                          </w:p>
                          <w:p w14:paraId="4CA474AB" w14:textId="77777777" w:rsidR="00F45D69" w:rsidRDefault="00F7439D">
                            <w:pPr>
                              <w:textDirection w:val="btLr"/>
                            </w:pPr>
                            <w:r>
                              <w:rPr>
                                <w:color w:val="000000"/>
                              </w:rPr>
                              <w:t>N. Charleston, SC 29456</w:t>
                            </w:r>
                          </w:p>
                          <w:p w14:paraId="5C1CA899" w14:textId="77777777" w:rsidR="00F45D69" w:rsidRDefault="00F7439D">
                            <w:pPr>
                              <w:textDirection w:val="btLr"/>
                            </w:pPr>
                            <w:r>
                              <w:rPr>
                                <w:color w:val="0000FF"/>
                                <w:u w:val="single"/>
                              </w:rPr>
                              <w:t>info@grainandbarrel.com</w:t>
                            </w:r>
                            <w:r>
                              <w:rPr>
                                <w:color w:val="000000"/>
                              </w:rPr>
                              <w:t xml:space="preserve"> </w:t>
                            </w:r>
                          </w:p>
                        </w:txbxContent>
                      </wps:txbx>
                      <wps:bodyPr spcFirstLastPara="1" wrap="square" lIns="91425" tIns="45700" rIns="91425" bIns="45700" anchor="t" anchorCtr="0">
                        <a:noAutofit/>
                      </wps:bodyPr>
                    </wps:wsp>
                  </a:graphicData>
                </a:graphic>
              </wp:anchor>
            </w:drawing>
          </mc:Choice>
          <mc:Fallback>
            <w:pict>
              <v:rect w14:anchorId="6CD8212C" id="Rectangle 2" o:spid="_x0000_s1026" style="position:absolute;margin-left:0;margin-top:4.6pt;width:204.75pt;height:104.25pt;z-index:251658240;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" stroked="f">
                <v:textbox inset="2.53958mm,1.2694mm,2.53958mm,1.2694mm">
                  <w:txbxContent>
                    <w:p w14:paraId="6CE7D929" w14:textId="77777777" w:rsidR="00F45D69" w:rsidRDefault="00F7439D">
                      <w:pPr>
                        <w:textDirection w:val="btLr"/>
                      </w:pPr>
                      <w:r>
                        <w:rPr>
                          <w:b/>
                          <w:color w:val="000000"/>
                        </w:rPr>
                        <w:t>Company Info.:</w:t>
                      </w:r>
                      <w:r>
                        <w:rPr>
                          <w:b/>
                          <w:color w:val="000000"/>
                        </w:rPr>
                        <w:tab/>
                      </w:r>
                    </w:p>
                    <w:p w14:paraId="1582F993" w14:textId="77777777" w:rsidR="00F45D69" w:rsidRDefault="00F7439D">
                      <w:pPr>
                        <w:textDirection w:val="btLr"/>
                      </w:pPr>
                      <w:r>
                        <w:rPr>
                          <w:color w:val="000000"/>
                        </w:rPr>
                        <w:t xml:space="preserve">Grain &amp; Barrel Spirits </w:t>
                      </w:r>
                    </w:p>
                    <w:p w14:paraId="5CAD43A8" w14:textId="77777777" w:rsidR="00F45D69" w:rsidRDefault="00F7439D">
                      <w:pPr>
                        <w:textDirection w:val="btLr"/>
                      </w:pPr>
                      <w:r>
                        <w:rPr>
                          <w:color w:val="000000"/>
                        </w:rPr>
                        <w:t>4100 Carolina Commerce Parkway</w:t>
                      </w:r>
                    </w:p>
                    <w:p w14:paraId="7E097A44" w14:textId="77777777" w:rsidR="00F45D69" w:rsidRDefault="00F7439D">
                      <w:pPr>
                        <w:textDirection w:val="btLr"/>
                      </w:pPr>
                      <w:r>
                        <w:rPr>
                          <w:color w:val="000000"/>
                        </w:rPr>
                        <w:t>Suite 103-B</w:t>
                      </w:r>
                    </w:p>
                    <w:p w14:paraId="4CA474AB" w14:textId="77777777" w:rsidR="00F45D69" w:rsidRDefault="00F7439D">
                      <w:pPr>
                        <w:textDirection w:val="btLr"/>
                      </w:pPr>
                      <w:r>
                        <w:rPr>
                          <w:color w:val="000000"/>
                        </w:rPr>
                        <w:t>N. Charleston, SC 29456</w:t>
                      </w:r>
                    </w:p>
                    <w:p w14:paraId="5C1CA899" w14:textId="77777777" w:rsidR="00F45D69" w:rsidRDefault="00F7439D">
                      <w:pPr>
                        <w:textDirection w:val="btLr"/>
                      </w:pPr>
                      <w:r>
                        <w:rPr>
                          <w:color w:val="0000FF"/>
                          <w:u w:val="single"/>
                        </w:rPr>
                        <w:t>info@grainandbarrel.com</w:t>
                      </w:r>
                      <w:r>
                        <w:rPr>
                          <w:color w:val="000000"/>
                        </w:rPr>
                        <w:t xml:space="preserve"> </w:t>
                      </w:r>
                    </w:p>
                  </w:txbxContent>
                </v:textbox>
                <w10:wrap type="square"/>
              </v:rect>
            </w:pict>
          </mc:Fallback>
        </mc:AlternateContent>
      </w:r>
      <w:r>
        <w:rPr>
          <w:noProof/>
        </w:rPr>
        <mc:AlternateContent>
          <mc:Choice Requires="wps">
            <w:drawing>
              <wp:anchor distT="45720" distB="45720" distL="114300" distR="114300" simplePos="0" relativeHeight="251659264" behindDoc="0" locked="0" layoutInCell="1" hidden="0" allowOverlap="1" wp14:anchorId="7C8C7E4E" wp14:editId="34D67185">
                <wp:simplePos x="0" y="0"/>
                <wp:positionH relativeFrom="column">
                  <wp:posOffset>3479800</wp:posOffset>
                </wp:positionH>
                <wp:positionV relativeFrom="paragraph">
                  <wp:posOffset>45720</wp:posOffset>
                </wp:positionV>
                <wp:extent cx="2454275" cy="1167130"/>
                <wp:effectExtent l="0" t="0" r="0" b="0"/>
                <wp:wrapSquare wrapText="bothSides" distT="45720" distB="45720" distL="114300" distR="114300"/>
                <wp:docPr id="1" name="Rectangle 1"/>
                <wp:cNvGraphicFramePr/>
                <a:graphic xmlns:a="http://schemas.openxmlformats.org/drawingml/2006/main">
                  <a:graphicData uri="http://schemas.microsoft.com/office/word/2010/wordprocessingShape">
                    <wps:wsp>
                      <wps:cNvSpPr/>
                      <wps:spPr>
                        <a:xfrm>
                          <a:off x="4128388" y="3205960"/>
                          <a:ext cx="2435225" cy="1148080"/>
                        </a:xfrm>
                        <a:prstGeom prst="rect">
                          <a:avLst/>
                        </a:prstGeom>
                        <a:solidFill>
                          <a:srgbClr val="FFFFFF"/>
                        </a:solidFill>
                        <a:ln>
                          <a:noFill/>
                        </a:ln>
                      </wps:spPr>
                      <wps:txbx>
                        <w:txbxContent>
                          <w:p w14:paraId="1C83ED80" w14:textId="77777777" w:rsidR="00F45D69" w:rsidRDefault="00F7439D">
                            <w:pPr>
                              <w:textDirection w:val="btLr"/>
                            </w:pPr>
                            <w:r>
                              <w:rPr>
                                <w:b/>
                                <w:color w:val="000000"/>
                              </w:rPr>
                              <w:t>PR Contact:</w:t>
                            </w:r>
                            <w:r>
                              <w:rPr>
                                <w:b/>
                                <w:color w:val="000000"/>
                              </w:rPr>
                              <w:tab/>
                            </w:r>
                          </w:p>
                          <w:p w14:paraId="0C3AFE33" w14:textId="77777777" w:rsidR="00F45D69" w:rsidRDefault="00F7439D">
                            <w:pPr>
                              <w:textDirection w:val="btLr"/>
                            </w:pPr>
                            <w:r>
                              <w:rPr>
                                <w:color w:val="000000"/>
                              </w:rPr>
                              <w:t>Deussen Global Communications, Inc.</w:t>
                            </w:r>
                            <w:r>
                              <w:rPr>
                                <w:b/>
                                <w:color w:val="000000"/>
                              </w:rPr>
                              <w:br/>
                            </w:r>
                            <w:r>
                              <w:rPr>
                                <w:color w:val="000000"/>
                              </w:rPr>
                              <w:t>339 Fifth Avenue, Suite 501</w:t>
                            </w:r>
                          </w:p>
                          <w:p w14:paraId="4E36B4EE" w14:textId="77777777" w:rsidR="00F45D69" w:rsidRDefault="00F7439D">
                            <w:pPr>
                              <w:textDirection w:val="btLr"/>
                            </w:pPr>
                            <w:r>
                              <w:rPr>
                                <w:color w:val="000000"/>
                              </w:rPr>
                              <w:t>New York, NY 10016</w:t>
                            </w:r>
                          </w:p>
                          <w:p w14:paraId="23C7F677" w14:textId="77777777" w:rsidR="00F45D69" w:rsidRDefault="00F7439D">
                            <w:pPr>
                              <w:textDirection w:val="btLr"/>
                            </w:pPr>
                            <w:r>
                              <w:rPr>
                                <w:color w:val="000000"/>
                              </w:rPr>
                              <w:t>cdeussen@deussenglobal.com</w:t>
                            </w:r>
                          </w:p>
                          <w:p w14:paraId="4946EB34" w14:textId="77777777" w:rsidR="00F45D69" w:rsidRDefault="00F7439D">
                            <w:pPr>
                              <w:textDirection w:val="btLr"/>
                            </w:pPr>
                            <w:r>
                              <w:rPr>
                                <w:color w:val="000000"/>
                              </w:rPr>
                              <w:t>m.917-545-1459</w:t>
                            </w:r>
                          </w:p>
                          <w:p w14:paraId="40B9F7AB" w14:textId="77777777" w:rsidR="00F45D69" w:rsidRDefault="00F45D69">
                            <w:pPr>
                              <w:textDirection w:val="btLr"/>
                            </w:pPr>
                          </w:p>
                        </w:txbxContent>
                      </wps:txbx>
                      <wps:bodyPr spcFirstLastPara="1" wrap="square" lIns="91425" tIns="45700" rIns="91425" bIns="45700" anchor="t" anchorCtr="0">
                        <a:noAutofit/>
                      </wps:bodyPr>
                    </wps:wsp>
                  </a:graphicData>
                </a:graphic>
              </wp:anchor>
            </w:drawing>
          </mc:Choice>
          <mc:Fallback>
            <w:pict>
              <v:rect w14:anchorId="7C8C7E4E" id="Rectangle 1" o:spid="_x0000_s1027" style="position:absolute;margin-left:274pt;margin-top:3.6pt;width:193.25pt;height:91.9pt;z-index:251659264;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" stroked="f">
                <v:textbox inset="2.53958mm,1.2694mm,2.53958mm,1.2694mm">
                  <w:txbxContent>
                    <w:p w14:paraId="1C83ED80" w14:textId="77777777" w:rsidR="00F45D69" w:rsidRDefault="00F7439D">
                      <w:pPr>
                        <w:textDirection w:val="btLr"/>
                      </w:pPr>
                      <w:r>
                        <w:rPr>
                          <w:b/>
                          <w:color w:val="000000"/>
                        </w:rPr>
                        <w:t>PR Contact:</w:t>
                      </w:r>
                      <w:r>
                        <w:rPr>
                          <w:b/>
                          <w:color w:val="000000"/>
                        </w:rPr>
                        <w:tab/>
                      </w:r>
                    </w:p>
                    <w:p w14:paraId="0C3AFE33" w14:textId="77777777" w:rsidR="00F45D69" w:rsidRDefault="00F7439D">
                      <w:pPr>
                        <w:textDirection w:val="btLr"/>
                      </w:pPr>
                      <w:r>
                        <w:rPr>
                          <w:color w:val="000000"/>
                        </w:rPr>
                        <w:t>Deussen Global Communications, Inc.</w:t>
                      </w:r>
                      <w:r>
                        <w:rPr>
                          <w:b/>
                          <w:color w:val="000000"/>
                        </w:rPr>
                        <w:br/>
                      </w:r>
                      <w:r>
                        <w:rPr>
                          <w:color w:val="000000"/>
                        </w:rPr>
                        <w:t>339 Fifth Avenue, Suite 501</w:t>
                      </w:r>
                    </w:p>
                    <w:p w14:paraId="4E36B4EE" w14:textId="77777777" w:rsidR="00F45D69" w:rsidRDefault="00F7439D">
                      <w:pPr>
                        <w:textDirection w:val="btLr"/>
                      </w:pPr>
                      <w:r>
                        <w:rPr>
                          <w:color w:val="000000"/>
                        </w:rPr>
                        <w:t>New York, NY 10016</w:t>
                      </w:r>
                    </w:p>
                    <w:p w14:paraId="23C7F677" w14:textId="77777777" w:rsidR="00F45D69" w:rsidRDefault="00F7439D">
                      <w:pPr>
                        <w:textDirection w:val="btLr"/>
                      </w:pPr>
                      <w:r>
                        <w:rPr>
                          <w:color w:val="000000"/>
                        </w:rPr>
                        <w:t>cdeussen@deussenglobal.com</w:t>
                      </w:r>
                    </w:p>
                    <w:p w14:paraId="4946EB34" w14:textId="77777777" w:rsidR="00F45D69" w:rsidRDefault="00F7439D">
                      <w:pPr>
                        <w:textDirection w:val="btLr"/>
                      </w:pPr>
                      <w:r>
                        <w:rPr>
                          <w:color w:val="000000"/>
                        </w:rPr>
                        <w:t>m.917-545-1459</w:t>
                      </w:r>
                    </w:p>
                    <w:p w14:paraId="40B9F7AB" w14:textId="77777777" w:rsidR="00F45D69" w:rsidRDefault="00F45D69">
                      <w:pPr>
                        <w:textDirection w:val="btLr"/>
                      </w:pPr>
                    </w:p>
                  </w:txbxContent>
                </v:textbox>
                <w10:wrap type="square"/>
              </v:rect>
            </w:pict>
          </mc:Fallback>
        </mc:AlternateContent>
      </w:r>
    </w:p>
    <w:p w14:paraId="2CBEBF35" w14:textId="77777777" w:rsidR="00F45D69" w:rsidRDefault="00F7439D">
      <w:pPr>
        <w:spacing w:line="276" w:lineRule="auto"/>
        <w:rPr>
          <w:sz w:val="24"/>
          <w:szCs w:val="24"/>
        </w:rPr>
      </w:pPr>
      <w:r>
        <w:rPr>
          <w:color w:val="000000"/>
          <w:sz w:val="24"/>
          <w:szCs w:val="24"/>
        </w:rPr>
        <w:tab/>
      </w:r>
      <w:r>
        <w:rPr>
          <w:color w:val="0000FF"/>
          <w:sz w:val="24"/>
          <w:szCs w:val="24"/>
        </w:rPr>
        <w:br/>
      </w:r>
    </w:p>
    <w:p w14:paraId="2CBA1212" w14:textId="77777777" w:rsidR="00F45D69" w:rsidRDefault="00F45D69">
      <w:pPr>
        <w:rPr>
          <w:sz w:val="24"/>
          <w:szCs w:val="24"/>
        </w:rPr>
      </w:pPr>
    </w:p>
    <w:p w14:paraId="795410C1" w14:textId="77777777" w:rsidR="00F45D69" w:rsidRDefault="00F45D69">
      <w:pPr>
        <w:rPr>
          <w:sz w:val="24"/>
          <w:szCs w:val="24"/>
        </w:rPr>
      </w:pPr>
    </w:p>
    <w:p w14:paraId="2913C29C" w14:textId="77777777" w:rsidR="00F45D69" w:rsidRDefault="00F45D69">
      <w:pPr>
        <w:rPr>
          <w:sz w:val="24"/>
          <w:szCs w:val="24"/>
        </w:rPr>
      </w:pPr>
    </w:p>
    <w:p w14:paraId="761DB64E" w14:textId="77777777" w:rsidR="00F45D69" w:rsidRDefault="00F45D69">
      <w:pPr>
        <w:rPr>
          <w:sz w:val="24"/>
          <w:szCs w:val="24"/>
        </w:rPr>
      </w:pPr>
    </w:p>
    <w:p w14:paraId="6CE7D428" w14:textId="77777777" w:rsidR="00F45D69" w:rsidRDefault="00F45D69">
      <w:pPr>
        <w:rPr>
          <w:sz w:val="24"/>
          <w:szCs w:val="24"/>
        </w:rPr>
      </w:pPr>
    </w:p>
    <w:p w14:paraId="14C2EC42" w14:textId="77777777" w:rsidR="00F45D69" w:rsidRDefault="00F45D69">
      <w:pPr>
        <w:rPr>
          <w:sz w:val="24"/>
          <w:szCs w:val="24"/>
        </w:rPr>
      </w:pPr>
    </w:p>
    <w:p w14:paraId="14EE5ED8" w14:textId="77777777" w:rsidR="00F45D69" w:rsidRDefault="00F45D69">
      <w:pPr>
        <w:rPr>
          <w:sz w:val="24"/>
          <w:szCs w:val="24"/>
        </w:rPr>
      </w:pPr>
    </w:p>
    <w:p w14:paraId="17B94728" w14:textId="77777777" w:rsidR="00F45D69" w:rsidRDefault="00F45D69">
      <w:pPr>
        <w:rPr>
          <w:sz w:val="24"/>
          <w:szCs w:val="24"/>
        </w:rPr>
      </w:pPr>
    </w:p>
    <w:p w14:paraId="39EB9655" w14:textId="77777777" w:rsidR="00F45D69" w:rsidRDefault="00F7439D">
      <w:pPr>
        <w:rPr>
          <w:sz w:val="24"/>
          <w:szCs w:val="24"/>
        </w:rPr>
      </w:pPr>
      <w:r>
        <w:rPr>
          <w:noProof/>
        </w:rPr>
        <w:drawing>
          <wp:anchor distT="0" distB="0" distL="114300" distR="114300" simplePos="0" relativeHeight="251660288" behindDoc="0" locked="0" layoutInCell="1" hidden="0" allowOverlap="1" wp14:anchorId="21CDC679" wp14:editId="6E43CA8C">
            <wp:simplePos x="0" y="0"/>
            <wp:positionH relativeFrom="column">
              <wp:posOffset>533400</wp:posOffset>
            </wp:positionH>
            <wp:positionV relativeFrom="paragraph">
              <wp:posOffset>296545</wp:posOffset>
            </wp:positionV>
            <wp:extent cx="800100" cy="2287905"/>
            <wp:effectExtent l="0" t="0" r="0" b="0"/>
            <wp:wrapNone/>
            <wp:docPr id="8" name="image6.jpg" descr="A close up of a bottl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6.jpg" descr="A close up of a bottle&#10;&#10;Description automatically generated"/>
                    <pic:cNvPicPr preferRelativeResize="0"/>
                  </pic:nvPicPr>
                  <pic:blipFill>
                    <a:blip r:embed="rId11"/>
                    <a:srcRect/>
                    <a:stretch>
                      <a:fillRect/>
                    </a:stretch>
                  </pic:blipFill>
                  <pic:spPr>
                    <a:xfrm>
                      <a:off x="0" y="0"/>
                      <a:ext cx="800100" cy="2287905"/>
                    </a:xfrm>
                    <a:prstGeom prst="rect">
                      <a:avLst/>
                    </a:prstGeom>
                    <a:ln/>
                  </pic:spPr>
                </pic:pic>
              </a:graphicData>
            </a:graphic>
          </wp:anchor>
        </w:drawing>
      </w:r>
      <w:r>
        <w:rPr>
          <w:noProof/>
        </w:rPr>
        <w:drawing>
          <wp:anchor distT="0" distB="0" distL="114300" distR="114300" simplePos="0" relativeHeight="251661312" behindDoc="0" locked="0" layoutInCell="1" hidden="0" allowOverlap="1" wp14:anchorId="39BE5EB6" wp14:editId="57443DB7">
            <wp:simplePos x="0" y="0"/>
            <wp:positionH relativeFrom="column">
              <wp:posOffset>1333500</wp:posOffset>
            </wp:positionH>
            <wp:positionV relativeFrom="paragraph">
              <wp:posOffset>305435</wp:posOffset>
            </wp:positionV>
            <wp:extent cx="789305" cy="2258695"/>
            <wp:effectExtent l="0" t="0" r="0" b="0"/>
            <wp:wrapNone/>
            <wp:docPr id="5" name="image5.jpg" descr="A close up of a bottl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5.jpg" descr="A close up of a bottle&#10;&#10;Description automatically generated"/>
                    <pic:cNvPicPr preferRelativeResize="0"/>
                  </pic:nvPicPr>
                  <pic:blipFill>
                    <a:blip r:embed="rId12"/>
                    <a:srcRect/>
                    <a:stretch>
                      <a:fillRect/>
                    </a:stretch>
                  </pic:blipFill>
                  <pic:spPr>
                    <a:xfrm>
                      <a:off x="0" y="0"/>
                      <a:ext cx="789305" cy="2258695"/>
                    </a:xfrm>
                    <a:prstGeom prst="rect">
                      <a:avLst/>
                    </a:prstGeom>
                    <a:ln/>
                  </pic:spPr>
                </pic:pic>
              </a:graphicData>
            </a:graphic>
          </wp:anchor>
        </w:drawing>
      </w:r>
      <w:r>
        <w:rPr>
          <w:noProof/>
        </w:rPr>
        <w:drawing>
          <wp:anchor distT="0" distB="0" distL="114300" distR="114300" simplePos="0" relativeHeight="251662336" behindDoc="0" locked="0" layoutInCell="1" hidden="0" allowOverlap="1" wp14:anchorId="700067E6" wp14:editId="5A9EDB43">
            <wp:simplePos x="0" y="0"/>
            <wp:positionH relativeFrom="column">
              <wp:posOffset>3705225</wp:posOffset>
            </wp:positionH>
            <wp:positionV relativeFrom="paragraph">
              <wp:posOffset>290195</wp:posOffset>
            </wp:positionV>
            <wp:extent cx="800100" cy="2287905"/>
            <wp:effectExtent l="0" t="0" r="0" b="0"/>
            <wp:wrapNone/>
            <wp:docPr id="3"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3"/>
                    <a:srcRect/>
                    <a:stretch>
                      <a:fillRect/>
                    </a:stretch>
                  </pic:blipFill>
                  <pic:spPr>
                    <a:xfrm>
                      <a:off x="0" y="0"/>
                      <a:ext cx="800100" cy="2287905"/>
                    </a:xfrm>
                    <a:prstGeom prst="rect">
                      <a:avLst/>
                    </a:prstGeom>
                    <a:ln/>
                  </pic:spPr>
                </pic:pic>
              </a:graphicData>
            </a:graphic>
          </wp:anchor>
        </w:drawing>
      </w:r>
      <w:r>
        <w:rPr>
          <w:noProof/>
        </w:rPr>
        <w:drawing>
          <wp:anchor distT="0" distB="0" distL="114300" distR="114300" simplePos="0" relativeHeight="251663360" behindDoc="0" locked="0" layoutInCell="1" hidden="0" allowOverlap="1" wp14:anchorId="1B4E8B29" wp14:editId="2F3D5400">
            <wp:simplePos x="0" y="0"/>
            <wp:positionH relativeFrom="column">
              <wp:posOffset>2936875</wp:posOffset>
            </wp:positionH>
            <wp:positionV relativeFrom="paragraph">
              <wp:posOffset>327660</wp:posOffset>
            </wp:positionV>
            <wp:extent cx="783590" cy="2242185"/>
            <wp:effectExtent l="0" t="0" r="0" b="0"/>
            <wp:wrapNone/>
            <wp:docPr id="4" name="image3.jpg" descr="A close up of a bottl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jpg" descr="A close up of a bottle&#10;&#10;Description automatically generated"/>
                    <pic:cNvPicPr preferRelativeResize="0"/>
                  </pic:nvPicPr>
                  <pic:blipFill>
                    <a:blip r:embed="rId14"/>
                    <a:srcRect/>
                    <a:stretch>
                      <a:fillRect/>
                    </a:stretch>
                  </pic:blipFill>
                  <pic:spPr>
                    <a:xfrm>
                      <a:off x="0" y="0"/>
                      <a:ext cx="783590" cy="2242185"/>
                    </a:xfrm>
                    <a:prstGeom prst="rect">
                      <a:avLst/>
                    </a:prstGeom>
                    <a:ln/>
                  </pic:spPr>
                </pic:pic>
              </a:graphicData>
            </a:graphic>
          </wp:anchor>
        </w:drawing>
      </w:r>
      <w:r>
        <w:rPr>
          <w:noProof/>
        </w:rPr>
        <w:drawing>
          <wp:anchor distT="0" distB="0" distL="114300" distR="114300" simplePos="0" relativeHeight="251664384" behindDoc="0" locked="0" layoutInCell="1" hidden="0" allowOverlap="1" wp14:anchorId="5ECC4F00" wp14:editId="5EFFAC62">
            <wp:simplePos x="0" y="0"/>
            <wp:positionH relativeFrom="column">
              <wp:posOffset>2143125</wp:posOffset>
            </wp:positionH>
            <wp:positionV relativeFrom="paragraph">
              <wp:posOffset>303530</wp:posOffset>
            </wp:positionV>
            <wp:extent cx="795020" cy="2275205"/>
            <wp:effectExtent l="0" t="0" r="0" b="0"/>
            <wp:wrapNone/>
            <wp:docPr id="9" name="image7.jpg" descr="A close up of a bottl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7.jpg" descr="A close up of a bottle&#10;&#10;Description automatically generated"/>
                    <pic:cNvPicPr preferRelativeResize="0"/>
                  </pic:nvPicPr>
                  <pic:blipFill>
                    <a:blip r:embed="rId15"/>
                    <a:srcRect/>
                    <a:stretch>
                      <a:fillRect/>
                    </a:stretch>
                  </pic:blipFill>
                  <pic:spPr>
                    <a:xfrm>
                      <a:off x="0" y="0"/>
                      <a:ext cx="795020" cy="2275205"/>
                    </a:xfrm>
                    <a:prstGeom prst="rect">
                      <a:avLst/>
                    </a:prstGeom>
                    <a:ln/>
                  </pic:spPr>
                </pic:pic>
              </a:graphicData>
            </a:graphic>
          </wp:anchor>
        </w:drawing>
      </w:r>
      <w:r>
        <w:rPr>
          <w:noProof/>
        </w:rPr>
        <w:drawing>
          <wp:anchor distT="0" distB="0" distL="114300" distR="114300" simplePos="0" relativeHeight="251665408" behindDoc="0" locked="0" layoutInCell="1" hidden="0" allowOverlap="1" wp14:anchorId="11850F56" wp14:editId="38AA00A7">
            <wp:simplePos x="0" y="0"/>
            <wp:positionH relativeFrom="column">
              <wp:posOffset>4514850</wp:posOffset>
            </wp:positionH>
            <wp:positionV relativeFrom="paragraph">
              <wp:posOffset>288290</wp:posOffset>
            </wp:positionV>
            <wp:extent cx="790575" cy="2286000"/>
            <wp:effectExtent l="0" t="0" r="0" b="0"/>
            <wp:wrapNone/>
            <wp:docPr id="6" name="image2.jpg" descr="A close up of a bottl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jpg" descr="A close up of a bottle&#10;&#10;Description automatically generated"/>
                    <pic:cNvPicPr preferRelativeResize="0"/>
                  </pic:nvPicPr>
                  <pic:blipFill>
                    <a:blip r:embed="rId16"/>
                    <a:srcRect/>
                    <a:stretch>
                      <a:fillRect/>
                    </a:stretch>
                  </pic:blipFill>
                  <pic:spPr>
                    <a:xfrm>
                      <a:off x="0" y="0"/>
                      <a:ext cx="790575" cy="2286000"/>
                    </a:xfrm>
                    <a:prstGeom prst="rect">
                      <a:avLst/>
                    </a:prstGeom>
                    <a:ln/>
                  </pic:spPr>
                </pic:pic>
              </a:graphicData>
            </a:graphic>
          </wp:anchor>
        </w:drawing>
      </w:r>
    </w:p>
    <w:sectPr w:rsidR="00F45D69">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65C346F"/>
    <w:multiLevelType w:val="multilevel"/>
    <w:tmpl w:val="90C4157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 w15:restartNumberingAfterBreak="0">
    <w:nsid w:val="6C7C23D2"/>
    <w:multiLevelType w:val="multilevel"/>
    <w:tmpl w:val="AE102F6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5D69"/>
    <w:rsid w:val="00064D57"/>
    <w:rsid w:val="003130A3"/>
    <w:rsid w:val="00414E83"/>
    <w:rsid w:val="00AA62DB"/>
    <w:rsid w:val="00AD64CE"/>
    <w:rsid w:val="00B8117E"/>
    <w:rsid w:val="00DC3CD6"/>
    <w:rsid w:val="00E0786C"/>
    <w:rsid w:val="00E725F4"/>
    <w:rsid w:val="00EA0F4C"/>
    <w:rsid w:val="00F45D69"/>
    <w:rsid w:val="00F7439D"/>
    <w:rsid w:val="00FA72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6A24F6"/>
  <w15:docId w15:val="{132E5D13-1463-420F-AC24-48D1BB7BEB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E725F4"/>
    <w:rPr>
      <w:color w:val="0563C1"/>
      <w:u w:val="single"/>
    </w:rPr>
  </w:style>
  <w:style w:type="character" w:customStyle="1" w:styleId="gmail-m-3361523317766760239xn-location">
    <w:name w:val="gmail-m_-3361523317766760239xn-location"/>
    <w:basedOn w:val="DefaultParagraphFont"/>
    <w:rsid w:val="00064D57"/>
  </w:style>
  <w:style w:type="character" w:styleId="UnresolvedMention">
    <w:name w:val="Unresolved Mention"/>
    <w:basedOn w:val="DefaultParagraphFont"/>
    <w:uiPriority w:val="99"/>
    <w:semiHidden/>
    <w:unhideWhenUsed/>
    <w:rsid w:val="00064D5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8278503">
      <w:bodyDiv w:val="1"/>
      <w:marLeft w:val="0"/>
      <w:marRight w:val="0"/>
      <w:marTop w:val="0"/>
      <w:marBottom w:val="0"/>
      <w:divBdr>
        <w:top w:val="none" w:sz="0" w:space="0" w:color="auto"/>
        <w:left w:val="none" w:sz="0" w:space="0" w:color="auto"/>
        <w:bottom w:val="none" w:sz="0" w:space="0" w:color="auto"/>
        <w:right w:val="none" w:sz="0" w:space="0" w:color="auto"/>
      </w:divBdr>
    </w:div>
    <w:div w:id="184886153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stagram.com/dixievodka/" TargetMode="External"/><Relationship Id="rId13" Type="http://schemas.openxmlformats.org/officeDocument/2006/relationships/image" Target="media/image4.jp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facebook.com/DixieVodka" TargetMode="External"/><Relationship Id="rId12" Type="http://schemas.openxmlformats.org/officeDocument/2006/relationships/image" Target="media/image3.jp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7.jpg"/><Relationship Id="rId1" Type="http://schemas.openxmlformats.org/officeDocument/2006/relationships/numbering" Target="numbering.xml"/><Relationship Id="rId6" Type="http://schemas.openxmlformats.org/officeDocument/2006/relationships/hyperlink" Target="https://www.dixievodka.com/" TargetMode="External"/><Relationship Id="rId11" Type="http://schemas.openxmlformats.org/officeDocument/2006/relationships/image" Target="media/image2.jpg"/><Relationship Id="rId5" Type="http://schemas.openxmlformats.org/officeDocument/2006/relationships/image" Target="media/image1.png"/><Relationship Id="rId15" Type="http://schemas.openxmlformats.org/officeDocument/2006/relationships/image" Target="media/image6.jpg"/><Relationship Id="rId10" Type="http://schemas.openxmlformats.org/officeDocument/2006/relationships/hyperlink" Target="https://dixievodka.com/cocktails/" TargetMode="External"/><Relationship Id="rId4" Type="http://schemas.openxmlformats.org/officeDocument/2006/relationships/webSettings" Target="webSettings.xml"/><Relationship Id="rId9" Type="http://schemas.openxmlformats.org/officeDocument/2006/relationships/hyperlink" Target="https://dixiesouthernvodka.passionspirits.com/dixie.html" TargetMode="External"/><Relationship Id="rId14"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Pages>
  <Words>712</Words>
  <Characters>4064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Deussen</dc:creator>
  <cp:lastModifiedBy>Christine Deussen</cp:lastModifiedBy>
  <cp:revision>16</cp:revision>
  <dcterms:created xsi:type="dcterms:W3CDTF">2019-08-12T21:21:00Z</dcterms:created>
  <dcterms:modified xsi:type="dcterms:W3CDTF">2020-01-05T21:06:00Z</dcterms:modified>
</cp:coreProperties>
</file>