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15B90F8" w14:textId="77777777" w:rsidR="2CCDF889" w:rsidRDefault="15AADED4">
      <w:r w:rsidRPr="474E3D5C">
        <w:rPr>
          <w:color w:val="0E101A"/>
          <w:sz w:val="40"/>
          <w:szCs w:val="40"/>
        </w:rPr>
        <w:t xml:space="preserve">OneMain Financial: </w:t>
      </w:r>
      <w:r w:rsidR="2CCDF889" w:rsidRPr="474E3D5C">
        <w:rPr>
          <w:color w:val="0E101A"/>
          <w:sz w:val="40"/>
          <w:szCs w:val="40"/>
        </w:rPr>
        <w:t>What Credit Score Is Required to Finance a Pool Installation?</w:t>
      </w:r>
      <w:r w:rsidR="2CCDF889" w:rsidRPr="474E3D5C">
        <w:rPr>
          <w:color w:val="0E101A"/>
        </w:rPr>
        <w:t xml:space="preserve"> </w:t>
      </w:r>
    </w:p>
    <w:p w14:paraId="615B90F9" w14:textId="77777777" w:rsidR="2CCDF889" w:rsidRDefault="2CCDF889">
      <w:r w:rsidRPr="0CAA999F">
        <w:rPr>
          <w:color w:val="0E101A"/>
        </w:rPr>
        <w:t xml:space="preserve">  </w:t>
      </w:r>
    </w:p>
    <w:p w14:paraId="615B90FA" w14:textId="0EEB6768" w:rsidR="2CCDF889" w:rsidRDefault="2CCDF889">
      <w:r w:rsidRPr="5A412798">
        <w:rPr>
          <w:color w:val="0E101A"/>
        </w:rPr>
        <w:t>Homeowners considering getting a new pool will have much to budget for, especially if they want an inground pool. One of the most expensive</w:t>
      </w:r>
      <w:r w:rsidR="12ABDE78" w:rsidRPr="5A412798">
        <w:rPr>
          <w:color w:val="0E101A"/>
        </w:rPr>
        <w:t xml:space="preserve"> steps </w:t>
      </w:r>
      <w:r w:rsidRPr="5A412798">
        <w:rPr>
          <w:color w:val="0E101A"/>
        </w:rPr>
        <w:t xml:space="preserve">of the entire process will be the installation.  </w:t>
      </w:r>
    </w:p>
    <w:p w14:paraId="615B90FB" w14:textId="77777777" w:rsidR="0CAA999F" w:rsidRDefault="0CAA999F" w:rsidP="0CAA999F">
      <w:pPr>
        <w:rPr>
          <w:color w:val="0E101A"/>
        </w:rPr>
      </w:pPr>
    </w:p>
    <w:p w14:paraId="615B90FD" w14:textId="397EA9CE" w:rsidR="2CCDF889" w:rsidRDefault="2CCDF889">
      <w:r w:rsidRPr="5A412798">
        <w:rPr>
          <w:color w:val="0E101A"/>
        </w:rPr>
        <w:t xml:space="preserve">In addition to physically putting the pool into the ground, contractors will have to survey, excavate, and lay out the filtration system. Depending on the overall scope and location, this could get expensive quickly. </w:t>
      </w:r>
      <w:r>
        <w:br/>
      </w:r>
    </w:p>
    <w:p w14:paraId="615B90FE" w14:textId="30E5A388" w:rsidR="2CCDF889" w:rsidRDefault="2CCDF889">
      <w:r w:rsidRPr="0A64DB50">
        <w:rPr>
          <w:color w:val="0E101A"/>
        </w:rPr>
        <w:t>Homeowners wish</w:t>
      </w:r>
      <w:r w:rsidR="0055066D" w:rsidRPr="0A64DB50">
        <w:rPr>
          <w:color w:val="0E101A"/>
        </w:rPr>
        <w:t>ing</w:t>
      </w:r>
      <w:r w:rsidRPr="0A64DB50">
        <w:rPr>
          <w:color w:val="0E101A"/>
        </w:rPr>
        <w:t xml:space="preserve"> to install a pool don't necessarily need to have all of the </w:t>
      </w:r>
      <w:r w:rsidR="0055066D" w:rsidRPr="0A64DB50">
        <w:rPr>
          <w:color w:val="0E101A"/>
        </w:rPr>
        <w:t xml:space="preserve">required </w:t>
      </w:r>
      <w:r w:rsidRPr="0A64DB50">
        <w:rPr>
          <w:color w:val="0E101A"/>
        </w:rPr>
        <w:t xml:space="preserve">money upfront, as they may be able to qualify for </w:t>
      </w:r>
      <w:hyperlink r:id="rId8">
        <w:r w:rsidRPr="0A64DB50">
          <w:rPr>
            <w:rStyle w:val="Hyperlink"/>
          </w:rPr>
          <w:t>pool financing</w:t>
        </w:r>
      </w:hyperlink>
      <w:r w:rsidRPr="0A64DB50">
        <w:rPr>
          <w:color w:val="0E101A"/>
        </w:rPr>
        <w:t xml:space="preserve">. Here's what they'll need to know. </w:t>
      </w:r>
    </w:p>
    <w:p w14:paraId="615B90FF" w14:textId="77777777" w:rsidR="2CCDF889" w:rsidRDefault="2CCDF889">
      <w:r w:rsidRPr="0CAA999F">
        <w:rPr>
          <w:color w:val="0E101A"/>
        </w:rPr>
        <w:t xml:space="preserve"> </w:t>
      </w:r>
    </w:p>
    <w:p w14:paraId="615B9100" w14:textId="77777777" w:rsidR="2CCDF889" w:rsidRDefault="2CCDF889">
      <w:r w:rsidRPr="0CAA999F">
        <w:rPr>
          <w:color w:val="0E101A"/>
        </w:rPr>
        <w:t>Methods to Finance a Pool Installation</w:t>
      </w:r>
    </w:p>
    <w:p w14:paraId="615B9101" w14:textId="77777777" w:rsidR="2CCDF889" w:rsidRDefault="2CCDF889">
      <w:r w:rsidRPr="0CAA999F">
        <w:rPr>
          <w:color w:val="0E101A"/>
        </w:rPr>
        <w:t>Qualification requirements for pool financing may vary by lender and can hinge on factors such as credit score and loan type. Some common financing methods:</w:t>
      </w:r>
    </w:p>
    <w:p w14:paraId="615B9102" w14:textId="77777777" w:rsidR="2CCDF889" w:rsidRDefault="2CCDF889">
      <w:r>
        <w:br/>
      </w:r>
    </w:p>
    <w:p w14:paraId="615B9103" w14:textId="77777777" w:rsidR="2CCDF889" w:rsidRDefault="2CCDF889" w:rsidP="62889810">
      <w:pPr>
        <w:rPr>
          <w:b/>
          <w:bCs/>
          <w:color w:val="0E101A"/>
        </w:rPr>
      </w:pPr>
      <w:r w:rsidRPr="62889810">
        <w:rPr>
          <w:b/>
          <w:bCs/>
          <w:color w:val="0E101A"/>
        </w:rPr>
        <w:t xml:space="preserve">Home Equity Loan or HELOC </w:t>
      </w:r>
    </w:p>
    <w:p w14:paraId="615B9104" w14:textId="77777777" w:rsidR="2CCDF889" w:rsidRDefault="2CCDF889">
      <w:r w:rsidRPr="0CAA999F">
        <w:rPr>
          <w:color w:val="0E101A"/>
        </w:rPr>
        <w:t xml:space="preserve">Home equity loans and HELOCs (home equity lines of credit) are two widely used ways for homeowners to tap into the equity in their homes and use it for any reason they see fit (including purchasing a new pool). Equity is the portion of the home's value that the homeowner would keep if they were to sell their house and pay off the remaining mortgage balance. </w:t>
      </w:r>
    </w:p>
    <w:p w14:paraId="76480FD5" w14:textId="0A725C5F" w:rsidR="2CCDF889" w:rsidRDefault="2CCDF889" w:rsidP="0A64DB50">
      <w:r w:rsidRPr="0A64DB50">
        <w:rPr>
          <w:color w:val="0E101A"/>
        </w:rPr>
        <w:t xml:space="preserve">With a home equity loan, the borrower receives funding in one lump sum and pays it back in fixed monthly installments (with interest). </w:t>
      </w:r>
    </w:p>
    <w:p w14:paraId="2FE583EF" w14:textId="285E4C7E" w:rsidR="2CCDF889" w:rsidRDefault="2CCDF889" w:rsidP="0A64DB50">
      <w:pPr>
        <w:rPr>
          <w:color w:val="0E101A"/>
        </w:rPr>
      </w:pPr>
    </w:p>
    <w:p w14:paraId="615B9105" w14:textId="6ACD8FC9" w:rsidR="2CCDF889" w:rsidRDefault="2CCDF889" w:rsidP="0A64DB50">
      <w:r w:rsidRPr="0A64DB50">
        <w:rPr>
          <w:color w:val="0E101A"/>
        </w:rPr>
        <w:t xml:space="preserve">A HELOC, on the </w:t>
      </w:r>
      <w:commentRangeStart w:id="0"/>
      <w:commentRangeStart w:id="1"/>
      <w:r w:rsidRPr="0A64DB50">
        <w:rPr>
          <w:color w:val="0E101A"/>
        </w:rPr>
        <w:t xml:space="preserve">other </w:t>
      </w:r>
      <w:proofErr w:type="gramStart"/>
      <w:r w:rsidRPr="0A64DB50">
        <w:rPr>
          <w:color w:val="0E101A"/>
        </w:rPr>
        <w:t xml:space="preserve">hand, </w:t>
      </w:r>
      <w:r w:rsidR="498FDA0D" w:rsidRPr="0A64DB50">
        <w:rPr>
          <w:color w:val="0E101A"/>
        </w:rPr>
        <w:t xml:space="preserve"> is</w:t>
      </w:r>
      <w:proofErr w:type="gramEnd"/>
      <w:r w:rsidR="498FDA0D" w:rsidRPr="0A64DB50">
        <w:rPr>
          <w:color w:val="0E101A"/>
        </w:rPr>
        <w:t xml:space="preserve"> a </w:t>
      </w:r>
      <w:r w:rsidR="79B290BF" w:rsidRPr="0A64DB50">
        <w:rPr>
          <w:color w:val="0E101A"/>
        </w:rPr>
        <w:t>secured loan</w:t>
      </w:r>
      <w:r w:rsidR="498FDA0D" w:rsidRPr="0A64DB50">
        <w:rPr>
          <w:color w:val="0E101A"/>
        </w:rPr>
        <w:t xml:space="preserve"> that can be used to make large purchases</w:t>
      </w:r>
      <w:r w:rsidR="00192724" w:rsidRPr="0A64DB50">
        <w:rPr>
          <w:color w:val="0E101A"/>
        </w:rPr>
        <w:t>,</w:t>
      </w:r>
      <w:r w:rsidR="498FDA0D" w:rsidRPr="0A64DB50">
        <w:rPr>
          <w:color w:val="0E101A"/>
        </w:rPr>
        <w:t xml:space="preserve"> and</w:t>
      </w:r>
      <w:r w:rsidR="4F09F3E2" w:rsidRPr="002E41C8">
        <w:rPr>
          <w:color w:val="0E101A"/>
        </w:rPr>
        <w:t xml:space="preserve"> is repaid by borrowers in two phases</w:t>
      </w:r>
      <w:r w:rsidR="51D39171" w:rsidRPr="0A64DB50">
        <w:rPr>
          <w:color w:val="0E101A"/>
        </w:rPr>
        <w:t xml:space="preserve">. The first </w:t>
      </w:r>
      <w:r w:rsidR="262C1709" w:rsidRPr="0A64DB50">
        <w:rPr>
          <w:color w:val="0E101A"/>
        </w:rPr>
        <w:t xml:space="preserve">repayment </w:t>
      </w:r>
      <w:r w:rsidR="51D39171" w:rsidRPr="0A64DB50">
        <w:rPr>
          <w:color w:val="0E101A"/>
        </w:rPr>
        <w:t xml:space="preserve">phase is </w:t>
      </w:r>
      <w:r w:rsidR="4F09F3E2" w:rsidRPr="002E41C8">
        <w:rPr>
          <w:color w:val="0E101A"/>
        </w:rPr>
        <w:t>the draw period, during which the</w:t>
      </w:r>
      <w:r w:rsidR="2BAE23F3" w:rsidRPr="0A64DB50">
        <w:rPr>
          <w:color w:val="0E101A"/>
        </w:rPr>
        <w:t xml:space="preserve"> borrower</w:t>
      </w:r>
      <w:r w:rsidR="4F09F3E2" w:rsidRPr="002E41C8">
        <w:rPr>
          <w:color w:val="0E101A"/>
        </w:rPr>
        <w:t xml:space="preserve"> can access funds and make interest-only or minimum payments, and the</w:t>
      </w:r>
      <w:r w:rsidR="71FC7550" w:rsidRPr="0A64DB50">
        <w:rPr>
          <w:color w:val="0E101A"/>
        </w:rPr>
        <w:t xml:space="preserve"> second is the</w:t>
      </w:r>
      <w:r w:rsidR="4F09F3E2" w:rsidRPr="002E41C8">
        <w:rPr>
          <w:color w:val="0E101A"/>
        </w:rPr>
        <w:t xml:space="preserve"> repayment period when the</w:t>
      </w:r>
      <w:r w:rsidR="4524A2B9" w:rsidRPr="0A64DB50">
        <w:rPr>
          <w:color w:val="0E101A"/>
        </w:rPr>
        <w:t xml:space="preserve"> homeowner</w:t>
      </w:r>
      <w:r w:rsidR="4F09F3E2" w:rsidRPr="002E41C8">
        <w:rPr>
          <w:color w:val="0E101A"/>
        </w:rPr>
        <w:t xml:space="preserve"> repay</w:t>
      </w:r>
      <w:r w:rsidR="01D5305D" w:rsidRPr="0A64DB50">
        <w:rPr>
          <w:color w:val="0E101A"/>
        </w:rPr>
        <w:t>s</w:t>
      </w:r>
      <w:r w:rsidR="4F09F3E2" w:rsidRPr="002E41C8">
        <w:rPr>
          <w:color w:val="0E101A"/>
        </w:rPr>
        <w:t xml:space="preserve"> both principal and interest on the outstanding balance over a fixed </w:t>
      </w:r>
      <w:r w:rsidR="4C9CAB09" w:rsidRPr="002E41C8">
        <w:rPr>
          <w:color w:val="0E101A"/>
        </w:rPr>
        <w:t>timeframe</w:t>
      </w:r>
      <w:r w:rsidR="4F09F3E2" w:rsidRPr="002E41C8">
        <w:rPr>
          <w:color w:val="0E101A"/>
        </w:rPr>
        <w:t>.</w:t>
      </w:r>
      <w:r>
        <w:br/>
      </w:r>
      <w:commentRangeEnd w:id="0"/>
      <w:r>
        <w:rPr>
          <w:rStyle w:val="CommentReference"/>
        </w:rPr>
        <w:commentReference w:id="0"/>
      </w:r>
      <w:commentRangeEnd w:id="1"/>
      <w:r>
        <w:rPr>
          <w:rStyle w:val="CommentReference"/>
        </w:rPr>
        <w:commentReference w:id="1"/>
      </w:r>
    </w:p>
    <w:p w14:paraId="615B9107" w14:textId="2591542E" w:rsidR="2CCDF889" w:rsidRDefault="2CCDF889" w:rsidP="5A412798">
      <w:pPr>
        <w:rPr>
          <w:color w:val="0E101A"/>
        </w:rPr>
      </w:pPr>
      <w:r w:rsidRPr="0A64DB50">
        <w:rPr>
          <w:color w:val="0E101A"/>
        </w:rPr>
        <w:t>With both types of loans, the homeowner secures the loan using their property as collateral. Collateral is something of value that the lender can seize if the borrower defaults on their payments.</w:t>
      </w:r>
      <w:r w:rsidR="0725F038" w:rsidRPr="0A64DB50">
        <w:rPr>
          <w:color w:val="0E101A"/>
        </w:rPr>
        <w:t xml:space="preserve"> According to Equifax</w:t>
      </w:r>
      <w:r w:rsidRPr="0A64DB50">
        <w:rPr>
          <w:color w:val="0E101A"/>
        </w:rPr>
        <w:t>, m</w:t>
      </w:r>
      <w:r w:rsidR="5B6644F7" w:rsidRPr="0A64DB50">
        <w:rPr>
          <w:color w:val="0E101A"/>
        </w:rPr>
        <w:t>any</w:t>
      </w:r>
      <w:r w:rsidR="0055066D" w:rsidRPr="0A64DB50">
        <w:rPr>
          <w:color w:val="0E101A"/>
        </w:rPr>
        <w:t xml:space="preserve"> home</w:t>
      </w:r>
      <w:r w:rsidR="5B6644F7" w:rsidRPr="0A64DB50">
        <w:rPr>
          <w:color w:val="0E101A"/>
        </w:rPr>
        <w:t xml:space="preserve"> </w:t>
      </w:r>
      <w:r w:rsidRPr="0A64DB50">
        <w:rPr>
          <w:color w:val="0E101A"/>
        </w:rPr>
        <w:t xml:space="preserve">equity </w:t>
      </w:r>
      <w:r w:rsidR="0055066D" w:rsidRPr="0A64DB50">
        <w:rPr>
          <w:color w:val="0E101A"/>
        </w:rPr>
        <w:t xml:space="preserve">loan </w:t>
      </w:r>
      <w:r w:rsidRPr="0A64DB50">
        <w:rPr>
          <w:color w:val="0E101A"/>
        </w:rPr>
        <w:t xml:space="preserve">and HELOC </w:t>
      </w:r>
      <w:r w:rsidR="0055066D" w:rsidRPr="0A64DB50">
        <w:rPr>
          <w:color w:val="0E101A"/>
        </w:rPr>
        <w:t xml:space="preserve">lenders </w:t>
      </w:r>
      <w:r w:rsidRPr="0A64DB50">
        <w:rPr>
          <w:color w:val="0E101A"/>
        </w:rPr>
        <w:t xml:space="preserve">prefer applicants with a </w:t>
      </w:r>
      <w:r w:rsidR="5213D00F" w:rsidRPr="0A64DB50">
        <w:rPr>
          <w:color w:val="0E101A"/>
        </w:rPr>
        <w:t xml:space="preserve">minimum </w:t>
      </w:r>
      <w:r w:rsidRPr="0A64DB50">
        <w:rPr>
          <w:color w:val="0E101A"/>
        </w:rPr>
        <w:t xml:space="preserve">FICO </w:t>
      </w:r>
      <w:r w:rsidR="0055066D" w:rsidRPr="0A64DB50">
        <w:rPr>
          <w:color w:val="0E101A"/>
        </w:rPr>
        <w:t xml:space="preserve">score </w:t>
      </w:r>
      <w:r w:rsidRPr="0A64DB50">
        <w:rPr>
          <w:color w:val="0E101A"/>
        </w:rPr>
        <w:t xml:space="preserve">of 680 or higher.  </w:t>
      </w:r>
    </w:p>
    <w:p w14:paraId="615B9108" w14:textId="77777777" w:rsidR="2CCDF889" w:rsidRDefault="2CCDF889">
      <w:r>
        <w:br/>
      </w:r>
    </w:p>
    <w:p w14:paraId="615B9109" w14:textId="77777777" w:rsidR="2CCDF889" w:rsidRDefault="2CCDF889" w:rsidP="62889810">
      <w:pPr>
        <w:rPr>
          <w:b/>
          <w:bCs/>
          <w:color w:val="0E101A"/>
        </w:rPr>
      </w:pPr>
      <w:r w:rsidRPr="62889810">
        <w:rPr>
          <w:b/>
          <w:bCs/>
          <w:color w:val="0E101A"/>
        </w:rPr>
        <w:t xml:space="preserve">Pool </w:t>
      </w:r>
      <w:r w:rsidR="668073FD" w:rsidRPr="62889810">
        <w:rPr>
          <w:b/>
          <w:bCs/>
          <w:color w:val="0E101A"/>
        </w:rPr>
        <w:t>l</w:t>
      </w:r>
      <w:r w:rsidRPr="62889810">
        <w:rPr>
          <w:b/>
          <w:bCs/>
          <w:color w:val="0E101A"/>
        </w:rPr>
        <w:t xml:space="preserve">oan </w:t>
      </w:r>
    </w:p>
    <w:p w14:paraId="615B910A" w14:textId="24CDF756" w:rsidR="2CCDF889" w:rsidRDefault="2CCDF889">
      <w:r w:rsidRPr="0A64DB50">
        <w:rPr>
          <w:color w:val="0E101A"/>
        </w:rPr>
        <w:t xml:space="preserve">For </w:t>
      </w:r>
      <w:r w:rsidR="0055066D" w:rsidRPr="0A64DB50">
        <w:rPr>
          <w:color w:val="0E101A"/>
        </w:rPr>
        <w:t xml:space="preserve">the </w:t>
      </w:r>
      <w:r w:rsidRPr="0A64DB50">
        <w:rPr>
          <w:color w:val="0E101A"/>
        </w:rPr>
        <w:t>borrower who want</w:t>
      </w:r>
      <w:r w:rsidR="0055066D" w:rsidRPr="0A64DB50">
        <w:rPr>
          <w:color w:val="0E101A"/>
        </w:rPr>
        <w:t>s</w:t>
      </w:r>
      <w:r w:rsidRPr="0A64DB50">
        <w:rPr>
          <w:color w:val="0E101A"/>
        </w:rPr>
        <w:t xml:space="preserve"> to avoid putting their home up as collateral, another type of loan </w:t>
      </w:r>
      <w:r w:rsidR="0055066D" w:rsidRPr="0A64DB50">
        <w:rPr>
          <w:color w:val="0E101A"/>
        </w:rPr>
        <w:t>to</w:t>
      </w:r>
      <w:r w:rsidRPr="0A64DB50">
        <w:rPr>
          <w:color w:val="0E101A"/>
        </w:rPr>
        <w:t xml:space="preserve"> consider is a pool loan. A pool loan is a personal loan used specifically to finance the purchase of a swimming pool. </w:t>
      </w:r>
      <w:r w:rsidR="0055066D" w:rsidRPr="0A64DB50">
        <w:rPr>
          <w:color w:val="0E101A"/>
        </w:rPr>
        <w:t>This type of loan</w:t>
      </w:r>
      <w:r w:rsidRPr="0A64DB50">
        <w:rPr>
          <w:color w:val="0E101A"/>
        </w:rPr>
        <w:t xml:space="preserve"> come</w:t>
      </w:r>
      <w:r w:rsidR="0055066D" w:rsidRPr="0A64DB50">
        <w:rPr>
          <w:color w:val="0E101A"/>
        </w:rPr>
        <w:t>s</w:t>
      </w:r>
      <w:r w:rsidRPr="0A64DB50">
        <w:rPr>
          <w:color w:val="0E101A"/>
        </w:rPr>
        <w:t xml:space="preserve"> with a fixed interest rate and </w:t>
      </w:r>
      <w:r w:rsidR="0055066D" w:rsidRPr="0A64DB50">
        <w:rPr>
          <w:color w:val="0E101A"/>
        </w:rPr>
        <w:t>is</w:t>
      </w:r>
      <w:r w:rsidRPr="0A64DB50">
        <w:rPr>
          <w:color w:val="0E101A"/>
        </w:rPr>
        <w:t xml:space="preserve"> paid back </w:t>
      </w:r>
      <w:r w:rsidR="0055066D" w:rsidRPr="0A64DB50">
        <w:rPr>
          <w:color w:val="0E101A"/>
        </w:rPr>
        <w:t xml:space="preserve">with regular installments paid </w:t>
      </w:r>
      <w:r w:rsidRPr="0A64DB50">
        <w:rPr>
          <w:color w:val="0E101A"/>
        </w:rPr>
        <w:t xml:space="preserve">over the loan's lifetime, typically between 2 to 5 years. </w:t>
      </w:r>
    </w:p>
    <w:p w14:paraId="615B910B" w14:textId="77777777" w:rsidR="62889810" w:rsidRDefault="62889810" w:rsidP="62889810">
      <w:pPr>
        <w:rPr>
          <w:color w:val="0E101A"/>
        </w:rPr>
      </w:pPr>
    </w:p>
    <w:p w14:paraId="615B910C" w14:textId="4E5A78EE" w:rsidR="2CCDF889" w:rsidRDefault="2CCDF889">
      <w:proofErr w:type="gramStart"/>
      <w:r w:rsidRPr="0A64DB50">
        <w:rPr>
          <w:color w:val="0E101A"/>
        </w:rPr>
        <w:t>Generally speaking, personal</w:t>
      </w:r>
      <w:proofErr w:type="gramEnd"/>
      <w:r w:rsidRPr="0A64DB50">
        <w:rPr>
          <w:color w:val="0E101A"/>
        </w:rPr>
        <w:t xml:space="preserve"> loan lenders are more flexible and are willing to accept applicants with a FICO </w:t>
      </w:r>
      <w:r w:rsidR="0055066D" w:rsidRPr="0A64DB50">
        <w:rPr>
          <w:color w:val="0E101A"/>
        </w:rPr>
        <w:t xml:space="preserve">score </w:t>
      </w:r>
      <w:r w:rsidRPr="0A64DB50">
        <w:rPr>
          <w:color w:val="0E101A"/>
        </w:rPr>
        <w:t xml:space="preserve">of 600 or higher. </w:t>
      </w:r>
      <w:r w:rsidR="50E4667C" w:rsidRPr="0A64DB50">
        <w:rPr>
          <w:color w:val="0E101A"/>
        </w:rPr>
        <w:t>Some lenders</w:t>
      </w:r>
      <w:r w:rsidRPr="0A64DB50">
        <w:rPr>
          <w:color w:val="0E101A"/>
        </w:rPr>
        <w:t xml:space="preserve"> offer pool loans that </w:t>
      </w:r>
      <w:r w:rsidR="0055066D" w:rsidRPr="0A64DB50">
        <w:rPr>
          <w:color w:val="0E101A"/>
        </w:rPr>
        <w:t>can be either</w:t>
      </w:r>
      <w:r w:rsidRPr="0A64DB50">
        <w:rPr>
          <w:color w:val="0E101A"/>
        </w:rPr>
        <w:t xml:space="preserve"> secured </w:t>
      </w:r>
      <w:proofErr w:type="gramStart"/>
      <w:r w:rsidRPr="0A64DB50">
        <w:rPr>
          <w:color w:val="0E101A"/>
        </w:rPr>
        <w:t>and</w:t>
      </w:r>
      <w:proofErr w:type="gramEnd"/>
      <w:r w:rsidRPr="0A64DB50">
        <w:rPr>
          <w:color w:val="0E101A"/>
        </w:rPr>
        <w:t xml:space="preserve"> unsecured, meaning that</w:t>
      </w:r>
      <w:r w:rsidR="0055066D" w:rsidRPr="0A64DB50">
        <w:rPr>
          <w:color w:val="0E101A"/>
        </w:rPr>
        <w:t xml:space="preserve"> with the latter,</w:t>
      </w:r>
      <w:r w:rsidRPr="0A64DB50">
        <w:rPr>
          <w:color w:val="0E101A"/>
        </w:rPr>
        <w:t xml:space="preserve"> the applicant </w:t>
      </w:r>
      <w:r w:rsidR="008C2A4E" w:rsidRPr="0A64DB50">
        <w:rPr>
          <w:color w:val="0E101A"/>
        </w:rPr>
        <w:t xml:space="preserve">will </w:t>
      </w:r>
      <w:r w:rsidRPr="0A64DB50">
        <w:rPr>
          <w:color w:val="0E101A"/>
        </w:rPr>
        <w:t xml:space="preserve">not </w:t>
      </w:r>
      <w:r w:rsidR="008C2A4E" w:rsidRPr="0A64DB50">
        <w:rPr>
          <w:color w:val="0E101A"/>
        </w:rPr>
        <w:t>need</w:t>
      </w:r>
      <w:r w:rsidRPr="0A64DB50">
        <w:rPr>
          <w:color w:val="0E101A"/>
        </w:rPr>
        <w:t xml:space="preserve"> to provide any collateral. </w:t>
      </w:r>
    </w:p>
    <w:p w14:paraId="615B910D" w14:textId="77777777" w:rsidR="2CCDF889" w:rsidRDefault="2CCDF889">
      <w:r w:rsidRPr="0CAA999F">
        <w:rPr>
          <w:color w:val="0E101A"/>
        </w:rPr>
        <w:t xml:space="preserve"> </w:t>
      </w:r>
    </w:p>
    <w:p w14:paraId="615B910E" w14:textId="0D68D1C9" w:rsidR="2CCDF889" w:rsidRDefault="2CCDF889">
      <w:r w:rsidRPr="0A64DB50">
        <w:rPr>
          <w:b/>
          <w:bCs/>
          <w:color w:val="0E101A"/>
        </w:rPr>
        <w:t xml:space="preserve">How </w:t>
      </w:r>
      <w:r w:rsidR="50E61A9D" w:rsidRPr="0A64DB50">
        <w:rPr>
          <w:b/>
          <w:bCs/>
          <w:color w:val="0E101A"/>
        </w:rPr>
        <w:t>a</w:t>
      </w:r>
      <w:r w:rsidRPr="0A64DB50">
        <w:rPr>
          <w:b/>
          <w:bCs/>
          <w:color w:val="0E101A"/>
        </w:rPr>
        <w:t xml:space="preserve">pplicants </w:t>
      </w:r>
      <w:r w:rsidR="008C2A4E" w:rsidRPr="0A64DB50">
        <w:rPr>
          <w:b/>
          <w:bCs/>
          <w:color w:val="0E101A"/>
        </w:rPr>
        <w:t xml:space="preserve">may be able to </w:t>
      </w:r>
      <w:r w:rsidR="5A3099C4" w:rsidRPr="0A64DB50">
        <w:rPr>
          <w:b/>
          <w:bCs/>
          <w:color w:val="0E101A"/>
        </w:rPr>
        <w:t>i</w:t>
      </w:r>
      <w:r w:rsidRPr="0A64DB50">
        <w:rPr>
          <w:b/>
          <w:bCs/>
          <w:color w:val="0E101A"/>
        </w:rPr>
        <w:t xml:space="preserve">ncrease </w:t>
      </w:r>
      <w:r w:rsidR="212DA31F" w:rsidRPr="0A64DB50">
        <w:rPr>
          <w:b/>
          <w:bCs/>
          <w:color w:val="0E101A"/>
        </w:rPr>
        <w:t>t</w:t>
      </w:r>
      <w:r w:rsidRPr="0A64DB50">
        <w:rPr>
          <w:b/>
          <w:bCs/>
          <w:color w:val="0E101A"/>
        </w:rPr>
        <w:t xml:space="preserve">heir FICO </w:t>
      </w:r>
      <w:r w:rsidR="039B70D8" w:rsidRPr="0A64DB50">
        <w:rPr>
          <w:b/>
          <w:bCs/>
          <w:color w:val="0E101A"/>
        </w:rPr>
        <w:t>s</w:t>
      </w:r>
      <w:r w:rsidRPr="0A64DB50">
        <w:rPr>
          <w:b/>
          <w:bCs/>
          <w:color w:val="0E101A"/>
        </w:rPr>
        <w:t xml:space="preserve">core </w:t>
      </w:r>
      <w:r w:rsidRPr="0A64DB50">
        <w:rPr>
          <w:color w:val="0E101A"/>
        </w:rPr>
        <w:t xml:space="preserve"> </w:t>
      </w:r>
    </w:p>
    <w:p w14:paraId="615B910F" w14:textId="63A40B04" w:rsidR="2CCDF889" w:rsidRDefault="008C2A4E">
      <w:r w:rsidRPr="0A64DB50">
        <w:rPr>
          <w:color w:val="0E101A"/>
        </w:rPr>
        <w:t xml:space="preserve">The homeowner </w:t>
      </w:r>
      <w:r w:rsidR="2CCDF889" w:rsidRPr="0A64DB50">
        <w:rPr>
          <w:color w:val="0E101A"/>
        </w:rPr>
        <w:t>who want</w:t>
      </w:r>
      <w:r w:rsidRPr="0A64DB50">
        <w:rPr>
          <w:color w:val="0E101A"/>
        </w:rPr>
        <w:t>s</w:t>
      </w:r>
      <w:r w:rsidR="2CCDF889" w:rsidRPr="0A64DB50">
        <w:rPr>
          <w:color w:val="0E101A"/>
        </w:rPr>
        <w:t xml:space="preserve"> to increase their chance of qualifying for a pool loan and score a </w:t>
      </w:r>
      <w:r w:rsidRPr="0A64DB50">
        <w:rPr>
          <w:color w:val="0E101A"/>
        </w:rPr>
        <w:t>better Annual Percentage Rate (</w:t>
      </w:r>
      <w:r w:rsidR="2CCDF889" w:rsidRPr="0A64DB50">
        <w:rPr>
          <w:color w:val="0E101A"/>
        </w:rPr>
        <w:t>APR</w:t>
      </w:r>
      <w:r w:rsidRPr="0A64DB50">
        <w:rPr>
          <w:color w:val="0E101A"/>
        </w:rPr>
        <w:t>)</w:t>
      </w:r>
      <w:r w:rsidR="2CCDF889" w:rsidRPr="0A64DB50">
        <w:rPr>
          <w:color w:val="0E101A"/>
        </w:rPr>
        <w:t xml:space="preserve"> </w:t>
      </w:r>
      <w:r w:rsidRPr="0A64DB50">
        <w:rPr>
          <w:color w:val="0E101A"/>
        </w:rPr>
        <w:t xml:space="preserve">might be able to </w:t>
      </w:r>
      <w:r w:rsidR="2CCDF889" w:rsidRPr="0A64DB50">
        <w:rPr>
          <w:color w:val="0E101A"/>
        </w:rPr>
        <w:t xml:space="preserve">improve their credit score by doing </w:t>
      </w:r>
      <w:r w:rsidRPr="0A64DB50">
        <w:rPr>
          <w:color w:val="0E101A"/>
        </w:rPr>
        <w:t xml:space="preserve">some or </w:t>
      </w:r>
      <w:proofErr w:type="gramStart"/>
      <w:r w:rsidRPr="0A64DB50">
        <w:rPr>
          <w:color w:val="0E101A"/>
        </w:rPr>
        <w:t>all of</w:t>
      </w:r>
      <w:proofErr w:type="gramEnd"/>
      <w:r w:rsidRPr="0A64DB50">
        <w:rPr>
          <w:color w:val="0E101A"/>
        </w:rPr>
        <w:t xml:space="preserve"> </w:t>
      </w:r>
      <w:r w:rsidR="2CCDF889" w:rsidRPr="0A64DB50">
        <w:rPr>
          <w:color w:val="0E101A"/>
        </w:rPr>
        <w:t xml:space="preserve">the following: </w:t>
      </w:r>
    </w:p>
    <w:p w14:paraId="347FD545" w14:textId="0959F030" w:rsidR="0798A0FD" w:rsidRDefault="0798A0FD" w:rsidP="5A412798">
      <w:pPr>
        <w:pStyle w:val="ListParagraph"/>
        <w:numPr>
          <w:ilvl w:val="0"/>
          <w:numId w:val="1"/>
        </w:numPr>
        <w:rPr>
          <w:color w:val="0E101A"/>
        </w:rPr>
      </w:pPr>
      <w:r w:rsidRPr="5A412798">
        <w:rPr>
          <w:color w:val="0E101A"/>
        </w:rPr>
        <w:t>Pay bills on time: Timely payment of bills, including credit card balances, loans, and utility bills, is crucial for maintaining a positive payment history.</w:t>
      </w:r>
    </w:p>
    <w:p w14:paraId="0161C36E" w14:textId="627A77D3" w:rsidR="0798A0FD" w:rsidRDefault="0798A0FD" w:rsidP="5A412798">
      <w:pPr>
        <w:pStyle w:val="ListParagraph"/>
        <w:numPr>
          <w:ilvl w:val="0"/>
          <w:numId w:val="1"/>
        </w:numPr>
      </w:pPr>
      <w:r>
        <w:t>Reduce credit card balances: Aim to keep credit card balances low relative to the</w:t>
      </w:r>
      <w:r w:rsidR="008C2A4E">
        <w:t xml:space="preserve"> associated</w:t>
      </w:r>
      <w:r>
        <w:t xml:space="preserve"> credit limit, as </w:t>
      </w:r>
      <w:r w:rsidR="008C2A4E">
        <w:t xml:space="preserve">a </w:t>
      </w:r>
      <w:r>
        <w:t xml:space="preserve">high credit utilization </w:t>
      </w:r>
      <w:r w:rsidR="008C2A4E">
        <w:t xml:space="preserve">rate </w:t>
      </w:r>
      <w:r>
        <w:t xml:space="preserve">can negatively impact </w:t>
      </w:r>
      <w:r w:rsidR="008C2A4E">
        <w:t xml:space="preserve">an individual’s </w:t>
      </w:r>
      <w:r>
        <w:t>credit score.</w:t>
      </w:r>
    </w:p>
    <w:p w14:paraId="1D869B5F" w14:textId="3E44C32D" w:rsidR="0798A0FD" w:rsidRDefault="0798A0FD" w:rsidP="5A412798">
      <w:pPr>
        <w:pStyle w:val="ListParagraph"/>
        <w:numPr>
          <w:ilvl w:val="0"/>
          <w:numId w:val="1"/>
        </w:numPr>
      </w:pPr>
      <w:r>
        <w:t xml:space="preserve">Keep old accounts open: Closing old credit accounts can shorten the length of credit history, so </w:t>
      </w:r>
      <w:proofErr w:type="gramStart"/>
      <w:r>
        <w:t xml:space="preserve">it's </w:t>
      </w:r>
      <w:r w:rsidR="008C2A4E">
        <w:t>could be</w:t>
      </w:r>
      <w:proofErr w:type="gramEnd"/>
      <w:r w:rsidR="008C2A4E">
        <w:t xml:space="preserve"> </w:t>
      </w:r>
      <w:r>
        <w:t>beneficial to keep them open, even if they're not actively used.</w:t>
      </w:r>
    </w:p>
    <w:p w14:paraId="47A86112" w14:textId="784B850B" w:rsidR="0798A0FD" w:rsidRDefault="0798A0FD" w:rsidP="5A412798">
      <w:pPr>
        <w:pStyle w:val="ListParagraph"/>
        <w:numPr>
          <w:ilvl w:val="0"/>
          <w:numId w:val="1"/>
        </w:numPr>
      </w:pPr>
      <w:r>
        <w:t xml:space="preserve">Limit new credit applications: Multiple credit inquiries within a short period </w:t>
      </w:r>
      <w:r w:rsidR="008C2A4E">
        <w:t xml:space="preserve">of time </w:t>
      </w:r>
      <w:r>
        <w:t xml:space="preserve">can lower </w:t>
      </w:r>
      <w:r w:rsidR="008C2A4E">
        <w:t xml:space="preserve">a </w:t>
      </w:r>
      <w:r>
        <w:t>credit score, so it's wise to limit</w:t>
      </w:r>
      <w:r w:rsidR="008C2A4E">
        <w:t xml:space="preserve"> submission of</w:t>
      </w:r>
      <w:r>
        <w:t xml:space="preserve"> </w:t>
      </w:r>
      <w:r w:rsidR="008C2A4E">
        <w:t xml:space="preserve">any </w:t>
      </w:r>
      <w:r>
        <w:t xml:space="preserve">new credit application </w:t>
      </w:r>
      <w:r w:rsidR="008C2A4E">
        <w:t xml:space="preserve">until it’s </w:t>
      </w:r>
      <w:r>
        <w:t>necessary</w:t>
      </w:r>
      <w:r w:rsidR="00045E33">
        <w:t xml:space="preserve"> to do so</w:t>
      </w:r>
      <w:r>
        <w:t>.</w:t>
      </w:r>
    </w:p>
    <w:p w14:paraId="464E3926" w14:textId="5D6EFFB5" w:rsidR="0798A0FD" w:rsidRDefault="0798A0FD" w:rsidP="5A412798">
      <w:pPr>
        <w:pStyle w:val="ListParagraph"/>
        <w:numPr>
          <w:ilvl w:val="0"/>
          <w:numId w:val="1"/>
        </w:numPr>
      </w:pPr>
      <w:r>
        <w:t>Monitor credit reports: Regularly review credit reports to check for errors or fraudulent activity, as addressing inaccuracies promptly can help maintain a healthy credit score.</w:t>
      </w:r>
    </w:p>
    <w:p w14:paraId="4EDC5A60" w14:textId="245E5C06" w:rsidR="0798A0FD" w:rsidRDefault="0798A0FD" w:rsidP="5A412798">
      <w:pPr>
        <w:pStyle w:val="ListParagraph"/>
        <w:numPr>
          <w:ilvl w:val="0"/>
          <w:numId w:val="1"/>
        </w:numPr>
      </w:pPr>
      <w:r>
        <w:t xml:space="preserve">Diversify credit mix: Having a mix of different types of credit accounts, such as credit cards, installment loans, and mortgages, can positively impact </w:t>
      </w:r>
      <w:r w:rsidR="00045E33">
        <w:t xml:space="preserve">an individual’s </w:t>
      </w:r>
      <w:r>
        <w:t>credit score.</w:t>
      </w:r>
    </w:p>
    <w:p w14:paraId="402B2B3A" w14:textId="1F9DBA32" w:rsidR="0798A0FD" w:rsidRDefault="0798A0FD" w:rsidP="5A412798">
      <w:pPr>
        <w:pStyle w:val="ListParagraph"/>
        <w:numPr>
          <w:ilvl w:val="0"/>
          <w:numId w:val="1"/>
        </w:numPr>
      </w:pPr>
      <w:r>
        <w:t>Use credit responsibly: Responsible credit usage involves borrowing only what can be comfortably repaid and avoiding maxing out credit limits.</w:t>
      </w:r>
    </w:p>
    <w:p w14:paraId="0EA657B6" w14:textId="4D1C3FEE" w:rsidR="0798A0FD" w:rsidRDefault="0798A0FD" w:rsidP="5A412798">
      <w:pPr>
        <w:pStyle w:val="ListParagraph"/>
        <w:numPr>
          <w:ilvl w:val="0"/>
          <w:numId w:val="1"/>
        </w:numPr>
      </w:pPr>
      <w:r>
        <w:t>Seek credit counseling: If struggling with debt or credit management, consider seeking guidance from a reputable credit counseling agency to develop a plan for improvement.</w:t>
      </w:r>
    </w:p>
    <w:p w14:paraId="36609D3B" w14:textId="3BDE6C6A" w:rsidR="5A412798" w:rsidRDefault="5A412798" w:rsidP="5A412798">
      <w:pPr>
        <w:rPr>
          <w:color w:val="0E101A"/>
        </w:rPr>
      </w:pPr>
    </w:p>
    <w:p w14:paraId="615B9115" w14:textId="77777777" w:rsidR="2CCDF889" w:rsidRDefault="2CCDF889">
      <w:r w:rsidRPr="0CAA999F">
        <w:rPr>
          <w:color w:val="0E101A"/>
        </w:rPr>
        <w:t xml:space="preserve"> </w:t>
      </w:r>
    </w:p>
    <w:p w14:paraId="615B9116" w14:textId="77777777" w:rsidR="2CCDF889" w:rsidRDefault="2CCDF889" w:rsidP="62889810">
      <w:pPr>
        <w:rPr>
          <w:b/>
          <w:bCs/>
          <w:color w:val="0E101A"/>
        </w:rPr>
      </w:pPr>
      <w:r w:rsidRPr="62889810">
        <w:rPr>
          <w:b/>
          <w:bCs/>
          <w:color w:val="0E101A"/>
        </w:rPr>
        <w:t xml:space="preserve">The Bottom Line </w:t>
      </w:r>
    </w:p>
    <w:p w14:paraId="615B9117" w14:textId="2B10B1CB" w:rsidR="2CCDF889" w:rsidRDefault="2CCDF889">
      <w:r w:rsidRPr="5A412798">
        <w:rPr>
          <w:color w:val="0E101A"/>
        </w:rPr>
        <w:t>Installing a pool can be expensive and may require the homeowner to seek additional funding. The minimum credit score needed to get financing will depend on the</w:t>
      </w:r>
      <w:r w:rsidR="52B48EDF" w:rsidRPr="5A412798">
        <w:rPr>
          <w:color w:val="0E101A"/>
        </w:rPr>
        <w:t xml:space="preserve"> lender and</w:t>
      </w:r>
      <w:r w:rsidRPr="5A412798">
        <w:rPr>
          <w:color w:val="0E101A"/>
        </w:rPr>
        <w:t xml:space="preserve"> </w:t>
      </w:r>
      <w:proofErr w:type="gramStart"/>
      <w:r w:rsidRPr="5A412798">
        <w:rPr>
          <w:color w:val="0E101A"/>
        </w:rPr>
        <w:t>type</w:t>
      </w:r>
      <w:proofErr w:type="gramEnd"/>
      <w:r w:rsidRPr="5A412798">
        <w:rPr>
          <w:color w:val="0E101A"/>
        </w:rPr>
        <w:t xml:space="preserve"> of loan being applied for.</w:t>
      </w:r>
      <w:r w:rsidR="32070178" w:rsidRPr="5A412798">
        <w:rPr>
          <w:color w:val="0E101A"/>
        </w:rPr>
        <w:t xml:space="preserve"> </w:t>
      </w:r>
    </w:p>
    <w:p w14:paraId="786587CD" w14:textId="08A83A6F" w:rsidR="1345FD22" w:rsidRDefault="1345FD22" w:rsidP="1345FD22">
      <w:pPr>
        <w:rPr>
          <w:color w:val="0E101A"/>
        </w:rPr>
      </w:pPr>
    </w:p>
    <w:p w14:paraId="615B9118" w14:textId="7D76D516" w:rsidR="2CCDF889" w:rsidRDefault="2CCDF889">
      <w:pPr>
        <w:rPr>
          <w:color w:val="0E101A"/>
        </w:rPr>
      </w:pPr>
      <w:r w:rsidRPr="0A64DB50">
        <w:rPr>
          <w:color w:val="0E101A"/>
        </w:rPr>
        <w:t>Applicants worried that their credit scores may need to be higher should take steps as soon as possible to improve them, such as setting their bill</w:t>
      </w:r>
      <w:r w:rsidR="00045E33" w:rsidRPr="0A64DB50">
        <w:rPr>
          <w:color w:val="0E101A"/>
        </w:rPr>
        <w:t xml:space="preserve"> payment</w:t>
      </w:r>
      <w:r w:rsidRPr="0A64DB50">
        <w:rPr>
          <w:color w:val="0E101A"/>
        </w:rPr>
        <w:t>s to auto-pay, lowering credit usage, and not applying for any other new lines of credit.</w:t>
      </w:r>
    </w:p>
    <w:p w14:paraId="5E8EB517" w14:textId="77777777" w:rsidR="003440D5" w:rsidRDefault="003440D5">
      <w:pPr>
        <w:rPr>
          <w:color w:val="0E101A"/>
        </w:rPr>
      </w:pPr>
    </w:p>
    <w:p w14:paraId="37CD9832" w14:textId="77777777" w:rsidR="003440D5" w:rsidRDefault="003440D5" w:rsidP="003440D5">
      <w:pPr>
        <w:rPr>
          <w:color w:val="000000" w:themeColor="text1"/>
        </w:rPr>
      </w:pPr>
      <w:r>
        <w:rPr>
          <w:b/>
          <w:bCs/>
          <w:color w:val="000000" w:themeColor="text1"/>
        </w:rPr>
        <w:t>SPONSORED CONTENT</w:t>
      </w:r>
    </w:p>
    <w:p w14:paraId="6554910D" w14:textId="77777777" w:rsidR="003440D5" w:rsidRDefault="003440D5" w:rsidP="003440D5">
      <w:pPr>
        <w:pStyle w:val="Heading2"/>
        <w:rPr>
          <w:lang w:val="en-GB"/>
        </w:rPr>
      </w:pPr>
      <w:r>
        <w:t>About OneMain Financial</w:t>
      </w:r>
    </w:p>
    <w:p w14:paraId="784D8639" w14:textId="77777777" w:rsidR="003440D5" w:rsidRDefault="002472C8" w:rsidP="003440D5">
      <w:pPr>
        <w:rPr>
          <w:color w:val="000000" w:themeColor="text1"/>
          <w:sz w:val="24"/>
          <w:szCs w:val="24"/>
          <w:lang w:val="en-GB"/>
        </w:rPr>
      </w:pPr>
      <w:hyperlink r:id="rId13" w:history="1">
        <w:r w:rsidR="003440D5">
          <w:rPr>
            <w:rStyle w:val="Hyperlink"/>
            <w:sz w:val="24"/>
            <w:szCs w:val="24"/>
          </w:rPr>
          <w:t>View Website</w:t>
        </w:r>
      </w:hyperlink>
    </w:p>
    <w:p w14:paraId="51232521" w14:textId="77777777" w:rsidR="003440D5" w:rsidRDefault="003440D5" w:rsidP="003440D5">
      <w:pPr>
        <w:rPr>
          <w:sz w:val="24"/>
          <w:szCs w:val="24"/>
        </w:rPr>
      </w:pPr>
    </w:p>
    <w:p w14:paraId="615B9119" w14:textId="077D6140" w:rsidR="0CAA999F" w:rsidRDefault="003440D5" w:rsidP="5A412798">
      <w:pPr>
        <w:spacing w:before="240" w:after="240"/>
        <w:rPr>
          <w:color w:val="000000" w:themeColor="text1"/>
          <w:lang w:val="en-GB"/>
        </w:rPr>
      </w:pPr>
      <w:r w:rsidRPr="5A412798">
        <w:rPr>
          <w:color w:val="000000" w:themeColor="text1"/>
        </w:rPr>
        <w:t>OneMain Financial is the leader in offering nonprime customers responsible access to credit and is dedicated to improving the financial well-being of hardworking Americans.</w:t>
      </w:r>
      <w:r w:rsidR="0D11E0F7" w:rsidRPr="5A412798">
        <w:rPr>
          <w:color w:val="000000" w:themeColor="text1"/>
        </w:rPr>
        <w:t xml:space="preserve">   </w:t>
      </w:r>
    </w:p>
    <w:p w14:paraId="38E1F23A" w14:textId="5009B9EF" w:rsidR="5A412798" w:rsidRDefault="5A412798" w:rsidP="5A412798">
      <w:pPr>
        <w:rPr>
          <w:color w:val="000000" w:themeColor="text1"/>
        </w:rPr>
      </w:pPr>
    </w:p>
    <w:p w14:paraId="4E361E5A" w14:textId="7BFF7DB1" w:rsidR="5A412798" w:rsidRDefault="5A412798" w:rsidP="5A412798">
      <w:pPr>
        <w:rPr>
          <w:color w:val="000000" w:themeColor="text1"/>
        </w:rPr>
      </w:pPr>
    </w:p>
    <w:p w14:paraId="2BC3A0C5" w14:textId="52A8AFAA" w:rsidR="36019E9D" w:rsidRDefault="36019E9D" w:rsidP="5A412798">
      <w:pPr>
        <w:rPr>
          <w:color w:val="000000" w:themeColor="text1"/>
        </w:rPr>
      </w:pPr>
      <w:r w:rsidRPr="5A412798">
        <w:rPr>
          <w:color w:val="000000" w:themeColor="text1"/>
        </w:rPr>
        <w:t xml:space="preserve">Sources: </w:t>
      </w:r>
      <w:hyperlink r:id="rId14">
        <w:r w:rsidRPr="5A412798">
          <w:rPr>
            <w:rStyle w:val="Hyperlink"/>
          </w:rPr>
          <w:t>https://www.experian.com/blogs/ask-experian/what-credit-score-do-i-need-to-get-a-home-equity-loan/</w:t>
        </w:r>
      </w:hyperlink>
      <w:r w:rsidRPr="5A412798">
        <w:rPr>
          <w:color w:val="000000" w:themeColor="text1"/>
        </w:rPr>
        <w:t xml:space="preserve"> </w:t>
      </w:r>
    </w:p>
    <w:p w14:paraId="03A4B0D7" w14:textId="7235803E" w:rsidR="5A412798" w:rsidRDefault="5A412798" w:rsidP="5A412798">
      <w:pPr>
        <w:rPr>
          <w:color w:val="000000" w:themeColor="text1"/>
        </w:rPr>
      </w:pPr>
    </w:p>
    <w:p w14:paraId="7271A1A9" w14:textId="52CC2B48" w:rsidR="0CBC9CAE" w:rsidRDefault="002472C8" w:rsidP="5A412798">
      <w:pPr>
        <w:rPr>
          <w:color w:val="000000" w:themeColor="text1"/>
        </w:rPr>
      </w:pPr>
      <w:hyperlink r:id="rId15">
        <w:r w:rsidR="0CBC9CAE" w:rsidRPr="5A412798">
          <w:rPr>
            <w:rStyle w:val="Hyperlink"/>
          </w:rPr>
          <w:t>https://www.creditkarma.com/personal-loans/i/personal-loan-credit-score</w:t>
        </w:r>
      </w:hyperlink>
      <w:r w:rsidR="0CBC9CAE" w:rsidRPr="5A412798">
        <w:rPr>
          <w:color w:val="000000" w:themeColor="text1"/>
        </w:rPr>
        <w:t xml:space="preserve"> </w:t>
      </w:r>
    </w:p>
    <w:p w14:paraId="2256FCF7" w14:textId="56019958" w:rsidR="5A412798" w:rsidRDefault="5A412798" w:rsidP="5A412798">
      <w:pPr>
        <w:rPr>
          <w:color w:val="000000" w:themeColor="text1"/>
        </w:rPr>
      </w:pPr>
    </w:p>
    <w:p w14:paraId="641D3873" w14:textId="5C71A524" w:rsidR="5A412798" w:rsidRDefault="5A412798" w:rsidP="5A412798">
      <w:pPr>
        <w:rPr>
          <w:color w:val="000000" w:themeColor="text1"/>
        </w:rPr>
      </w:pPr>
    </w:p>
    <w:sectPr w:rsidR="5A412798">
      <w:pgSz w:w="12240" w:h="15840"/>
      <w:pgMar w:top="1440" w:right="1440" w:bottom="1440" w:left="1440" w:header="720" w:footer="720" w:gutter="0"/>
      <w:pgNumType w:start="1"/>
      <w:cols w:space="72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comment w:id="0" w:author="Maxine Labovsky" w:date="2024-02-12T13:39:00Z" w:initials="ML">
    <w:p w14:paraId="30F7C264" w14:textId="77777777" w:rsidR="00045E33" w:rsidRDefault="0055066D" w:rsidP="002472C8">
      <w:pPr>
        <w:pStyle w:val="CommentText"/>
      </w:pPr>
      <w:r>
        <w:rPr>
          <w:rStyle w:val="CommentReference"/>
        </w:rPr>
        <w:annotationRef/>
      </w:r>
      <w:r w:rsidR="00045E33">
        <w:t>Please include description of how HELOC is repaid by the borrower</w:t>
      </w:r>
    </w:p>
  </w:comment>
  <w:comment w:id="1" w:author="Whitney Diehl" w:date="2024-02-16T12:54:00Z" w:initials="WD">
    <w:p w14:paraId="2E8A711B" w14:textId="18386CA3" w:rsidR="0A64DB50" w:rsidRDefault="0A64DB50">
      <w:pPr>
        <w:pStyle w:val="CommentText"/>
      </w:pPr>
      <w:r>
        <w:t>Please review when able</w:t>
      </w:r>
      <w:r>
        <w:rPr>
          <w:rStyle w:val="CommentReference"/>
        </w:rPr>
        <w:annotationRef/>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15:commentEx w15:paraId="30F7C264" w15:done="1"/>
  <w15:commentEx w15:paraId="2E8A711B" w15:paraIdParent="30F7C264" w15:done="1"/>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cr="http://schemas.microsoft.com/office/comments/2020/reactions"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cr w16du wp14">
  <w16cex:commentExtensible w16cex:durableId="29749E19" w16cex:dateUtc="2024-02-12T18:39:00Z"/>
  <w16cex:commentExtensible w16cex:durableId="67273EF0" w16cex:dateUtc="2024-02-16T17:54: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16cid:commentId w16cid:paraId="30F7C264" w16cid:durableId="29749E19"/>
  <w16cid:commentId w16cid:paraId="2E8A711B" w16cid:durableId="67273EF0"/>
</w16cid:commentsId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font>
  <w:font w:name="MS Mincho">
    <w:altName w:val="ＭＳ 明朝"/>
    <w:panose1 w:val="02020609040205080304"/>
    <w:charset w:val="80"/>
    <w:family w:val="roman"/>
    <w:pitch w:val="fixed"/>
    <w:sig w:usb0="00000001" w:usb1="08070000" w:usb2="00000010" w:usb3="00000000" w:csb0="00020000"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1AA2FD81"/>
    <w:multiLevelType w:val="multilevel"/>
    <w:tmpl w:val="C3C61E4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 w15:restartNumberingAfterBreak="0">
    <w:nsid w:val="6088F803"/>
    <w:multiLevelType w:val="hybridMultilevel"/>
    <w:tmpl w:val="21AAD084"/>
    <w:lvl w:ilvl="0" w:tplc="DEA87AD2">
      <w:start w:val="1"/>
      <w:numFmt w:val="bullet"/>
      <w:lvlText w:val=""/>
      <w:lvlJc w:val="left"/>
      <w:pPr>
        <w:ind w:left="720" w:hanging="360"/>
      </w:pPr>
      <w:rPr>
        <w:rFonts w:ascii="Symbol" w:hAnsi="Symbol" w:hint="default"/>
      </w:rPr>
    </w:lvl>
    <w:lvl w:ilvl="1" w:tplc="5D5865C4">
      <w:start w:val="1"/>
      <w:numFmt w:val="bullet"/>
      <w:lvlText w:val="o"/>
      <w:lvlJc w:val="left"/>
      <w:pPr>
        <w:ind w:left="1440" w:hanging="360"/>
      </w:pPr>
      <w:rPr>
        <w:rFonts w:ascii="Courier New" w:hAnsi="Courier New" w:hint="default"/>
      </w:rPr>
    </w:lvl>
    <w:lvl w:ilvl="2" w:tplc="6BE80EFC">
      <w:start w:val="1"/>
      <w:numFmt w:val="bullet"/>
      <w:lvlText w:val=""/>
      <w:lvlJc w:val="left"/>
      <w:pPr>
        <w:ind w:left="2160" w:hanging="360"/>
      </w:pPr>
      <w:rPr>
        <w:rFonts w:ascii="Wingdings" w:hAnsi="Wingdings" w:hint="default"/>
      </w:rPr>
    </w:lvl>
    <w:lvl w:ilvl="3" w:tplc="57E0C6E8">
      <w:start w:val="1"/>
      <w:numFmt w:val="bullet"/>
      <w:lvlText w:val=""/>
      <w:lvlJc w:val="left"/>
      <w:pPr>
        <w:ind w:left="2880" w:hanging="360"/>
      </w:pPr>
      <w:rPr>
        <w:rFonts w:ascii="Symbol" w:hAnsi="Symbol" w:hint="default"/>
      </w:rPr>
    </w:lvl>
    <w:lvl w:ilvl="4" w:tplc="372A930C">
      <w:start w:val="1"/>
      <w:numFmt w:val="bullet"/>
      <w:lvlText w:val="o"/>
      <w:lvlJc w:val="left"/>
      <w:pPr>
        <w:ind w:left="3600" w:hanging="360"/>
      </w:pPr>
      <w:rPr>
        <w:rFonts w:ascii="Courier New" w:hAnsi="Courier New" w:hint="default"/>
      </w:rPr>
    </w:lvl>
    <w:lvl w:ilvl="5" w:tplc="D60E93C8">
      <w:start w:val="1"/>
      <w:numFmt w:val="bullet"/>
      <w:lvlText w:val=""/>
      <w:lvlJc w:val="left"/>
      <w:pPr>
        <w:ind w:left="4320" w:hanging="360"/>
      </w:pPr>
      <w:rPr>
        <w:rFonts w:ascii="Wingdings" w:hAnsi="Wingdings" w:hint="default"/>
      </w:rPr>
    </w:lvl>
    <w:lvl w:ilvl="6" w:tplc="F5A8E176">
      <w:start w:val="1"/>
      <w:numFmt w:val="bullet"/>
      <w:lvlText w:val=""/>
      <w:lvlJc w:val="left"/>
      <w:pPr>
        <w:ind w:left="5040" w:hanging="360"/>
      </w:pPr>
      <w:rPr>
        <w:rFonts w:ascii="Symbol" w:hAnsi="Symbol" w:hint="default"/>
      </w:rPr>
    </w:lvl>
    <w:lvl w:ilvl="7" w:tplc="24761696">
      <w:start w:val="1"/>
      <w:numFmt w:val="bullet"/>
      <w:lvlText w:val="o"/>
      <w:lvlJc w:val="left"/>
      <w:pPr>
        <w:ind w:left="5760" w:hanging="360"/>
      </w:pPr>
      <w:rPr>
        <w:rFonts w:ascii="Courier New" w:hAnsi="Courier New" w:hint="default"/>
      </w:rPr>
    </w:lvl>
    <w:lvl w:ilvl="8" w:tplc="E03ACD44">
      <w:start w:val="1"/>
      <w:numFmt w:val="bullet"/>
      <w:lvlText w:val=""/>
      <w:lvlJc w:val="left"/>
      <w:pPr>
        <w:ind w:left="6480" w:hanging="360"/>
      </w:pPr>
      <w:rPr>
        <w:rFonts w:ascii="Wingdings" w:hAnsi="Wingdings" w:hint="default"/>
      </w:rPr>
    </w:lvl>
  </w:abstractNum>
  <w:num w:numId="1" w16cid:durableId="302274249">
    <w:abstractNumId w:val="1"/>
  </w:num>
  <w:num w:numId="2" w16cid:durableId="1707438782">
    <w:abstractNumId w:val="0"/>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15:person w15:author="Maxine Labovsky">
    <w15:presenceInfo w15:providerId="AD" w15:userId="S::maxine.labovsky@omf.com::0328c036-b704-4580-905e-514193776be0"/>
  </w15:person>
  <w15:person w15:author="Whitney Diehl">
    <w15:presenceInfo w15:providerId="AD" w15:userId="S::whitney.diehl@iquanti.com::a86d9854-7e4b-45be-893a-27dfdc371da2"/>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CAA999F"/>
    <w:rsid w:val="00033EC7"/>
    <w:rsid w:val="00045E33"/>
    <w:rsid w:val="000657F0"/>
    <w:rsid w:val="00192724"/>
    <w:rsid w:val="002472C8"/>
    <w:rsid w:val="002E41C8"/>
    <w:rsid w:val="003440D5"/>
    <w:rsid w:val="004B2B6A"/>
    <w:rsid w:val="0055066D"/>
    <w:rsid w:val="005909C0"/>
    <w:rsid w:val="0062466B"/>
    <w:rsid w:val="006872F6"/>
    <w:rsid w:val="00831EC4"/>
    <w:rsid w:val="008678B2"/>
    <w:rsid w:val="008C0EA7"/>
    <w:rsid w:val="008C2A4E"/>
    <w:rsid w:val="009F4609"/>
    <w:rsid w:val="00BB5FB8"/>
    <w:rsid w:val="00D27AA1"/>
    <w:rsid w:val="00E05E48"/>
    <w:rsid w:val="01D5305D"/>
    <w:rsid w:val="039B70D8"/>
    <w:rsid w:val="04BEBD1D"/>
    <w:rsid w:val="04FDE873"/>
    <w:rsid w:val="0725F038"/>
    <w:rsid w:val="0798A0FD"/>
    <w:rsid w:val="0A64DB50"/>
    <w:rsid w:val="0CAA999F"/>
    <w:rsid w:val="0CBC9CAE"/>
    <w:rsid w:val="0D11E0F7"/>
    <w:rsid w:val="12ABDE78"/>
    <w:rsid w:val="1345FD22"/>
    <w:rsid w:val="13AC70F4"/>
    <w:rsid w:val="15484155"/>
    <w:rsid w:val="15AADED4"/>
    <w:rsid w:val="1646CA78"/>
    <w:rsid w:val="17E29AD9"/>
    <w:rsid w:val="1C1EBD01"/>
    <w:rsid w:val="1DA26EB7"/>
    <w:rsid w:val="212DA31F"/>
    <w:rsid w:val="262C1709"/>
    <w:rsid w:val="2750B135"/>
    <w:rsid w:val="27D37D9F"/>
    <w:rsid w:val="2BAE23F3"/>
    <w:rsid w:val="2CCDF889"/>
    <w:rsid w:val="2FDFE1FB"/>
    <w:rsid w:val="32070178"/>
    <w:rsid w:val="337EBCE5"/>
    <w:rsid w:val="35AC28CE"/>
    <w:rsid w:val="36019E9D"/>
    <w:rsid w:val="3EBBEB1D"/>
    <w:rsid w:val="4146AB2F"/>
    <w:rsid w:val="4524A2B9"/>
    <w:rsid w:val="474E3D5C"/>
    <w:rsid w:val="48774593"/>
    <w:rsid w:val="4942EC68"/>
    <w:rsid w:val="498FDA0D"/>
    <w:rsid w:val="4A8EFFFF"/>
    <w:rsid w:val="4AB207E7"/>
    <w:rsid w:val="4B51BB9F"/>
    <w:rsid w:val="4C9CAB09"/>
    <w:rsid w:val="4CF0B01F"/>
    <w:rsid w:val="4F09F3E2"/>
    <w:rsid w:val="50E4667C"/>
    <w:rsid w:val="50E61A9D"/>
    <w:rsid w:val="51D39171"/>
    <w:rsid w:val="5213D00F"/>
    <w:rsid w:val="52B48EDF"/>
    <w:rsid w:val="52D9103B"/>
    <w:rsid w:val="536F7EF7"/>
    <w:rsid w:val="58612A91"/>
    <w:rsid w:val="59422CFC"/>
    <w:rsid w:val="59FCFAF2"/>
    <w:rsid w:val="5A3099C4"/>
    <w:rsid w:val="5A412798"/>
    <w:rsid w:val="5B6644F7"/>
    <w:rsid w:val="5FD03F3C"/>
    <w:rsid w:val="61884EAC"/>
    <w:rsid w:val="62889810"/>
    <w:rsid w:val="668073FD"/>
    <w:rsid w:val="6831D324"/>
    <w:rsid w:val="6F522891"/>
    <w:rsid w:val="71FC7550"/>
    <w:rsid w:val="75328E6A"/>
    <w:rsid w:val="76306BF9"/>
    <w:rsid w:val="79B290BF"/>
    <w:rsid w:val="7BAF29D1"/>
    <w:rsid w:val="7CB3AB37"/>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615B90F8"/>
  <w15:docId w15:val="{96930884-E0E1-4DA7-9C3E-14C88C4727F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character" w:styleId="Hyperlink">
    <w:name w:val="Hyperlink"/>
    <w:basedOn w:val="DefaultParagraphFont"/>
    <w:uiPriority w:val="99"/>
    <w:unhideWhenUsed/>
    <w:rPr>
      <w:color w:val="0000FF" w:themeColor="hyperlink"/>
      <w:u w:val="single"/>
    </w:rPr>
  </w:style>
  <w:style w:type="paragraph" w:styleId="ListParagraph">
    <w:name w:val="List Paragraph"/>
    <w:basedOn w:val="Normal"/>
    <w:uiPriority w:val="34"/>
    <w:qFormat/>
    <w:pPr>
      <w:ind w:left="720"/>
      <w:contextualSpacing/>
    </w:pPr>
  </w:style>
  <w:style w:type="paragraph" w:styleId="Revision">
    <w:name w:val="Revision"/>
    <w:hidden/>
    <w:uiPriority w:val="99"/>
    <w:semiHidden/>
    <w:rsid w:val="0055066D"/>
    <w:pPr>
      <w:spacing w:line="240" w:lineRule="auto"/>
    </w:pPr>
  </w:style>
  <w:style w:type="character" w:styleId="CommentReference">
    <w:name w:val="annotation reference"/>
    <w:basedOn w:val="DefaultParagraphFont"/>
    <w:uiPriority w:val="99"/>
    <w:semiHidden/>
    <w:unhideWhenUsed/>
    <w:rsid w:val="0055066D"/>
    <w:rPr>
      <w:sz w:val="16"/>
      <w:szCs w:val="16"/>
    </w:rPr>
  </w:style>
  <w:style w:type="paragraph" w:styleId="CommentText">
    <w:name w:val="annotation text"/>
    <w:basedOn w:val="Normal"/>
    <w:link w:val="CommentTextChar"/>
    <w:uiPriority w:val="99"/>
    <w:unhideWhenUsed/>
    <w:rsid w:val="0055066D"/>
    <w:pPr>
      <w:spacing w:line="240" w:lineRule="auto"/>
    </w:pPr>
    <w:rPr>
      <w:sz w:val="20"/>
      <w:szCs w:val="20"/>
    </w:rPr>
  </w:style>
  <w:style w:type="character" w:customStyle="1" w:styleId="CommentTextChar">
    <w:name w:val="Comment Text Char"/>
    <w:basedOn w:val="DefaultParagraphFont"/>
    <w:link w:val="CommentText"/>
    <w:uiPriority w:val="99"/>
    <w:rsid w:val="0055066D"/>
    <w:rPr>
      <w:sz w:val="20"/>
      <w:szCs w:val="20"/>
    </w:rPr>
  </w:style>
  <w:style w:type="paragraph" w:styleId="CommentSubject">
    <w:name w:val="annotation subject"/>
    <w:basedOn w:val="CommentText"/>
    <w:next w:val="CommentText"/>
    <w:link w:val="CommentSubjectChar"/>
    <w:uiPriority w:val="99"/>
    <w:semiHidden/>
    <w:unhideWhenUsed/>
    <w:rsid w:val="0055066D"/>
    <w:rPr>
      <w:b/>
      <w:bCs/>
    </w:rPr>
  </w:style>
  <w:style w:type="character" w:customStyle="1" w:styleId="CommentSubjectChar">
    <w:name w:val="Comment Subject Char"/>
    <w:basedOn w:val="CommentTextChar"/>
    <w:link w:val="CommentSubject"/>
    <w:uiPriority w:val="99"/>
    <w:semiHidden/>
    <w:rsid w:val="0055066D"/>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177767516">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https://www.onemainfinancial.com/personal-loans/pool" TargetMode="External"/><Relationship Id="rId13" Type="http://schemas.openxmlformats.org/officeDocument/2006/relationships/hyperlink" Target="https://www.onemainfinancial.com/" TargetMode="Externa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microsoft.com/office/2018/08/relationships/commentsExtensible" Target="commentsExtensible.xml"/><Relationship Id="rId17" Type="http://schemas.microsoft.com/office/2011/relationships/people" Target="people.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microsoft.com/office/2016/09/relationships/commentsIds" Target="commentsIds.xml"/><Relationship Id="rId5" Type="http://schemas.openxmlformats.org/officeDocument/2006/relationships/styles" Target="styles.xml"/><Relationship Id="rId15" Type="http://schemas.openxmlformats.org/officeDocument/2006/relationships/hyperlink" Target="https://www.creditkarma.com/personal-loans/i/personal-loan-credit-score" TargetMode="External"/><Relationship Id="rId10" Type="http://schemas.microsoft.com/office/2011/relationships/commentsExtended" Target="commentsExtended.xml"/><Relationship Id="rId4" Type="http://schemas.openxmlformats.org/officeDocument/2006/relationships/numbering" Target="numbering.xml"/><Relationship Id="rId9" Type="http://schemas.openxmlformats.org/officeDocument/2006/relationships/comments" Target="comments.xml"/><Relationship Id="rId14" Type="http://schemas.openxmlformats.org/officeDocument/2006/relationships/hyperlink" Target="https://www.experian.com/blogs/ask-experian/what-credit-score-do-i-need-to-get-a-home-equity-loan/"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दस्तावेज़" ma:contentTypeID="0x0101000C20519E09F07A46808E88F7ED1612BE" ma:contentTypeVersion="15" ma:contentTypeDescription="कोई नया दस्‍तावेज़ बनाएँ." ma:contentTypeScope="" ma:versionID="44514fa28d1cb47c40ae0ebf49ee4b2d">
  <xsd:schema xmlns:xsd="http://www.w3.org/2001/XMLSchema" xmlns:xs="http://www.w3.org/2001/XMLSchema" xmlns:p="http://schemas.microsoft.com/office/2006/metadata/properties" xmlns:ns2="0ed77bc6-d745-4816-9829-f9d7f923f5e3" xmlns:ns3="178a8d65-9a6a-48a0-ac7b-dc07968c3bde" targetNamespace="http://schemas.microsoft.com/office/2006/metadata/properties" ma:root="true" ma:fieldsID="64b0763e2e1054a3f523be306553f3cf" ns2:_="" ns3:_="">
    <xsd:import namespace="0ed77bc6-d745-4816-9829-f9d7f923f5e3"/>
    <xsd:import namespace="178a8d65-9a6a-48a0-ac7b-dc07968c3bde"/>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MediaServiceAutoKeyPoints" minOccurs="0"/>
                <xsd:element ref="ns2:MediaServiceKeyPoints" minOccurs="0"/>
                <xsd:element ref="ns2:lcf76f155ced4ddcb4097134ff3c332f" minOccurs="0"/>
                <xsd:element ref="ns3:TaxCatchAll" minOccurs="0"/>
                <xsd:element ref="ns2:MediaServiceDateTaken" minOccurs="0"/>
                <xsd:element ref="ns2:MediaServiceOCR" minOccurs="0"/>
                <xsd:element ref="ns2:MediaServiceGenerationTime" minOccurs="0"/>
                <xsd:element ref="ns2:MediaServiceEventHashCode"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ed77bc6-d745-4816-9829-f9d7f923f5e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2" nillable="true" ma:displayName="MediaServiceAutoKeyPoints" ma:hidden="true" ma:internalName="MediaServiceAutoKeyPoints" ma:readOnly="true">
      <xsd:simpleType>
        <xsd:restriction base="dms:Note"/>
      </xsd:simpleType>
    </xsd:element>
    <xsd:element name="MediaServiceKeyPoints" ma:index="13" nillable="true" ma:displayName="KeyPoints" ma:internalName="MediaServiceKeyPoints" ma:readOnly="true">
      <xsd:simpleType>
        <xsd:restriction base="dms:Note">
          <xsd:maxLength value="255"/>
        </xsd:restriction>
      </xsd:simpleType>
    </xsd:element>
    <xsd:element name="lcf76f155ced4ddcb4097134ff3c332f" ma:index="15" nillable="true" ma:taxonomy="true" ma:internalName="lcf76f155ced4ddcb4097134ff3c332f" ma:taxonomyFieldName="MediaServiceImageTags" ma:displayName="छवि टैग्स" ma:readOnly="false" ma:fieldId="{5cf76f15-5ced-4ddc-b409-7134ff3c332f}" ma:taxonomyMulti="true" ma:sspId="2a050765-80b2-4af6-be56-4d626d067bf8" ma:termSetId="09814cd3-568e-fe90-9814-8d621ff8fb84" ma:anchorId="fba54fb3-c3e1-fe81-a776-ca4b69148c4d" ma:open="true" ma:isKeyword="false">
      <xsd:complexType>
        <xsd:sequence>
          <xsd:element ref="pc:Terms" minOccurs="0" maxOccurs="1"/>
        </xsd:sequence>
      </xsd:complexType>
    </xsd:element>
    <xsd:element name="MediaServiceDateTaken" ma:index="17" nillable="true" ma:displayName="MediaServiceDateTaken" ma:hidden="true" ma:indexed="true" ma:internalName="MediaServiceDateTaken" ma:readOnly="true">
      <xsd:simpleType>
        <xsd:restriction base="dms:Text"/>
      </xsd:simpleType>
    </xsd:element>
    <xsd:element name="MediaServiceOCR" ma:index="18" nillable="true" ma:displayName="Extracted Text" ma:internalName="MediaServiceOCR" ma:readOnly="true">
      <xsd:simpleType>
        <xsd:restriction base="dms:Note">
          <xsd:maxLength value="255"/>
        </xsd:restriction>
      </xsd:simpleType>
    </xsd:element>
    <xsd:element name="MediaServiceGenerationTime" ma:index="19" nillable="true" ma:displayName="MediaServiceGenerationTime" ma:hidden="true" ma:internalName="MediaServiceGenerationTime" ma:readOnly="true">
      <xsd:simpleType>
        <xsd:restriction base="dms:Text"/>
      </xsd:simpleType>
    </xsd:element>
    <xsd:element name="MediaServiceEventHashCode" ma:index="20" nillable="true" ma:displayName="MediaServiceEventHashCode" ma:hidden="true" ma:internalName="MediaServiceEventHashCode" ma:readOnly="true">
      <xsd:simpleType>
        <xsd:restriction base="dms:Text"/>
      </xsd:simpleType>
    </xsd:element>
    <xsd:element name="MediaServiceObjectDetectorVersions" ma:index="21" nillable="true" ma:displayName="MediaServiceObjectDetectorVersions" ma:hidden="true" ma:indexed="true" ma:internalName="MediaServiceObjectDetectorVersions" ma:readOnly="true">
      <xsd:simpleType>
        <xsd:restriction base="dms:Text"/>
      </xsd:simpleType>
    </xsd:element>
    <xsd:element name="MediaServiceSearchProperties" ma:index="22"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178a8d65-9a6a-48a0-ac7b-dc07968c3bde" elementFormDefault="qualified">
    <xsd:import namespace="http://schemas.microsoft.com/office/2006/documentManagement/types"/>
    <xsd:import namespace="http://schemas.microsoft.com/office/infopath/2007/PartnerControls"/>
    <xsd:element name="SharedWithUsers" ma:index="10" nillable="true" ma:displayName="इसके साथ साझा किया गया"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विवरण के साथ साझा किया गया" ma:internalName="SharedWithDetails" ma:readOnly="true">
      <xsd:simpleType>
        <xsd:restriction base="dms:Note">
          <xsd:maxLength value="255"/>
        </xsd:restriction>
      </xsd:simpleType>
    </xsd:element>
    <xsd:element name="TaxCatchAll" ma:index="16" nillable="true" ma:displayName="Taxonomy Catch All Column" ma:hidden="true" ma:list="{a80cf52a-62dd-4000-b4e8-64a11622e7f1}" ma:internalName="TaxCatchAll" ma:showField="CatchAllData" ma:web="178a8d65-9a6a-48a0-ac7b-dc07968c3bde">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सामग्री प्रकार"/>
        <xsd:element ref="dc:title" minOccurs="0" maxOccurs="1" ma:index="4" ma:displayName="शीर्षक"/>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TaxCatchAll xmlns="178a8d65-9a6a-48a0-ac7b-dc07968c3bde" xsi:nil="true"/>
    <lcf76f155ced4ddcb4097134ff3c332f xmlns="0ed77bc6-d745-4816-9829-f9d7f923f5e3">
      <Terms xmlns="http://schemas.microsoft.com/office/infopath/2007/PartnerControls"/>
    </lcf76f155ced4ddcb4097134ff3c332f>
    <SharedWithUsers xmlns="178a8d65-9a6a-48a0-ac7b-dc07968c3bde">
      <UserInfo>
        <DisplayName>Pawan Jaiswal</DisplayName>
        <AccountId>9</AccountId>
        <AccountType/>
      </UserInfo>
      <UserInfo>
        <DisplayName>Jennifer Scordia</DisplayName>
        <AccountId>1092</AccountId>
        <AccountType/>
      </UserInfo>
      <UserInfo>
        <DisplayName>Sahil Arora</DisplayName>
        <AccountId>1072</AccountId>
        <AccountType/>
      </UserInfo>
      <UserInfo>
        <DisplayName>Erin Bowser</DisplayName>
        <AccountId>78</AccountId>
        <AccountType/>
      </UserInfo>
      <UserInfo>
        <DisplayName>Akhil Babu Bodapathi</DisplayName>
        <AccountId>76</AccountId>
        <AccountType/>
      </UserInfo>
      <UserInfo>
        <DisplayName>Tom Lustina</DisplayName>
        <AccountId>209</AccountId>
        <AccountType/>
      </UserInfo>
      <UserInfo>
        <DisplayName>Pooja Rani</DisplayName>
        <AccountId>1513</AccountId>
        <AccountType/>
      </UserInfo>
      <UserInfo>
        <DisplayName>Dharam Joshi</DisplayName>
        <AccountId>149</AccountId>
        <AccountType/>
      </UserInfo>
      <UserInfo>
        <DisplayName>Ankit Kumar</DisplayName>
        <AccountId>1419</AccountId>
        <AccountType/>
      </UserInfo>
      <UserInfo>
        <DisplayName>Whitney Diehl</DisplayName>
        <AccountId>103</AccountId>
        <AccountType/>
      </UserInfo>
    </SharedWithUsers>
  </documentManagement>
</p:properties>
</file>

<file path=customXml/itemProps1.xml><?xml version="1.0" encoding="utf-8"?>
<ds:datastoreItem xmlns:ds="http://schemas.openxmlformats.org/officeDocument/2006/customXml" ds:itemID="{E4CAD51A-588A-4DEC-8C69-69C5C7ABBC5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ed77bc6-d745-4816-9829-f9d7f923f5e3"/>
    <ds:schemaRef ds:uri="178a8d65-9a6a-48a0-ac7b-dc07968c3bd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B8E29022-27E6-400B-80B3-3BD687DC26D1}">
  <ds:schemaRefs>
    <ds:schemaRef ds:uri="http://schemas.microsoft.com/sharepoint/v3/contenttype/forms"/>
  </ds:schemaRefs>
</ds:datastoreItem>
</file>

<file path=customXml/itemProps3.xml><?xml version="1.0" encoding="utf-8"?>
<ds:datastoreItem xmlns:ds="http://schemas.openxmlformats.org/officeDocument/2006/customXml" ds:itemID="{3369568A-6B09-45D2-A7E0-1659D41A581A}">
  <ds:schemaRefs>
    <ds:schemaRef ds:uri="http://schemas.microsoft.com/office/2006/metadata/properties"/>
    <ds:schemaRef ds:uri="http://schemas.microsoft.com/office/infopath/2007/PartnerControls"/>
    <ds:schemaRef ds:uri="178a8d65-9a6a-48a0-ac7b-dc07968c3bde"/>
    <ds:schemaRef ds:uri="0ed77bc6-d745-4816-9829-f9d7f923f5e3"/>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854</Words>
  <Characters>4870</Characters>
  <Application>Microsoft Office Word</Application>
  <DocSecurity>4</DocSecurity>
  <Lines>40</Lines>
  <Paragraphs>11</Paragraphs>
  <ScaleCrop>false</ScaleCrop>
  <Company/>
  <LinksUpToDate>false</LinksUpToDate>
  <CharactersWithSpaces>5713</CharactersWithSpaces>
  <SharedDoc>false</SharedDoc>
  <HLinks>
    <vt:vector size="24" baseType="variant">
      <vt:variant>
        <vt:i4>3670067</vt:i4>
      </vt:variant>
      <vt:variant>
        <vt:i4>9</vt:i4>
      </vt:variant>
      <vt:variant>
        <vt:i4>0</vt:i4>
      </vt:variant>
      <vt:variant>
        <vt:i4>5</vt:i4>
      </vt:variant>
      <vt:variant>
        <vt:lpwstr>https://www.creditkarma.com/personal-loans/i/personal-loan-credit-score</vt:lpwstr>
      </vt:variant>
      <vt:variant>
        <vt:lpwstr/>
      </vt:variant>
      <vt:variant>
        <vt:i4>3473523</vt:i4>
      </vt:variant>
      <vt:variant>
        <vt:i4>6</vt:i4>
      </vt:variant>
      <vt:variant>
        <vt:i4>0</vt:i4>
      </vt:variant>
      <vt:variant>
        <vt:i4>5</vt:i4>
      </vt:variant>
      <vt:variant>
        <vt:lpwstr>https://www.experian.com/blogs/ask-experian/what-credit-score-do-i-need-to-get-a-home-equity-loan/</vt:lpwstr>
      </vt:variant>
      <vt:variant>
        <vt:lpwstr/>
      </vt:variant>
      <vt:variant>
        <vt:i4>5177358</vt:i4>
      </vt:variant>
      <vt:variant>
        <vt:i4>3</vt:i4>
      </vt:variant>
      <vt:variant>
        <vt:i4>0</vt:i4>
      </vt:variant>
      <vt:variant>
        <vt:i4>5</vt:i4>
      </vt:variant>
      <vt:variant>
        <vt:lpwstr>https://www.onemainfinancial.com/</vt:lpwstr>
      </vt:variant>
      <vt:variant>
        <vt:lpwstr/>
      </vt:variant>
      <vt:variant>
        <vt:i4>4390996</vt:i4>
      </vt:variant>
      <vt:variant>
        <vt:i4>0</vt:i4>
      </vt:variant>
      <vt:variant>
        <vt:i4>0</vt:i4>
      </vt:variant>
      <vt:variant>
        <vt:i4>5</vt:i4>
      </vt:variant>
      <vt:variant>
        <vt:lpwstr>https://www.onemainfinancial.com/personal-loans/pool</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Maxine Labovsky</dc:creator>
  <cp:keywords/>
  <cp:lastModifiedBy>Whitney Diehl</cp:lastModifiedBy>
  <cp:revision>8</cp:revision>
  <dcterms:created xsi:type="dcterms:W3CDTF">2024-02-12T16:16:00Z</dcterms:created>
  <dcterms:modified xsi:type="dcterms:W3CDTF">2024-03-04T23:52:00Z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0x0101000C20519E09F07A46808E88F7ED1612BE</vt:lpwstr>
  </property>
  <property fmtid="{D5CDD505-2E9C-101B-9397-08002B2CF9AE}" pid="3" name="MediaServiceImageTags">
    <vt:lpwstr/>
  </property>
  <property fmtid="{D5CDD505-2E9C-101B-9397-08002B2CF9AE}" pid="4" name="GrammarlyDocumentId">
    <vt:lpwstr>7b2d6f3a095fc81fa2fa9031da104b1d0707e39955515eacfaf48c6879ad6f06</vt:lpwstr>
  </property>
</Properties>
</file>