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64782" w14:textId="6F0760DB" w:rsidR="00494A29" w:rsidRDefault="00494A29" w:rsidP="00494A29">
      <w:pPr>
        <w:rPr>
          <w:b/>
          <w:bCs/>
        </w:rPr>
      </w:pPr>
    </w:p>
    <w:p w14:paraId="01F8EBA2" w14:textId="1BAC48EC" w:rsidR="00966C6E" w:rsidRDefault="00966C6E" w:rsidP="00494A29">
      <w:pPr>
        <w:rPr>
          <w:b/>
          <w:bCs/>
        </w:rPr>
      </w:pPr>
      <w:r>
        <w:rPr>
          <w:b/>
          <w:bCs/>
        </w:rPr>
        <w:t>PRESS RELEASE</w:t>
      </w:r>
    </w:p>
    <w:p w14:paraId="417ABE6B" w14:textId="20FF5E0F" w:rsidR="00966C6E" w:rsidRDefault="00966C6E" w:rsidP="00494A29">
      <w:pPr>
        <w:rPr>
          <w:b/>
          <w:bCs/>
        </w:rPr>
      </w:pPr>
      <w:r>
        <w:rPr>
          <w:b/>
          <w:bCs/>
        </w:rPr>
        <w:t>For immediate release</w:t>
      </w:r>
    </w:p>
    <w:p w14:paraId="50BE2A64" w14:textId="77777777" w:rsidR="00494A29" w:rsidRDefault="00494A29" w:rsidP="00494A29">
      <w:pPr>
        <w:rPr>
          <w:b/>
          <w:bCs/>
        </w:rPr>
      </w:pPr>
    </w:p>
    <w:p w14:paraId="45B504C9" w14:textId="2399F270" w:rsidR="00494A29" w:rsidRPr="004966CB" w:rsidRDefault="00494A29" w:rsidP="00494A29">
      <w:pPr>
        <w:rPr>
          <w:b/>
          <w:bCs/>
        </w:rPr>
      </w:pPr>
      <w:proofErr w:type="spellStart"/>
      <w:r w:rsidRPr="00F15F13">
        <w:rPr>
          <w:b/>
          <w:bCs/>
        </w:rPr>
        <w:t>MarqMetrix</w:t>
      </w:r>
      <w:proofErr w:type="spellEnd"/>
      <w:r w:rsidRPr="00F15F13">
        <w:rPr>
          <w:b/>
          <w:bCs/>
        </w:rPr>
        <w:t xml:space="preserve"> Launches Single-Use </w:t>
      </w:r>
      <w:proofErr w:type="spellStart"/>
      <w:r w:rsidRPr="00F15F13">
        <w:rPr>
          <w:b/>
          <w:bCs/>
        </w:rPr>
        <w:t>BioReactor</w:t>
      </w:r>
      <w:proofErr w:type="spellEnd"/>
      <w:r w:rsidRPr="00F15F13">
        <w:rPr>
          <w:b/>
          <w:bCs/>
        </w:rPr>
        <w:t xml:space="preserve"> </w:t>
      </w:r>
      <w:proofErr w:type="spellStart"/>
      <w:r w:rsidRPr="00966C6E">
        <w:rPr>
          <w:b/>
          <w:bCs/>
        </w:rPr>
        <w:t>BallProbe</w:t>
      </w:r>
      <w:proofErr w:type="spellEnd"/>
      <w:r w:rsidR="00966C6E" w:rsidRPr="00966C6E">
        <w:rPr>
          <w:b/>
          <w:bCs/>
        </w:rPr>
        <w:sym w:font="Symbol" w:char="F0E2"/>
      </w:r>
      <w:r w:rsidRPr="00F15F13">
        <w:rPr>
          <w:b/>
          <w:bCs/>
        </w:rPr>
        <w:t xml:space="preserve"> for Pharma and Biopharma Industries</w:t>
      </w:r>
    </w:p>
    <w:p w14:paraId="4C855B53" w14:textId="02A7653F" w:rsidR="00494A29" w:rsidRDefault="00966C6E" w:rsidP="00494A29">
      <w:r>
        <w:t xml:space="preserve">SEATTLE, WASHINGTON, May </w:t>
      </w:r>
      <w:r w:rsidR="001B219C">
        <w:t>22</w:t>
      </w:r>
      <w:r>
        <w:t>, 2023</w:t>
      </w:r>
      <w:r w:rsidR="00494A29">
        <w:t xml:space="preserve"> – </w:t>
      </w:r>
      <w:proofErr w:type="spellStart"/>
      <w:r w:rsidR="00494A29">
        <w:t>MarqMetrix</w:t>
      </w:r>
      <w:proofErr w:type="spellEnd"/>
      <w:r w:rsidR="00494A29">
        <w:t>, a leading provider of Raman spectroscopy solutions for the pharmaceutical and biopharmaceutical industries,</w:t>
      </w:r>
      <w:r w:rsidR="00494A29" w:rsidRPr="00600891">
        <w:t xml:space="preserve"> and emerging industrial fermentation market</w:t>
      </w:r>
      <w:r w:rsidR="00494A29">
        <w:t xml:space="preserve">, announces the launch of its new Single-Use </w:t>
      </w:r>
      <w:proofErr w:type="spellStart"/>
      <w:r w:rsidR="00494A29">
        <w:t>BioReactor</w:t>
      </w:r>
      <w:proofErr w:type="spellEnd"/>
      <w:r w:rsidR="00494A29">
        <w:t xml:space="preserve"> </w:t>
      </w:r>
      <w:proofErr w:type="spellStart"/>
      <w:r w:rsidR="00494A29">
        <w:t>BallProbe</w:t>
      </w:r>
      <w:proofErr w:type="spellEnd"/>
      <w:r>
        <w:sym w:font="Symbol" w:char="F0E2"/>
      </w:r>
      <w:r w:rsidR="00494A29">
        <w:t xml:space="preserve">. Designed to protect high-value batches from contamination, the Single-Use </w:t>
      </w:r>
      <w:proofErr w:type="spellStart"/>
      <w:r w:rsidR="00494A29">
        <w:t>BioReactor</w:t>
      </w:r>
      <w:proofErr w:type="spellEnd"/>
      <w:r w:rsidR="00494A29">
        <w:t xml:space="preserve"> </w:t>
      </w:r>
      <w:proofErr w:type="spellStart"/>
      <w:r w:rsidR="00494A29">
        <w:t>BallProbe</w:t>
      </w:r>
      <w:proofErr w:type="spellEnd"/>
      <w:r w:rsidR="00494A29">
        <w:t xml:space="preserve"> provides accurate and repeatable Raman measurement of liquids and solids without compromising the batch's purity.</w:t>
      </w:r>
    </w:p>
    <w:p w14:paraId="330D63DB" w14:textId="77777777" w:rsidR="00494A29" w:rsidRDefault="00494A29" w:rsidP="00494A29">
      <w:r w:rsidRPr="004040DE">
        <w:t xml:space="preserve">The introduction of the Single-Use </w:t>
      </w:r>
      <w:proofErr w:type="spellStart"/>
      <w:r w:rsidRPr="004040DE">
        <w:t>BioReactor</w:t>
      </w:r>
      <w:proofErr w:type="spellEnd"/>
      <w:r w:rsidRPr="004040DE">
        <w:t xml:space="preserve"> </w:t>
      </w:r>
      <w:proofErr w:type="spellStart"/>
      <w:r w:rsidRPr="004040DE">
        <w:t>BallProbe</w:t>
      </w:r>
      <w:proofErr w:type="spellEnd"/>
      <w:r w:rsidRPr="004040DE">
        <w:t xml:space="preserve"> comes in response to the increasing implementation of single-use solutions in the biopharmaceutical industry and growing customer demand for solutions that enhance efficiency, reduce costs, and minimize contamination risks.</w:t>
      </w:r>
      <w:r w:rsidRPr="00CA76DE">
        <w:t xml:space="preserve"> </w:t>
      </w:r>
    </w:p>
    <w:p w14:paraId="23BCA732" w14:textId="41179E0D" w:rsidR="00494A29" w:rsidRDefault="00494A29" w:rsidP="00494A29">
      <w:r w:rsidRPr="00F15F13">
        <w:t xml:space="preserve">According to Brian Marquardt, </w:t>
      </w:r>
      <w:proofErr w:type="spellStart"/>
      <w:r w:rsidRPr="00F15F13">
        <w:t>MarqMetrix's</w:t>
      </w:r>
      <w:proofErr w:type="spellEnd"/>
      <w:r w:rsidRPr="00F15F13">
        <w:t xml:space="preserve"> founder and CEO, "The Single-Use </w:t>
      </w:r>
      <w:proofErr w:type="spellStart"/>
      <w:r w:rsidRPr="00F15F13">
        <w:t>BioReactor</w:t>
      </w:r>
      <w:proofErr w:type="spellEnd"/>
      <w:r w:rsidRPr="00F15F13">
        <w:t xml:space="preserve"> </w:t>
      </w:r>
      <w:proofErr w:type="spellStart"/>
      <w:r w:rsidRPr="00F15F13">
        <w:t>BallProbe</w:t>
      </w:r>
      <w:proofErr w:type="spellEnd"/>
      <w:r w:rsidRPr="00F15F13">
        <w:t xml:space="preserve"> is not only an essential tool for ensuring batch purity, but it also saves time and money by eliminating the need for time-consuming and expensive cleaning and validation procedures. By providing end-users with confidence in the safety and purity of their end product, the Single-Use </w:t>
      </w:r>
      <w:proofErr w:type="spellStart"/>
      <w:r w:rsidRPr="00F15F13">
        <w:t>BioReactor</w:t>
      </w:r>
      <w:r w:rsidR="00295E2A">
        <w:t>isingle</w:t>
      </w:r>
      <w:proofErr w:type="spellEnd"/>
      <w:r w:rsidRPr="00F15F13">
        <w:t xml:space="preserve"> </w:t>
      </w:r>
      <w:proofErr w:type="spellStart"/>
      <w:r w:rsidRPr="00F15F13">
        <w:t>BallProbe</w:t>
      </w:r>
      <w:proofErr w:type="spellEnd"/>
      <w:r w:rsidRPr="00F15F13">
        <w:t xml:space="preserve"> adds significant value to the biopharmaceutical and pharmaceutical manufacturing process."</w:t>
      </w:r>
    </w:p>
    <w:p w14:paraId="1766EC74" w14:textId="77777777" w:rsidR="00494A29" w:rsidRDefault="00494A29" w:rsidP="00494A29">
      <w:r>
        <w:t xml:space="preserve">Made from sanitary finished (15Ra) 316 stainless steel and high-purity sapphire optics, the Single-Use </w:t>
      </w:r>
      <w:proofErr w:type="spellStart"/>
      <w:r>
        <w:t>BioReactor</w:t>
      </w:r>
      <w:proofErr w:type="spellEnd"/>
      <w:r>
        <w:t xml:space="preserve"> </w:t>
      </w:r>
      <w:proofErr w:type="spellStart"/>
      <w:r>
        <w:t>BallProbe</w:t>
      </w:r>
      <w:proofErr w:type="spellEnd"/>
      <w:r>
        <w:t xml:space="preserve"> is engineered to meet the requirements of the bioprocessing industry. The probe is packaged in tear away bags, making it easy to sterilize via autoclave, </w:t>
      </w:r>
      <w:proofErr w:type="spellStart"/>
      <w:r>
        <w:t>EtO</w:t>
      </w:r>
      <w:proofErr w:type="spellEnd"/>
      <w:r>
        <w:t>, or integrated into larger single-use systems and gamma sterilized (40mGy). Once the process is complete, the probe can be disposed of to ensure batch purity.</w:t>
      </w:r>
    </w:p>
    <w:p w14:paraId="6289D5F6" w14:textId="77777777" w:rsidR="00494A29" w:rsidRDefault="00494A29" w:rsidP="00494A29">
      <w:r>
        <w:t xml:space="preserve">The Single-Use </w:t>
      </w:r>
      <w:proofErr w:type="spellStart"/>
      <w:r>
        <w:t>BioReactor</w:t>
      </w:r>
      <w:proofErr w:type="spellEnd"/>
      <w:r>
        <w:t xml:space="preserve"> </w:t>
      </w:r>
      <w:proofErr w:type="spellStart"/>
      <w:r>
        <w:t>BallProbe</w:t>
      </w:r>
      <w:proofErr w:type="spellEnd"/>
      <w:r>
        <w:t xml:space="preserve"> is compatible with standard Pg13.5 ports and matches the industry standard design of dissolved oxygen (DO) bioprocess probes, with 12mm diameter and 220mm and 120mm immersion lengths. The standard configuration includes a welded flange that prevents the probe from backing out of the port. Integrators can also customize the probe to suit their unique requirements.</w:t>
      </w:r>
    </w:p>
    <w:p w14:paraId="5CE22491" w14:textId="77777777" w:rsidR="00494A29" w:rsidRDefault="00494A29" w:rsidP="00494A29">
      <w:r>
        <w:t xml:space="preserve">The Single-Use </w:t>
      </w:r>
      <w:proofErr w:type="spellStart"/>
      <w:r>
        <w:t>BioReactor</w:t>
      </w:r>
      <w:proofErr w:type="spellEnd"/>
      <w:r>
        <w:t xml:space="preserve"> </w:t>
      </w:r>
      <w:proofErr w:type="spellStart"/>
      <w:r>
        <w:t>BallProbe</w:t>
      </w:r>
      <w:proofErr w:type="spellEnd"/>
      <w:r>
        <w:t xml:space="preserve"> is easily coupled to the </w:t>
      </w:r>
      <w:proofErr w:type="spellStart"/>
      <w:r>
        <w:t>MarqMetrix</w:t>
      </w:r>
      <w:proofErr w:type="spellEnd"/>
      <w:r>
        <w:t xml:space="preserve"> </w:t>
      </w:r>
      <w:proofErr w:type="spellStart"/>
      <w:r>
        <w:t>FiberHeadSU</w:t>
      </w:r>
      <w:proofErr w:type="spellEnd"/>
      <w:r>
        <w:t xml:space="preserve"> – the fiber optic interface to the </w:t>
      </w:r>
      <w:proofErr w:type="spellStart"/>
      <w:r>
        <w:t>MarqMetrix</w:t>
      </w:r>
      <w:proofErr w:type="spellEnd"/>
      <w:r>
        <w:t xml:space="preserve"> All-In-One Raman analyzer. The newly designed </w:t>
      </w:r>
      <w:proofErr w:type="spellStart"/>
      <w:r>
        <w:t>FiberHeadSU</w:t>
      </w:r>
      <w:proofErr w:type="spellEnd"/>
      <w:r>
        <w:t xml:space="preserve"> has a proprietary fitting that makes securely attaching and detaching the Single-Use </w:t>
      </w:r>
      <w:proofErr w:type="spellStart"/>
      <w:r>
        <w:t>BallProbe</w:t>
      </w:r>
      <w:proofErr w:type="spellEnd"/>
      <w:r>
        <w:t xml:space="preserve"> a breeze. End users must have a </w:t>
      </w:r>
      <w:proofErr w:type="spellStart"/>
      <w:r>
        <w:t>FiberHeadSU</w:t>
      </w:r>
      <w:proofErr w:type="spellEnd"/>
      <w:r>
        <w:t xml:space="preserve"> to use Single-Use </w:t>
      </w:r>
      <w:proofErr w:type="spellStart"/>
      <w:r>
        <w:t>BallProbes</w:t>
      </w:r>
      <w:proofErr w:type="spellEnd"/>
      <w:r>
        <w:t xml:space="preserve"> (standard </w:t>
      </w:r>
      <w:proofErr w:type="spellStart"/>
      <w:r>
        <w:t>FiberHeads</w:t>
      </w:r>
      <w:proofErr w:type="spellEnd"/>
      <w:r>
        <w:t xml:space="preserve"> can be converted to the </w:t>
      </w:r>
      <w:proofErr w:type="spellStart"/>
      <w:r>
        <w:t>FiberHeadSU</w:t>
      </w:r>
      <w:proofErr w:type="spellEnd"/>
      <w:r>
        <w:t xml:space="preserve"> model).</w:t>
      </w:r>
    </w:p>
    <w:p w14:paraId="3F223CC7" w14:textId="62367F57" w:rsidR="00494A29" w:rsidRDefault="00494A29" w:rsidP="00494A29">
      <w:pPr>
        <w:jc w:val="center"/>
      </w:pPr>
      <w:r>
        <w:t>###</w:t>
      </w:r>
    </w:p>
    <w:p w14:paraId="6AA1C596" w14:textId="77777777" w:rsidR="00494A29" w:rsidRDefault="00494A29" w:rsidP="00494A29"/>
    <w:p w14:paraId="24647D6F" w14:textId="77777777" w:rsidR="00966C6E" w:rsidRDefault="00966C6E" w:rsidP="00494A29">
      <w:pPr>
        <w:rPr>
          <w:b/>
          <w:bCs/>
        </w:rPr>
      </w:pPr>
    </w:p>
    <w:p w14:paraId="57F3955F" w14:textId="77777777" w:rsidR="00966C6E" w:rsidRDefault="00966C6E" w:rsidP="00494A29">
      <w:pPr>
        <w:rPr>
          <w:b/>
          <w:bCs/>
        </w:rPr>
      </w:pPr>
    </w:p>
    <w:p w14:paraId="5B25EF72" w14:textId="3E2CCE50" w:rsidR="00494A29" w:rsidRPr="00F15F13" w:rsidRDefault="00494A29" w:rsidP="00494A29">
      <w:pPr>
        <w:rPr>
          <w:b/>
          <w:bCs/>
        </w:rPr>
      </w:pPr>
      <w:r w:rsidRPr="00F15F13">
        <w:rPr>
          <w:b/>
          <w:bCs/>
        </w:rPr>
        <w:t xml:space="preserve">About </w:t>
      </w:r>
      <w:proofErr w:type="spellStart"/>
      <w:r w:rsidRPr="00F15F13">
        <w:rPr>
          <w:b/>
          <w:bCs/>
        </w:rPr>
        <w:t>MarqMetrix</w:t>
      </w:r>
      <w:proofErr w:type="spellEnd"/>
    </w:p>
    <w:p w14:paraId="595FCE17" w14:textId="77777777" w:rsidR="00494A29" w:rsidRDefault="00494A29" w:rsidP="00494A29">
      <w:proofErr w:type="spellStart"/>
      <w:r w:rsidRPr="004158DE">
        <w:t>MarqMetrix's</w:t>
      </w:r>
      <w:proofErr w:type="spellEnd"/>
      <w:r w:rsidRPr="004158DE">
        <w:t xml:space="preserve"> solutions are at the forefront of enabling accurate and efficient measurements </w:t>
      </w:r>
      <w:r>
        <w:t xml:space="preserve">for a wide array of industries, </w:t>
      </w:r>
      <w:r w:rsidRPr="00822787">
        <w:t xml:space="preserve">including the new economy, such as carbon capture, hydrogen fuel cells, and alternative meat production. </w:t>
      </w:r>
      <w:r w:rsidRPr="004158DE">
        <w:t xml:space="preserve">By utilizing the power of Raman spectroscopy, </w:t>
      </w:r>
      <w:proofErr w:type="spellStart"/>
      <w:r w:rsidRPr="004158DE">
        <w:t>MarqMetrix's</w:t>
      </w:r>
      <w:proofErr w:type="spellEnd"/>
      <w:r w:rsidRPr="004158DE">
        <w:t xml:space="preserve"> solutions provide precise, non-destructive, and non-invasive measurements of chemical properties, allowing end-users to make informed decisions quickly and efficiently. These capabilities are critical for success in today's highly competitive global marketplace, whether it's measuring the purity of a high-value batch, optimizing a chemical process, or ensuring the safety of a product.</w:t>
      </w:r>
    </w:p>
    <w:p w14:paraId="4B7234DA" w14:textId="77777777" w:rsidR="00494A29" w:rsidRDefault="00494A29" w:rsidP="00494A29"/>
    <w:p w14:paraId="776269A1" w14:textId="77777777" w:rsidR="00494A29" w:rsidRDefault="00494A29" w:rsidP="00494A29">
      <w:r>
        <w:t xml:space="preserve">For more information on the Single-Use </w:t>
      </w:r>
      <w:proofErr w:type="spellStart"/>
      <w:r>
        <w:t>BioReactor</w:t>
      </w:r>
      <w:proofErr w:type="spellEnd"/>
      <w:r>
        <w:t xml:space="preserve"> </w:t>
      </w:r>
      <w:proofErr w:type="spellStart"/>
      <w:r>
        <w:t>BallProbe</w:t>
      </w:r>
      <w:proofErr w:type="spellEnd"/>
      <w:r>
        <w:t xml:space="preserve"> or to schedule a demonstration, please visit </w:t>
      </w:r>
      <w:proofErr w:type="spellStart"/>
      <w:r>
        <w:t>MarqMetrix's</w:t>
      </w:r>
      <w:proofErr w:type="spellEnd"/>
      <w:r>
        <w:t xml:space="preserve"> website at </w:t>
      </w:r>
      <w:hyperlink r:id="rId6" w:history="1">
        <w:r w:rsidRPr="00444724">
          <w:rPr>
            <w:rStyle w:val="Hyperlink"/>
          </w:rPr>
          <w:t>www.marqmetrix.com</w:t>
        </w:r>
      </w:hyperlink>
      <w:r>
        <w:t>.</w:t>
      </w:r>
    </w:p>
    <w:p w14:paraId="49DA2BBF" w14:textId="77777777" w:rsidR="00494A29" w:rsidRDefault="00494A29"/>
    <w:p w14:paraId="61B94A54" w14:textId="16580590" w:rsidR="00494A29" w:rsidRDefault="00494A29">
      <w:r>
        <w:t>Media Contact:</w:t>
      </w:r>
    </w:p>
    <w:p w14:paraId="1E5347E7" w14:textId="4920D477" w:rsidR="00494A29" w:rsidRDefault="00494A29">
      <w:r>
        <w:t>Mayte McHugh</w:t>
      </w:r>
    </w:p>
    <w:p w14:paraId="55F55129" w14:textId="0FFC33BF" w:rsidR="00494A29" w:rsidRDefault="00494A29">
      <w:r>
        <w:t>Senior Marketing Manager</w:t>
      </w:r>
    </w:p>
    <w:p w14:paraId="687D7424" w14:textId="3A669166" w:rsidR="00494A29" w:rsidRDefault="00494A29">
      <w:hyperlink r:id="rId7" w:history="1">
        <w:r w:rsidRPr="000F50D5">
          <w:rPr>
            <w:rStyle w:val="Hyperlink"/>
          </w:rPr>
          <w:t>Mayte.mchugh@marqmetrix.com</w:t>
        </w:r>
      </w:hyperlink>
    </w:p>
    <w:p w14:paraId="0A7BA116" w14:textId="31B56107" w:rsidR="00494A29" w:rsidRDefault="00494A29">
      <w:r w:rsidRPr="00494A29">
        <w:t>206.971.3625</w:t>
      </w:r>
    </w:p>
    <w:sectPr w:rsidR="00494A29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4D75F" w14:textId="77777777" w:rsidR="00462A31" w:rsidRDefault="00462A31" w:rsidP="00494A29">
      <w:pPr>
        <w:spacing w:after="0" w:line="240" w:lineRule="auto"/>
      </w:pPr>
      <w:r>
        <w:separator/>
      </w:r>
    </w:p>
  </w:endnote>
  <w:endnote w:type="continuationSeparator" w:id="0">
    <w:p w14:paraId="73904C2E" w14:textId="77777777" w:rsidR="00462A31" w:rsidRDefault="00462A31" w:rsidP="00494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2589CF" w14:textId="77777777" w:rsidR="00462A31" w:rsidRDefault="00462A31" w:rsidP="00494A29">
      <w:pPr>
        <w:spacing w:after="0" w:line="240" w:lineRule="auto"/>
      </w:pPr>
      <w:r>
        <w:separator/>
      </w:r>
    </w:p>
  </w:footnote>
  <w:footnote w:type="continuationSeparator" w:id="0">
    <w:p w14:paraId="6AAC97A6" w14:textId="77777777" w:rsidR="00462A31" w:rsidRDefault="00462A31" w:rsidP="00494A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CBBC6" w14:textId="5BE403F9" w:rsidR="00494A29" w:rsidRDefault="00494A29" w:rsidP="00494A29">
    <w:pPr>
      <w:pStyle w:val="Header"/>
      <w:jc w:val="center"/>
    </w:pPr>
    <w:r>
      <w:rPr>
        <w:noProof/>
        <w14:ligatures w14:val="standardContextual"/>
      </w:rPr>
      <w:drawing>
        <wp:inline distT="0" distB="0" distL="0" distR="0" wp14:anchorId="5579456B" wp14:editId="04A09B5D">
          <wp:extent cx="4102100" cy="481252"/>
          <wp:effectExtent l="0" t="0" r="0" b="1905"/>
          <wp:docPr id="2114750406" name="Graphic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4750406" name="Graphic 211475040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30833" cy="48462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A29"/>
    <w:rsid w:val="001B219C"/>
    <w:rsid w:val="00295E2A"/>
    <w:rsid w:val="00462A31"/>
    <w:rsid w:val="00494A29"/>
    <w:rsid w:val="00966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F3D05"/>
  <w15:chartTrackingRefBased/>
  <w15:docId w15:val="{A92A33C4-EE2C-5748-A5FD-06595FAF7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4A29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94A2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94A2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94A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4A29"/>
    <w:rPr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94A2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4A29"/>
    <w:rPr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Mayte.mchugh@marqmetrix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arqmetrix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549</Words>
  <Characters>3134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Mayte McHugh</dc:creator>
  <cp:keywords/>
  <dc:description/>
  <cp:lastModifiedBy>Mayte McHugh</cp:lastModifiedBy>
  <cp:revision>3</cp:revision>
  <dcterms:created xsi:type="dcterms:W3CDTF">2023-05-17T17:09:00Z</dcterms:created>
  <dcterms:modified xsi:type="dcterms:W3CDTF">2023-05-18T17:32:00Z</dcterms:modified>
</cp:coreProperties>
</file>