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A7A3B" w14:textId="4F1591B9" w:rsidR="003F1461" w:rsidRPr="00D073CE" w:rsidRDefault="003F1461" w:rsidP="00DC448C">
      <w:pPr>
        <w:shd w:val="clear" w:color="auto" w:fill="FFFFFF"/>
        <w:spacing w:after="100" w:line="240" w:lineRule="auto"/>
        <w:ind w:left="-360" w:right="-446"/>
        <w:jc w:val="both"/>
        <w:outlineLvl w:val="0"/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</w:pPr>
      <w:proofErr w:type="spellStart"/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AtbFinder</w:t>
      </w:r>
      <w:proofErr w:type="spellEnd"/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 xml:space="preserve"> Test System Shows Promise to </w:t>
      </w:r>
      <w:r w:rsidR="00C3614E"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S</w:t>
      </w:r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 xml:space="preserve">elect </w:t>
      </w:r>
      <w:r w:rsidR="00C3614E"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E</w:t>
      </w:r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 xml:space="preserve">ffective </w:t>
      </w:r>
      <w:r w:rsidR="00C3614E"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A</w:t>
      </w:r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 xml:space="preserve">ntibiotic </w:t>
      </w:r>
      <w:r w:rsidR="00C3614E"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R</w:t>
      </w:r>
      <w:r w:rsidRPr="00D073CE">
        <w:rPr>
          <w:rFonts w:ascii="Georgia" w:eastAsia="Times New Roman" w:hAnsi="Georgia" w:cs="Arial"/>
          <w:b/>
          <w:bCs/>
          <w:color w:val="000000" w:themeColor="text1"/>
          <w:kern w:val="36"/>
          <w:sz w:val="26"/>
          <w:szCs w:val="26"/>
        </w:rPr>
        <w:t>egimens to Fight Deadly Lung Infections</w:t>
      </w:r>
    </w:p>
    <w:p w14:paraId="15100560" w14:textId="5A573DEF" w:rsidR="003F1461" w:rsidRPr="005A067D" w:rsidRDefault="003F1461" w:rsidP="00DC448C">
      <w:pPr>
        <w:shd w:val="clear" w:color="auto" w:fill="FFFFFF"/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  <w:sz w:val="24"/>
          <w:szCs w:val="24"/>
        </w:rPr>
      </w:pPr>
      <w:r w:rsidRPr="00517D14">
        <w:rPr>
          <w:rFonts w:ascii="Georgia" w:eastAsia="Times New Roman" w:hAnsi="Georgia" w:cs="Segoe UI"/>
          <w:b/>
          <w:bCs/>
          <w:i/>
          <w:iCs/>
          <w:color w:val="000000" w:themeColor="text1"/>
          <w:kern w:val="36"/>
          <w:sz w:val="24"/>
          <w:szCs w:val="24"/>
        </w:rPr>
        <w:t>TGV-Dx</w:t>
      </w:r>
      <w:r w:rsidR="00517D14" w:rsidRPr="00517D14">
        <w:rPr>
          <w:rFonts w:ascii="Georgia" w:eastAsia="Times New Roman" w:hAnsi="Georgia" w:cs="Segoe UI"/>
          <w:b/>
          <w:bCs/>
          <w:i/>
          <w:iCs/>
          <w:color w:val="000000" w:themeColor="text1"/>
          <w:kern w:val="36"/>
          <w:sz w:val="24"/>
          <w:szCs w:val="24"/>
        </w:rPr>
        <w:t xml:space="preserve"> Reports</w:t>
      </w:r>
      <w:r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 xml:space="preserve"> its Diagnostic Test Demonstrates Breakthrough Results, Selecting Antibiotics Effective Even Against Multidrug</w:t>
      </w:r>
      <w:r w:rsidR="00C3614E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-</w:t>
      </w:r>
      <w:r w:rsidR="00FA1943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R</w:t>
      </w:r>
      <w:r w:rsidR="00FA1943"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 xml:space="preserve">esistant </w:t>
      </w:r>
      <w:r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Bacteria That Cause Chronic and Untreatable</w:t>
      </w:r>
      <w:r w:rsidR="00517D14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,</w:t>
      </w:r>
      <w:r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 xml:space="preserve"> by </w:t>
      </w:r>
      <w:r w:rsidR="00FA1943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Usual</w:t>
      </w:r>
      <w:r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 xml:space="preserve"> Care</w:t>
      </w:r>
      <w:r w:rsidR="00517D14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>,</w:t>
      </w:r>
      <w:r w:rsidRPr="005A067D">
        <w:rPr>
          <w:rFonts w:ascii="Georgia" w:eastAsia="Times New Roman" w:hAnsi="Georgia" w:cs="Segoe UI"/>
          <w:b/>
          <w:bCs/>
          <w:i/>
          <w:iCs/>
          <w:color w:val="000000" w:themeColor="text1"/>
          <w:sz w:val="24"/>
          <w:szCs w:val="24"/>
        </w:rPr>
        <w:t xml:space="preserve"> Infections in Patients with Cystic Fibrosis</w:t>
      </w:r>
    </w:p>
    <w:p w14:paraId="22AAE27C" w14:textId="52E9C770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>Buffalo and New York City, NY, June 10, 2021</w:t>
      </w:r>
      <w:r w:rsidR="00D073CE"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Pr="00D073CE">
        <w:rPr>
          <w:rFonts w:ascii="Georgia" w:eastAsia="Times New Roman" w:hAnsi="Georgia" w:cs="Segoe UI"/>
          <w:color w:val="000000" w:themeColor="text1"/>
        </w:rPr>
        <w:t>/Newswire/ --</w:t>
      </w:r>
      <w:r w:rsidR="00D073CE"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TGV-Dx, Inc., an emerging life sciences company, today presented ground-breaking data demonstrating that </w:t>
      </w:r>
      <w:r w:rsidR="00517D14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new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test developed by the company for the first time allows</w:t>
      </w:r>
      <w:r w:rsidR="00517D14" w:rsidRPr="00D073CE">
        <w:rPr>
          <w:rFonts w:ascii="Georgia" w:eastAsia="Times New Roman" w:hAnsi="Georgia" w:cs="Segoe UI"/>
          <w:color w:val="000000" w:themeColor="text1"/>
        </w:rPr>
        <w:t xml:space="preserve"> for the selection of </w:t>
      </w:r>
      <w:r w:rsidRPr="00D073CE">
        <w:rPr>
          <w:rFonts w:ascii="Georgia" w:eastAsia="Times New Roman" w:hAnsi="Georgia" w:cs="Segoe UI"/>
          <w:color w:val="000000" w:themeColor="text1"/>
        </w:rPr>
        <w:t>effective and personalized antibiotic regimen</w:t>
      </w:r>
      <w:r w:rsidR="00517D14" w:rsidRPr="00D073CE">
        <w:rPr>
          <w:rFonts w:ascii="Georgia" w:eastAsia="Times New Roman" w:hAnsi="Georgia" w:cs="Segoe UI"/>
          <w:color w:val="000000" w:themeColor="text1"/>
        </w:rPr>
        <w:t>s</w:t>
      </w:r>
      <w:r w:rsidR="00FA1943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FA1943" w:rsidRPr="00D073CE">
        <w:rPr>
          <w:rFonts w:ascii="Georgia" w:eastAsia="Times New Roman" w:hAnsi="Georgia" w:cs="Segoe UI"/>
          <w:color w:val="000000" w:themeColor="text1"/>
        </w:rPr>
        <w:t>which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eradicate </w:t>
      </w:r>
      <w:r w:rsidRPr="00D073CE">
        <w:rPr>
          <w:rFonts w:ascii="Georgia" w:eastAsia="Times New Roman" w:hAnsi="Georgia" w:cs="Segoe UI"/>
          <w:color w:val="000000" w:themeColor="text1"/>
        </w:rPr>
        <w:t>infections caused by multidrug</w:t>
      </w:r>
      <w:r w:rsidR="00C3614E" w:rsidRPr="00D073CE">
        <w:rPr>
          <w:rFonts w:ascii="Georgia" w:eastAsia="Times New Roman" w:hAnsi="Georgia" w:cs="Segoe UI"/>
          <w:color w:val="000000" w:themeColor="text1"/>
        </w:rPr>
        <w:t>-</w:t>
      </w:r>
      <w:r w:rsidRPr="00D073CE">
        <w:rPr>
          <w:rFonts w:ascii="Georgia" w:eastAsia="Times New Roman" w:hAnsi="Georgia" w:cs="Segoe UI"/>
          <w:color w:val="000000" w:themeColor="text1"/>
        </w:rPr>
        <w:t>resistant bacteria in patients with cystic fibrosis. The</w:t>
      </w:r>
      <w:r w:rsidR="00FA1943" w:rsidRPr="00D073CE">
        <w:rPr>
          <w:rFonts w:ascii="Georgia" w:eastAsia="Times New Roman" w:hAnsi="Georgia" w:cs="Segoe UI"/>
          <w:color w:val="000000" w:themeColor="text1"/>
        </w:rPr>
        <w:t>se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results were presented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as part of a </w:t>
      </w:r>
      <w:r w:rsidR="004E3466">
        <w:rPr>
          <w:rFonts w:ascii="Georgia" w:eastAsia="Times New Roman" w:hAnsi="Georgia" w:cs="Segoe UI"/>
          <w:color w:val="000000" w:themeColor="text1"/>
        </w:rPr>
        <w:t xml:space="preserve">pilot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clinical study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in an oral session at </w:t>
      </w:r>
      <w:r w:rsidR="00517D14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r w:rsidRPr="00D073CE">
        <w:rPr>
          <w:rFonts w:ascii="Georgia" w:eastAsia="Times New Roman" w:hAnsi="Georgia" w:cs="Segoe UI"/>
          <w:color w:val="000000" w:themeColor="text1"/>
        </w:rPr>
        <w:t>44th European Cystic Fibrosis Conference, on June 10, 2021.</w:t>
      </w:r>
    </w:p>
    <w:p w14:paraId="10BF61C7" w14:textId="5C447139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George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Tetz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, MD, PhD,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the company’s </w:t>
      </w:r>
      <w:r w:rsidRPr="00D073CE">
        <w:rPr>
          <w:rFonts w:ascii="Georgia" w:eastAsia="Times New Roman" w:hAnsi="Georgia" w:cs="Segoe UI"/>
          <w:color w:val="000000" w:themeColor="text1"/>
        </w:rPr>
        <w:t>co-founder and Chief Scientific Officer said: “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FA1943" w:rsidRPr="00D073CE">
        <w:rPr>
          <w:rFonts w:ascii="Georgia" w:eastAsia="Times New Roman" w:hAnsi="Georgia" w:cs="Segoe UI"/>
          <w:color w:val="000000" w:themeColor="text1"/>
        </w:rPr>
        <w:t>enables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a game-changing phenotypic approach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to antibiotic selection based on a novel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proprietary paradigm.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tests over 100 different antibiotics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and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their combinations against each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biosample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and does not require the isolation of </w:t>
      </w:r>
      <w:r w:rsidR="00517D14" w:rsidRPr="00D073CE">
        <w:rPr>
          <w:rFonts w:ascii="Georgia" w:eastAsia="Times New Roman" w:hAnsi="Georgia" w:cs="Segoe UI"/>
          <w:color w:val="000000" w:themeColor="text1"/>
        </w:rPr>
        <w:t xml:space="preserve">a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pure culture of the lead pathogen. It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facilitates the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selection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of </w:t>
      </w:r>
      <w:r w:rsidRPr="00D073CE">
        <w:rPr>
          <w:rFonts w:ascii="Georgia" w:eastAsia="Times New Roman" w:hAnsi="Georgia" w:cs="Segoe UI"/>
          <w:color w:val="000000" w:themeColor="text1"/>
        </w:rPr>
        <w:t>the most effective antimicrobials within 4 hours</w:t>
      </w:r>
      <w:r w:rsidR="00FA1943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sample-to-result.”</w:t>
      </w:r>
    </w:p>
    <w:p w14:paraId="1916C1A6" w14:textId="03C29CF7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>“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Treatment with the antibiotics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selected with </w:t>
      </w:r>
      <w:r w:rsidR="00FA1943" w:rsidRPr="00D073CE">
        <w:rPr>
          <w:rFonts w:ascii="Georgia" w:eastAsia="Times New Roman" w:hAnsi="Georgia" w:cs="Segoe UI"/>
          <w:color w:val="000000" w:themeColor="text1"/>
        </w:rPr>
        <w:t xml:space="preserve">the help of 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for the first time eradicat</w:t>
      </w:r>
      <w:r w:rsidR="00FA1943" w:rsidRPr="00D073CE">
        <w:rPr>
          <w:rFonts w:ascii="Georgia" w:eastAsia="Times New Roman" w:hAnsi="Georgia" w:cs="Segoe UI"/>
          <w:color w:val="000000" w:themeColor="text1"/>
        </w:rPr>
        <w:t>ed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chronic drug-resistant </w:t>
      </w:r>
      <w:r w:rsidRPr="00D073CE">
        <w:rPr>
          <w:rFonts w:ascii="Georgia" w:eastAsia="Times New Roman" w:hAnsi="Georgia" w:cs="Segoe UI"/>
          <w:i/>
          <w:iCs/>
          <w:color w:val="000000" w:themeColor="text1"/>
        </w:rPr>
        <w:t>Pseudomonas aeruginosa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infection in over 80% of patients with cystic fibrosis in the study</w:t>
      </w:r>
      <w:r w:rsidR="00517D14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” continued Dr.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Tetz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>. “</w:t>
      </w:r>
      <w:r w:rsidR="00BD59C5" w:rsidRPr="00D073CE">
        <w:rPr>
          <w:rFonts w:ascii="Georgia" w:eastAsia="Times New Roman" w:hAnsi="Georgia" w:cs="Segoe UI"/>
          <w:color w:val="000000" w:themeColor="text1"/>
        </w:rPr>
        <w:t>T</w:t>
      </w:r>
      <w:r w:rsidRPr="00D073CE">
        <w:rPr>
          <w:rFonts w:ascii="Georgia" w:eastAsia="Times New Roman" w:hAnsi="Georgia" w:cs="Segoe UI"/>
          <w:color w:val="000000" w:themeColor="text1"/>
        </w:rPr>
        <w:t>his infection</w:t>
      </w:r>
      <w:r w:rsidR="00BD59C5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once established, is usually impossible to eradicate and is the main contributor </w:t>
      </w:r>
      <w:r w:rsidR="00BD59C5" w:rsidRPr="00D073CE">
        <w:rPr>
          <w:rFonts w:ascii="Georgia" w:eastAsia="Times New Roman" w:hAnsi="Georgia" w:cs="Segoe UI"/>
          <w:color w:val="000000" w:themeColor="text1"/>
        </w:rPr>
        <w:t>to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mortality in these patients</w:t>
      </w:r>
      <w:r w:rsidR="00517D14" w:rsidRPr="00D073CE">
        <w:rPr>
          <w:rFonts w:ascii="Georgia" w:eastAsia="Times New Roman" w:hAnsi="Georgia" w:cs="Segoe UI"/>
          <w:color w:val="000000" w:themeColor="text1"/>
        </w:rPr>
        <w:t>.</w:t>
      </w:r>
      <w:r w:rsidRPr="00D073CE">
        <w:rPr>
          <w:rFonts w:ascii="Georgia" w:eastAsia="Times New Roman" w:hAnsi="Georgia" w:cs="Segoe UI"/>
          <w:color w:val="000000" w:themeColor="text1"/>
        </w:rPr>
        <w:t>”</w:t>
      </w:r>
    </w:p>
    <w:p w14:paraId="190FB32E" w14:textId="7ED0B05F" w:rsidR="003F1461" w:rsidRPr="00D073CE" w:rsidRDefault="003F1461" w:rsidP="00DC448C">
      <w:pPr>
        <w:shd w:val="clear" w:color="auto" w:fill="FFFFFF"/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During the study, TGV-Dx confirmed that antibiotics selected with 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D073CE" w:rsidRPr="00D073CE">
        <w:rPr>
          <w:rFonts w:ascii="Georgia" w:hAnsi="Georgia" w:cs="Helvetica Neue"/>
          <w:color w:val="000000" w:themeColor="text1"/>
        </w:rPr>
        <w:t xml:space="preserve">also improved Forced Expiratory Volume at 1 second, an important marker of lung function,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by 28% and completely prevented acute pulmonary exacerbations. Moreover, 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prospective use of 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 to select antimicrobials </w:t>
      </w:r>
      <w:r w:rsidRPr="00D073CE">
        <w:rPr>
          <w:rFonts w:ascii="Georgia" w:eastAsia="Times New Roman" w:hAnsi="Georgia" w:cs="Segoe UI"/>
          <w:color w:val="000000" w:themeColor="text1"/>
        </w:rPr>
        <w:t>dramatically reduced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 the number of systemic </w:t>
      </w:r>
      <w:proofErr w:type="gramStart"/>
      <w:r w:rsidR="00024B38" w:rsidRPr="00D073CE">
        <w:rPr>
          <w:rFonts w:ascii="Georgia" w:eastAsia="Times New Roman" w:hAnsi="Georgia" w:cs="Segoe UI"/>
          <w:color w:val="000000" w:themeColor="text1"/>
        </w:rPr>
        <w:t>antibiotic</w:t>
      </w:r>
      <w:proofErr w:type="gramEnd"/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 courses these patients required going forward</w:t>
      </w:r>
      <w:r w:rsidRPr="00D073CE">
        <w:rPr>
          <w:rFonts w:ascii="Georgia" w:eastAsia="Times New Roman" w:hAnsi="Georgia" w:cs="Segoe UI"/>
          <w:color w:val="000000" w:themeColor="text1"/>
        </w:rPr>
        <w:t>.</w:t>
      </w:r>
    </w:p>
    <w:p w14:paraId="0A59B631" w14:textId="138B4F38" w:rsidR="003F1461" w:rsidRPr="00D073CE" w:rsidRDefault="003F1461" w:rsidP="00DC448C">
      <w:pPr>
        <w:shd w:val="clear" w:color="auto" w:fill="FFFFFF"/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“While patents with cystic fibrosis are dying due </w:t>
      </w:r>
      <w:r w:rsidR="00517D14" w:rsidRPr="00D073CE">
        <w:rPr>
          <w:rFonts w:ascii="Georgia" w:eastAsia="Times New Roman" w:hAnsi="Georgia" w:cs="Segoe UI"/>
          <w:color w:val="000000" w:themeColor="text1"/>
        </w:rPr>
        <w:t>to the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Pr="00D073CE">
        <w:rPr>
          <w:rStyle w:val="Emphasis"/>
          <w:rFonts w:ascii="Georgia" w:hAnsi="Georgia" w:cs="Segoe UI"/>
          <w:i w:val="0"/>
          <w:iCs w:val="0"/>
          <w:color w:val="000000" w:themeColor="text1"/>
          <w:shd w:val="clear" w:color="auto" w:fill="FFFFFF"/>
        </w:rPr>
        <w:t>constant</w:t>
      </w:r>
      <w:r w:rsidRPr="00D073CE">
        <w:rPr>
          <w:rFonts w:ascii="Georgia" w:hAnsi="Georgia" w:cs="Segoe UI"/>
          <w:color w:val="000000" w:themeColor="text1"/>
          <w:shd w:val="clear" w:color="auto" w:fill="FFFFFF"/>
        </w:rPr>
        <w:t xml:space="preserve"> </w:t>
      </w:r>
      <w:r w:rsidRPr="00D073CE">
        <w:rPr>
          <w:rStyle w:val="Emphasis"/>
          <w:rFonts w:ascii="Georgia" w:hAnsi="Georgia" w:cs="Segoe UI"/>
          <w:i w:val="0"/>
          <w:iCs w:val="0"/>
          <w:color w:val="000000" w:themeColor="text1"/>
          <w:shd w:val="clear" w:color="auto" w:fill="FFFFFF"/>
        </w:rPr>
        <w:t>decline</w:t>
      </w:r>
      <w:r w:rsidRPr="00D073CE">
        <w:rPr>
          <w:rFonts w:ascii="Georgia" w:hAnsi="Georgia" w:cs="Segoe UI"/>
          <w:i/>
          <w:iCs/>
          <w:color w:val="000000" w:themeColor="text1"/>
          <w:shd w:val="clear" w:color="auto" w:fill="FFFFFF"/>
        </w:rPr>
        <w:t xml:space="preserve"> 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in </w:t>
      </w:r>
      <w:r w:rsidRPr="00D073CE">
        <w:rPr>
          <w:rFonts w:ascii="Georgia" w:eastAsia="Times New Roman" w:hAnsi="Georgia" w:cs="Segoe UI"/>
          <w:color w:val="000000" w:themeColor="text1"/>
        </w:rPr>
        <w:t>lung function</w:t>
      </w:r>
      <w:r w:rsidR="00BD59C5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we were able to </w:t>
      </w:r>
      <w:r w:rsidR="00BD59C5" w:rsidRPr="00D073CE">
        <w:rPr>
          <w:rFonts w:ascii="Georgia" w:eastAsia="Times New Roman" w:hAnsi="Georgia" w:cs="Segoe UI"/>
          <w:color w:val="000000" w:themeColor="text1"/>
        </w:rPr>
        <w:t>restore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BD59C5" w:rsidRPr="00D073CE">
        <w:rPr>
          <w:rFonts w:ascii="Georgia" w:eastAsia="Times New Roman" w:hAnsi="Georgia" w:cs="Segoe UI"/>
          <w:color w:val="000000" w:themeColor="text1"/>
        </w:rPr>
        <w:t>the</w:t>
      </w:r>
      <w:r w:rsidR="00024B38" w:rsidRPr="00D073CE">
        <w:rPr>
          <w:rFonts w:ascii="Georgia" w:eastAsia="Times New Roman" w:hAnsi="Georgia" w:cs="Segoe UI"/>
          <w:color w:val="000000" w:themeColor="text1"/>
        </w:rPr>
        <w:t>ir</w:t>
      </w:r>
      <w:r w:rsidR="00BD59C5" w:rsidRPr="00D073CE">
        <w:rPr>
          <w:rFonts w:ascii="Georgia" w:eastAsia="Times New Roman" w:hAnsi="Georgia" w:cs="Segoe UI"/>
          <w:color w:val="000000" w:themeColor="text1"/>
        </w:rPr>
        <w:t xml:space="preserve"> lung function to significant degree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. And that happened only due to a more precise antibiotic selection with 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="00517D14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” added Dr.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Tetz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>.</w:t>
      </w:r>
    </w:p>
    <w:p w14:paraId="2EAF3E68" w14:textId="276293CB" w:rsidR="003F1461" w:rsidRPr="00D073CE" w:rsidRDefault="00024B38" w:rsidP="00DC448C">
      <w:pPr>
        <w:shd w:val="clear" w:color="auto" w:fill="FFFFFF"/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Dr.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Tetz’s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presentation compares the outcomes of </w:t>
      </w:r>
      <w:r w:rsidR="00517D14" w:rsidRPr="00D073CE">
        <w:rPr>
          <w:rFonts w:ascii="Georgia" w:eastAsia="Times New Roman" w:hAnsi="Georgia" w:cs="Segoe UI"/>
          <w:color w:val="000000" w:themeColor="text1"/>
        </w:rPr>
        <w:t xml:space="preserve">a </w:t>
      </w:r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pilot clinical study </w:t>
      </w:r>
      <w:r w:rsidRPr="00D073CE">
        <w:rPr>
          <w:rFonts w:ascii="Georgia" w:eastAsia="Times New Roman" w:hAnsi="Georgia" w:cs="Segoe UI"/>
          <w:color w:val="000000" w:themeColor="text1"/>
        </w:rPr>
        <w:t>of the utility of the</w:t>
      </w:r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proofErr w:type="spellStart"/>
      <w:r w:rsidR="003F1461"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 versus conventional susceptibility tests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for the selection of antibiotics for respiratory exacerbations in patients with cystic fibrosis</w:t>
      </w:r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 and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reports that </w:t>
      </w:r>
      <w:r w:rsidR="003F1461" w:rsidRPr="00D073CE">
        <w:rPr>
          <w:rFonts w:ascii="Georgia" w:eastAsia="Times New Roman" w:hAnsi="Georgia" w:cs="Segoe UI"/>
          <w:color w:val="000000" w:themeColor="text1"/>
        </w:rPr>
        <w:t xml:space="preserve">the results 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dramatically </w:t>
      </w:r>
      <w:r w:rsidR="003F1461" w:rsidRPr="00D073CE">
        <w:rPr>
          <w:rFonts w:ascii="Georgia" w:eastAsia="Times New Roman" w:hAnsi="Georgia" w:cs="Segoe UI"/>
          <w:color w:val="000000" w:themeColor="text1"/>
        </w:rPr>
        <w:t>favor TGV-Dx's new product.</w:t>
      </w:r>
    </w:p>
    <w:p w14:paraId="0BCC9C2E" w14:textId="77777777" w:rsidR="00D073CE" w:rsidRPr="004E3466" w:rsidRDefault="00D073CE" w:rsidP="00DC448C">
      <w:pPr>
        <w:shd w:val="clear" w:color="auto" w:fill="FFFFFF"/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  <w:sz w:val="12"/>
          <w:szCs w:val="12"/>
        </w:rPr>
      </w:pPr>
    </w:p>
    <w:p w14:paraId="136DDB2C" w14:textId="4A5691EC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b/>
          <w:bCs/>
          <w:color w:val="000000" w:themeColor="text1"/>
        </w:rPr>
      </w:pPr>
      <w:r w:rsidRPr="00D073CE">
        <w:rPr>
          <w:rFonts w:ascii="Georgia" w:eastAsia="Times New Roman" w:hAnsi="Georgia" w:cs="Segoe UI"/>
          <w:b/>
          <w:bCs/>
          <w:color w:val="000000" w:themeColor="text1"/>
        </w:rPr>
        <w:t xml:space="preserve">About </w:t>
      </w:r>
      <w:r w:rsidR="00517D14" w:rsidRPr="00D073CE">
        <w:rPr>
          <w:rFonts w:ascii="Georgia" w:eastAsia="Times New Roman" w:hAnsi="Georgia" w:cs="Segoe UI"/>
          <w:b/>
          <w:bCs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b/>
          <w:bCs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b/>
          <w:bCs/>
          <w:color w:val="000000" w:themeColor="text1"/>
        </w:rPr>
        <w:t xml:space="preserve"> Test</w:t>
      </w:r>
    </w:p>
    <w:p w14:paraId="787DD0DE" w14:textId="303CAE97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is a first-in-class phenotypic method </w:t>
      </w:r>
      <w:r w:rsidR="00024B38" w:rsidRPr="00D073CE">
        <w:rPr>
          <w:rFonts w:ascii="Georgia" w:eastAsia="Times New Roman" w:hAnsi="Georgia" w:cs="Segoe UI"/>
          <w:color w:val="000000" w:themeColor="text1"/>
        </w:rPr>
        <w:t xml:space="preserve">for </w:t>
      </w:r>
      <w:r w:rsidRPr="00D073CE">
        <w:rPr>
          <w:rFonts w:ascii="Georgia" w:eastAsia="Times New Roman" w:hAnsi="Georgia" w:cs="Segoe UI"/>
          <w:color w:val="000000" w:themeColor="text1"/>
        </w:rPr>
        <w:t>the selection of the most effective antibiotics</w:t>
      </w:r>
      <w:r w:rsidR="00E844AC" w:rsidRPr="00D073CE">
        <w:rPr>
          <w:rFonts w:ascii="Georgia" w:eastAsia="Times New Roman" w:hAnsi="Georgia" w:cs="Segoe UI"/>
          <w:color w:val="000000" w:themeColor="text1"/>
        </w:rPr>
        <w:t>, providing answers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within 4 hours compared to at least 48 hours for conventional antibiotic susceptibility tests. The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AtbFinder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 </w:t>
      </w:r>
      <w:r w:rsidR="00E844AC" w:rsidRPr="00D073CE">
        <w:rPr>
          <w:rFonts w:ascii="Georgia" w:eastAsia="Times New Roman" w:hAnsi="Georgia" w:cs="Segoe UI"/>
          <w:color w:val="000000" w:themeColor="text1"/>
        </w:rPr>
        <w:t>predicts antibiotic efficacy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using a novel paradigm for antibiotic selection</w:t>
      </w:r>
      <w:r w:rsidR="00E844AC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“populational response”</w:t>
      </w:r>
      <w:r w:rsidR="00E844AC" w:rsidRPr="00D073CE">
        <w:rPr>
          <w:rFonts w:ascii="Georgia" w:eastAsia="Times New Roman" w:hAnsi="Georgia" w:cs="Segoe UI"/>
          <w:color w:val="000000" w:themeColor="text1"/>
        </w:rPr>
        <w:t>,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 yielding the highest level of diagnostic specificity and sensitivity. </w:t>
      </w:r>
    </w:p>
    <w:p w14:paraId="2302ABC0" w14:textId="77777777" w:rsidR="00D073CE" w:rsidRPr="004E3466" w:rsidRDefault="00D073CE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  <w:sz w:val="12"/>
          <w:szCs w:val="12"/>
        </w:rPr>
      </w:pPr>
    </w:p>
    <w:p w14:paraId="0DC2C319" w14:textId="77777777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b/>
          <w:bCs/>
          <w:color w:val="000000" w:themeColor="text1"/>
        </w:rPr>
      </w:pPr>
      <w:r w:rsidRPr="00D073CE">
        <w:rPr>
          <w:rFonts w:ascii="Georgia" w:eastAsia="Times New Roman" w:hAnsi="Georgia" w:cs="Segoe UI"/>
          <w:b/>
          <w:bCs/>
          <w:color w:val="000000" w:themeColor="text1"/>
        </w:rPr>
        <w:t>About TGV-Dx, Inc.</w:t>
      </w:r>
    </w:p>
    <w:p w14:paraId="03C33FAC" w14:textId="58ACA208" w:rsidR="003F1461" w:rsidRPr="00D073CE" w:rsidRDefault="003F1461" w:rsidP="00DC448C">
      <w:pPr>
        <w:spacing w:after="100" w:line="240" w:lineRule="auto"/>
        <w:ind w:left="-360" w:right="-446"/>
        <w:jc w:val="both"/>
        <w:rPr>
          <w:rFonts w:ascii="Georgia" w:eastAsia="Times New Roman" w:hAnsi="Georgia" w:cs="Segoe UI"/>
          <w:color w:val="000000" w:themeColor="text1"/>
        </w:rPr>
      </w:pPr>
      <w:r w:rsidRPr="00D073CE">
        <w:rPr>
          <w:rFonts w:ascii="Georgia" w:eastAsia="Times New Roman" w:hAnsi="Georgia" w:cs="Segoe UI"/>
          <w:color w:val="000000" w:themeColor="text1"/>
        </w:rPr>
        <w:t xml:space="preserve">TGV-Dx, Inc. is an emerging and rapidly growing New York-based life sciences company that pioneers innovative approaches for improved antibiotic selection for patients with </w:t>
      </w:r>
      <w:r w:rsidR="009C6B7D" w:rsidRPr="00D073CE">
        <w:rPr>
          <w:rFonts w:ascii="Georgia" w:eastAsia="Times New Roman" w:hAnsi="Georgia" w:cs="Segoe UI"/>
          <w:color w:val="000000" w:themeColor="text1"/>
        </w:rPr>
        <w:t xml:space="preserve">various </w:t>
      </w:r>
      <w:r w:rsidRPr="00D073CE">
        <w:rPr>
          <w:rFonts w:ascii="Georgia" w:eastAsia="Times New Roman" w:hAnsi="Georgia" w:cs="Segoe UI"/>
          <w:color w:val="000000" w:themeColor="text1"/>
        </w:rPr>
        <w:t>hard</w:t>
      </w:r>
      <w:r w:rsidR="009C6B7D" w:rsidRPr="00D073CE">
        <w:rPr>
          <w:rFonts w:ascii="Georgia" w:eastAsia="Times New Roman" w:hAnsi="Georgia" w:cs="Segoe UI"/>
          <w:color w:val="000000" w:themeColor="text1"/>
        </w:rPr>
        <w:t>-</w:t>
      </w:r>
      <w:r w:rsidRPr="00D073CE">
        <w:rPr>
          <w:rFonts w:ascii="Georgia" w:eastAsia="Times New Roman" w:hAnsi="Georgia" w:cs="Segoe UI"/>
          <w:color w:val="000000" w:themeColor="text1"/>
        </w:rPr>
        <w:t>to</w:t>
      </w:r>
      <w:r w:rsidR="009C6B7D" w:rsidRPr="00D073CE">
        <w:rPr>
          <w:rFonts w:ascii="Georgia" w:eastAsia="Times New Roman" w:hAnsi="Georgia" w:cs="Segoe UI"/>
          <w:color w:val="000000" w:themeColor="text1"/>
        </w:rPr>
        <w:t>-</w:t>
      </w:r>
      <w:r w:rsidRPr="00D073CE">
        <w:rPr>
          <w:rFonts w:ascii="Georgia" w:eastAsia="Times New Roman" w:hAnsi="Georgia" w:cs="Segoe UI"/>
          <w:color w:val="000000" w:themeColor="text1"/>
        </w:rPr>
        <w:t>treat infections.</w:t>
      </w:r>
    </w:p>
    <w:p w14:paraId="01A976CD" w14:textId="2D1F9C6D" w:rsidR="00F20DBF" w:rsidRPr="00D073CE" w:rsidRDefault="003F1461" w:rsidP="00DC448C">
      <w:pPr>
        <w:spacing w:after="100" w:line="240" w:lineRule="auto"/>
        <w:ind w:left="-360" w:right="-446"/>
        <w:jc w:val="both"/>
      </w:pPr>
      <w:r w:rsidRPr="00D073CE">
        <w:rPr>
          <w:rFonts w:ascii="Georgia" w:eastAsia="Times New Roman" w:hAnsi="Georgia" w:cs="Segoe UI"/>
          <w:color w:val="000000" w:themeColor="text1"/>
          <w:u w:val="single"/>
        </w:rPr>
        <w:t>Contact</w:t>
      </w:r>
      <w:r w:rsidRPr="00D073CE">
        <w:rPr>
          <w:rFonts w:ascii="Georgia" w:eastAsia="Times New Roman" w:hAnsi="Georgia" w:cs="Segoe UI"/>
          <w:color w:val="000000" w:themeColor="text1"/>
        </w:rPr>
        <w:t xml:space="preserve">: Dr. George </w:t>
      </w:r>
      <w:proofErr w:type="spellStart"/>
      <w:r w:rsidRPr="00D073CE">
        <w:rPr>
          <w:rFonts w:ascii="Georgia" w:eastAsia="Times New Roman" w:hAnsi="Georgia" w:cs="Segoe UI"/>
          <w:color w:val="000000" w:themeColor="text1"/>
        </w:rPr>
        <w:t>Tetz</w:t>
      </w:r>
      <w:proofErr w:type="spellEnd"/>
      <w:r w:rsidRPr="00D073CE">
        <w:rPr>
          <w:rFonts w:ascii="Georgia" w:eastAsia="Times New Roman" w:hAnsi="Georgia" w:cs="Segoe UI"/>
          <w:color w:val="000000" w:themeColor="text1"/>
        </w:rPr>
        <w:t xml:space="preserve">; (646) 617-3088 / </w:t>
      </w:r>
      <w:r w:rsidRPr="00D073CE">
        <w:rPr>
          <w:rFonts w:ascii="Georgia" w:hAnsi="Georgia"/>
        </w:rPr>
        <w:t>tets@tgvlabs.com</w:t>
      </w:r>
    </w:p>
    <w:sectPr w:rsidR="00F20DBF" w:rsidRPr="00D07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61"/>
    <w:rsid w:val="00024B38"/>
    <w:rsid w:val="000B5096"/>
    <w:rsid w:val="0014433F"/>
    <w:rsid w:val="003F1461"/>
    <w:rsid w:val="004E3466"/>
    <w:rsid w:val="00517D14"/>
    <w:rsid w:val="007E17B8"/>
    <w:rsid w:val="009C6B7D"/>
    <w:rsid w:val="00BD59C5"/>
    <w:rsid w:val="00C3614E"/>
    <w:rsid w:val="00D073CE"/>
    <w:rsid w:val="00DC448C"/>
    <w:rsid w:val="00E8217F"/>
    <w:rsid w:val="00E844AC"/>
    <w:rsid w:val="00F20DBF"/>
    <w:rsid w:val="00FA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83E4E"/>
  <w15:chartTrackingRefBased/>
  <w15:docId w15:val="{E5BB86AE-A4D8-4FE9-A504-F150466D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4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F1461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3F14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14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14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46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F14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46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24B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GregLINY1@aol.com</dc:creator>
  <cp:keywords/>
  <dc:description/>
  <cp:lastModifiedBy>Yakov Kogan</cp:lastModifiedBy>
  <cp:revision>4</cp:revision>
  <dcterms:created xsi:type="dcterms:W3CDTF">2021-06-09T01:41:00Z</dcterms:created>
  <dcterms:modified xsi:type="dcterms:W3CDTF">2021-06-09T01:50:00Z</dcterms:modified>
</cp:coreProperties>
</file>