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3700C" w:rsidRDefault="00B3700C" w:rsidP="00B3700C">
      <w:pPr>
        <w:bidi w:val="0"/>
        <w:rPr>
          <w:rFonts w:cs="Arial"/>
          <w:color w:val="1F497D"/>
          <w:szCs w:val="22"/>
        </w:rPr>
      </w:pPr>
    </w:p>
    <w:p w:rsidR="00B3700C" w:rsidRDefault="00B3700C" w:rsidP="00B3700C">
      <w:pPr>
        <w:pStyle w:val="NormalWeb"/>
        <w:spacing w:after="195" w:line="300" w:lineRule="atLeast"/>
        <w:jc w:val="center"/>
        <w:rPr>
          <w:b/>
          <w:bCs/>
          <w:color w:val="1F497D"/>
          <w:sz w:val="32"/>
          <w:szCs w:val="32"/>
          <w:u w:val="single"/>
          <w:rtl/>
        </w:rPr>
      </w:pPr>
      <w:r>
        <w:rPr>
          <w:rFonts w:ascii="Calibri" w:hAnsi="Calibri"/>
          <w:b/>
          <w:bCs/>
          <w:color w:val="000000"/>
          <w:sz w:val="32"/>
          <w:szCs w:val="32"/>
          <w:u w:val="single"/>
        </w:rPr>
        <w:t>DMK's Appeal Denied -</w:t>
      </w:r>
      <w:r>
        <w:rPr>
          <w:rFonts w:ascii="Calibri" w:hAnsi="Calibri"/>
          <w:b/>
          <w:bCs/>
          <w:color w:val="1F497D"/>
          <w:sz w:val="32"/>
          <w:szCs w:val="32"/>
          <w:u w:val="single"/>
        </w:rPr>
        <w:t xml:space="preserve"> </w:t>
      </w:r>
      <w:r>
        <w:rPr>
          <w:rFonts w:ascii="Calibri" w:hAnsi="Calibri"/>
          <w:b/>
          <w:bCs/>
          <w:color w:val="000000"/>
          <w:sz w:val="32"/>
          <w:szCs w:val="32"/>
          <w:u w:val="single"/>
        </w:rPr>
        <w:t>Lawsuit against leading German Dairy Company DMK should proceed in Israeli court</w:t>
      </w:r>
    </w:p>
    <w:p w:rsidR="00B3700C" w:rsidRDefault="00B3700C" w:rsidP="00B3700C">
      <w:pPr>
        <w:pStyle w:val="NormalWeb"/>
        <w:spacing w:after="195" w:line="300" w:lineRule="atLeast"/>
        <w:rPr>
          <w:rFonts w:ascii="Calibri" w:hAnsi="Calibri"/>
          <w:color w:val="000000"/>
          <w:sz w:val="22"/>
          <w:szCs w:val="22"/>
          <w:rtl/>
        </w:rPr>
      </w:pPr>
      <w:r>
        <w:rPr>
          <w:rFonts w:ascii="Calibri" w:hAnsi="Calibri"/>
          <w:color w:val="000000"/>
          <w:sz w:val="22"/>
          <w:szCs w:val="22"/>
        </w:rPr>
        <w:t>The lawsuit filed against the major German dairy company</w:t>
      </w:r>
      <w:r>
        <w:rPr>
          <w:rFonts w:ascii="Calibri" w:hAnsi="Calibri"/>
          <w:b/>
          <w:bCs/>
          <w:color w:val="000000"/>
          <w:sz w:val="22"/>
          <w:szCs w:val="22"/>
        </w:rPr>
        <w:t xml:space="preserve">, </w:t>
      </w:r>
      <w:proofErr w:type="spellStart"/>
      <w:r>
        <w:rPr>
          <w:rFonts w:ascii="Calibri" w:hAnsi="Calibri"/>
          <w:b/>
          <w:bCs/>
          <w:color w:val="000000"/>
          <w:sz w:val="22"/>
          <w:szCs w:val="22"/>
        </w:rPr>
        <w:t>Deutsches</w:t>
      </w:r>
      <w:proofErr w:type="spellEnd"/>
      <w:r>
        <w:rPr>
          <w:rFonts w:ascii="Calibri" w:hAnsi="Calibri"/>
          <w:b/>
          <w:bCs/>
          <w:color w:val="000000"/>
          <w:sz w:val="22"/>
          <w:szCs w:val="22"/>
        </w:rPr>
        <w:t xml:space="preserve"> </w:t>
      </w:r>
      <w:proofErr w:type="spellStart"/>
      <w:r>
        <w:rPr>
          <w:rFonts w:ascii="Calibri" w:hAnsi="Calibri"/>
          <w:b/>
          <w:bCs/>
          <w:color w:val="000000"/>
          <w:sz w:val="22"/>
          <w:szCs w:val="22"/>
        </w:rPr>
        <w:t>Milchkontor</w:t>
      </w:r>
      <w:proofErr w:type="spellEnd"/>
      <w:r>
        <w:rPr>
          <w:rFonts w:ascii="Calibri" w:hAnsi="Calibri"/>
          <w:b/>
          <w:bCs/>
          <w:color w:val="000000"/>
          <w:sz w:val="22"/>
          <w:szCs w:val="22"/>
        </w:rPr>
        <w:t xml:space="preserve"> GmbH</w:t>
      </w:r>
      <w:r>
        <w:rPr>
          <w:rFonts w:ascii="Calibri" w:hAnsi="Calibri"/>
          <w:color w:val="000000"/>
          <w:sz w:val="22"/>
          <w:szCs w:val="22"/>
        </w:rPr>
        <w:t xml:space="preserve"> (hereafter: DMK)  is now in progress after a decision was made by the lower court to</w:t>
      </w:r>
      <w:r>
        <w:rPr>
          <w:color w:val="000000"/>
          <w:sz w:val="22"/>
          <w:szCs w:val="22"/>
          <w:rtl/>
        </w:rPr>
        <w:t xml:space="preserve"> </w:t>
      </w:r>
      <w:r>
        <w:rPr>
          <w:rFonts w:ascii="Calibri" w:hAnsi="Calibri"/>
          <w:color w:val="000000"/>
          <w:sz w:val="22"/>
          <w:szCs w:val="22"/>
        </w:rPr>
        <w:t xml:space="preserve">deny the appeal submitted by the defendant– and found that there are enough ground for the trial to commence proceedings in Israeli court. The defendant was given two months to form a statement of </w:t>
      </w:r>
      <w:proofErr w:type="spellStart"/>
      <w:r>
        <w:rPr>
          <w:rFonts w:ascii="Calibri" w:hAnsi="Calibri"/>
          <w:color w:val="000000"/>
          <w:sz w:val="22"/>
          <w:szCs w:val="22"/>
        </w:rPr>
        <w:t>defence</w:t>
      </w:r>
      <w:proofErr w:type="spellEnd"/>
      <w:r>
        <w:rPr>
          <w:rFonts w:ascii="Calibri" w:hAnsi="Calibri"/>
          <w:color w:val="000000"/>
          <w:sz w:val="22"/>
          <w:szCs w:val="22"/>
        </w:rPr>
        <w:t xml:space="preserve"> in a suit filed following the </w:t>
      </w:r>
      <w:proofErr w:type="spellStart"/>
      <w:r>
        <w:rPr>
          <w:rFonts w:ascii="Calibri" w:hAnsi="Calibri"/>
          <w:color w:val="000000"/>
          <w:sz w:val="22"/>
          <w:szCs w:val="22"/>
        </w:rPr>
        <w:t>Remedia</w:t>
      </w:r>
      <w:proofErr w:type="spellEnd"/>
      <w:r>
        <w:rPr>
          <w:rFonts w:ascii="Calibri" w:hAnsi="Calibri"/>
          <w:color w:val="000000"/>
          <w:sz w:val="22"/>
          <w:szCs w:val="22"/>
        </w:rPr>
        <w:t xml:space="preserve"> affair in Israel over a decade ago – which resulted in the death of two babies </w:t>
      </w:r>
      <w:bookmarkStart w:id="0" w:name="_GoBack"/>
      <w:bookmarkEnd w:id="0"/>
      <w:r>
        <w:rPr>
          <w:rFonts w:ascii="Calibri" w:hAnsi="Calibri"/>
          <w:color w:val="000000"/>
          <w:sz w:val="22"/>
          <w:szCs w:val="22"/>
        </w:rPr>
        <w:t>and severe heart and nervous system injuries of 23 more.   </w:t>
      </w:r>
    </w:p>
    <w:p w:rsidR="00B3700C" w:rsidRDefault="00B3700C" w:rsidP="00B3700C">
      <w:pPr>
        <w:pStyle w:val="NormalWeb"/>
        <w:spacing w:after="195" w:line="300" w:lineRule="atLeast"/>
        <w:rPr>
          <w:rFonts w:ascii="Calibri" w:hAnsi="Calibri"/>
          <w:color w:val="000000"/>
          <w:sz w:val="22"/>
          <w:szCs w:val="22"/>
          <w:rtl/>
        </w:rPr>
      </w:pPr>
      <w:r>
        <w:rPr>
          <w:rFonts w:ascii="Calibri" w:hAnsi="Calibri"/>
          <w:color w:val="000000"/>
          <w:sz w:val="22"/>
          <w:szCs w:val="22"/>
        </w:rPr>
        <w:t xml:space="preserve">DMK, owner of MILRAM, </w:t>
      </w:r>
      <w:proofErr w:type="spellStart"/>
      <w:r>
        <w:rPr>
          <w:rFonts w:ascii="Calibri" w:hAnsi="Calibri"/>
          <w:color w:val="000000"/>
          <w:sz w:val="22"/>
          <w:szCs w:val="22"/>
        </w:rPr>
        <w:t>Oldenburger</w:t>
      </w:r>
      <w:proofErr w:type="spellEnd"/>
      <w:r>
        <w:rPr>
          <w:rFonts w:ascii="Calibri" w:hAnsi="Calibri"/>
          <w:color w:val="000000"/>
          <w:sz w:val="22"/>
          <w:szCs w:val="22"/>
        </w:rPr>
        <w:t xml:space="preserve">, Golden Cheese, and the </w:t>
      </w:r>
      <w:proofErr w:type="spellStart"/>
      <w:r>
        <w:rPr>
          <w:rFonts w:ascii="Calibri" w:hAnsi="Calibri"/>
          <w:color w:val="000000"/>
          <w:sz w:val="22"/>
          <w:szCs w:val="22"/>
        </w:rPr>
        <w:t>Osterland</w:t>
      </w:r>
      <w:proofErr w:type="spellEnd"/>
      <w:r>
        <w:rPr>
          <w:rFonts w:ascii="Calibri" w:hAnsi="Calibri"/>
          <w:color w:val="000000"/>
          <w:sz w:val="22"/>
          <w:szCs w:val="22"/>
        </w:rPr>
        <w:t xml:space="preserve"> brand among others, is facing a 10 million dollar lawsuit which was filed In 2012, by Gideon </w:t>
      </w:r>
      <w:proofErr w:type="spellStart"/>
      <w:r>
        <w:rPr>
          <w:rFonts w:ascii="Calibri" w:hAnsi="Calibri"/>
          <w:color w:val="000000"/>
          <w:sz w:val="22"/>
          <w:szCs w:val="22"/>
        </w:rPr>
        <w:t>Lansberger</w:t>
      </w:r>
      <w:proofErr w:type="spellEnd"/>
      <w:r>
        <w:rPr>
          <w:rFonts w:ascii="Calibri" w:hAnsi="Calibri"/>
          <w:color w:val="000000"/>
          <w:sz w:val="22"/>
          <w:szCs w:val="22"/>
        </w:rPr>
        <w:t>, against the German baby food producer Humana, that has since merged with the big German dairy company, DMK</w:t>
      </w:r>
      <w:r>
        <w:rPr>
          <w:rFonts w:hint="cs"/>
          <w:color w:val="000000"/>
          <w:sz w:val="22"/>
          <w:szCs w:val="22"/>
          <w:rtl/>
        </w:rPr>
        <w:t xml:space="preserve">, </w:t>
      </w:r>
      <w:r>
        <w:rPr>
          <w:rFonts w:ascii="Calibri" w:hAnsi="Calibri"/>
          <w:color w:val="000000"/>
          <w:sz w:val="22"/>
          <w:szCs w:val="22"/>
        </w:rPr>
        <w:t xml:space="preserve">following the court ruling in the </w:t>
      </w:r>
      <w:proofErr w:type="spellStart"/>
      <w:r>
        <w:rPr>
          <w:rFonts w:ascii="Calibri" w:hAnsi="Calibri"/>
          <w:color w:val="000000"/>
          <w:sz w:val="22"/>
          <w:szCs w:val="22"/>
        </w:rPr>
        <w:t>Remedia</w:t>
      </w:r>
      <w:proofErr w:type="spellEnd"/>
      <w:r>
        <w:rPr>
          <w:rFonts w:ascii="Calibri" w:hAnsi="Calibri"/>
          <w:color w:val="000000"/>
          <w:sz w:val="22"/>
          <w:szCs w:val="22"/>
        </w:rPr>
        <w:t xml:space="preserve"> affair. </w:t>
      </w:r>
      <w:proofErr w:type="spellStart"/>
      <w:r>
        <w:rPr>
          <w:rFonts w:ascii="Calibri" w:hAnsi="Calibri"/>
          <w:color w:val="000000"/>
          <w:sz w:val="22"/>
          <w:szCs w:val="22"/>
        </w:rPr>
        <w:t>Lansberger</w:t>
      </w:r>
      <w:proofErr w:type="spellEnd"/>
      <w:r>
        <w:rPr>
          <w:rFonts w:ascii="Calibri" w:hAnsi="Calibri"/>
          <w:color w:val="000000"/>
          <w:sz w:val="22"/>
          <w:szCs w:val="22"/>
        </w:rPr>
        <w:t xml:space="preserve"> filed suit claiming </w:t>
      </w:r>
      <w:proofErr w:type="spellStart"/>
      <w:r>
        <w:rPr>
          <w:rFonts w:ascii="Calibri" w:hAnsi="Calibri"/>
          <w:color w:val="000000"/>
          <w:sz w:val="22"/>
          <w:szCs w:val="22"/>
        </w:rPr>
        <w:t>compansations</w:t>
      </w:r>
      <w:proofErr w:type="spellEnd"/>
      <w:r>
        <w:rPr>
          <w:rFonts w:ascii="Calibri" w:hAnsi="Calibri"/>
          <w:color w:val="000000"/>
          <w:sz w:val="22"/>
          <w:szCs w:val="22"/>
        </w:rPr>
        <w:t xml:space="preserve"> for immediate and collateral damages suffered as a direct result of the baby food failure. Since then, for the past three years, the DMK had filed appeals and delay request over every development in the case.   </w:t>
      </w:r>
    </w:p>
    <w:p w:rsidR="00B3700C" w:rsidRDefault="00B3700C" w:rsidP="00B3700C">
      <w:pPr>
        <w:pStyle w:val="NormalWeb"/>
        <w:shd w:val="clear" w:color="auto" w:fill="FFFFFF"/>
        <w:rPr>
          <w:rFonts w:ascii="Calibri" w:hAnsi="Calibri"/>
          <w:color w:val="000000"/>
          <w:sz w:val="22"/>
          <w:szCs w:val="22"/>
        </w:rPr>
      </w:pPr>
      <w:r>
        <w:rPr>
          <w:rFonts w:ascii="Calibri" w:hAnsi="Calibri"/>
          <w:color w:val="000000"/>
          <w:sz w:val="22"/>
          <w:szCs w:val="22"/>
        </w:rPr>
        <w:t xml:space="preserve">The scandal exploded in November 2003, when two Israeli babies died and 23 more were hospitalized with severe – and irreversible - damage to their nervous systems and hearts after having been fed </w:t>
      </w:r>
      <w:proofErr w:type="spellStart"/>
      <w:r>
        <w:rPr>
          <w:rFonts w:ascii="Calibri" w:hAnsi="Calibri"/>
          <w:color w:val="000000"/>
          <w:sz w:val="22"/>
          <w:szCs w:val="22"/>
        </w:rPr>
        <w:t>Remedia</w:t>
      </w:r>
      <w:proofErr w:type="spellEnd"/>
      <w:r>
        <w:rPr>
          <w:rFonts w:ascii="Calibri" w:hAnsi="Calibri"/>
          <w:color w:val="000000"/>
          <w:sz w:val="22"/>
          <w:szCs w:val="22"/>
        </w:rPr>
        <w:t xml:space="preserve"> non-dairy vegetarian formula that didn't have vitamin B1, an essential ingredient for development.</w:t>
      </w:r>
    </w:p>
    <w:p w:rsidR="00B3700C" w:rsidRDefault="00B3700C" w:rsidP="00B3700C">
      <w:pPr>
        <w:pStyle w:val="NormalWeb"/>
        <w:shd w:val="clear" w:color="auto" w:fill="FFFFFF"/>
        <w:rPr>
          <w:rFonts w:ascii="Calibri" w:hAnsi="Calibri"/>
          <w:color w:val="000000"/>
          <w:sz w:val="22"/>
          <w:szCs w:val="22"/>
        </w:rPr>
      </w:pPr>
      <w:r>
        <w:rPr>
          <w:rFonts w:ascii="Calibri" w:hAnsi="Calibri"/>
          <w:color w:val="000000"/>
          <w:sz w:val="22"/>
          <w:szCs w:val="22"/>
        </w:rPr>
        <w:t xml:space="preserve">In 2013, a decade after the </w:t>
      </w:r>
      <w:proofErr w:type="spellStart"/>
      <w:r>
        <w:rPr>
          <w:rFonts w:ascii="Calibri" w:hAnsi="Calibri"/>
          <w:color w:val="000000"/>
          <w:sz w:val="22"/>
          <w:szCs w:val="22"/>
        </w:rPr>
        <w:t>Remedia</w:t>
      </w:r>
      <w:proofErr w:type="spellEnd"/>
      <w:r>
        <w:rPr>
          <w:rFonts w:ascii="Calibri" w:hAnsi="Calibri"/>
          <w:color w:val="000000"/>
          <w:sz w:val="22"/>
          <w:szCs w:val="22"/>
        </w:rPr>
        <w:t xml:space="preserve"> affair, </w:t>
      </w:r>
      <w:proofErr w:type="gramStart"/>
      <w:r>
        <w:rPr>
          <w:rFonts w:ascii="Calibri" w:hAnsi="Calibri"/>
          <w:color w:val="000000"/>
          <w:sz w:val="22"/>
          <w:szCs w:val="22"/>
        </w:rPr>
        <w:t>The</w:t>
      </w:r>
      <w:proofErr w:type="gramEnd"/>
      <w:r>
        <w:rPr>
          <w:rFonts w:ascii="Calibri" w:hAnsi="Calibri"/>
          <w:color w:val="000000"/>
          <w:sz w:val="22"/>
          <w:szCs w:val="22"/>
        </w:rPr>
        <w:t xml:space="preserve"> lower court had ruled that </w:t>
      </w:r>
      <w:proofErr w:type="spellStart"/>
      <w:r>
        <w:rPr>
          <w:rFonts w:ascii="Calibri" w:hAnsi="Calibri"/>
          <w:color w:val="000000"/>
          <w:sz w:val="22"/>
          <w:szCs w:val="22"/>
        </w:rPr>
        <w:t>Remedia</w:t>
      </w:r>
      <w:proofErr w:type="spellEnd"/>
      <w:r>
        <w:rPr>
          <w:rFonts w:ascii="Calibri" w:hAnsi="Calibri"/>
          <w:color w:val="000000"/>
          <w:sz w:val="22"/>
          <w:szCs w:val="22"/>
        </w:rPr>
        <w:t xml:space="preserve"> was not in on the decision to omit Vitamin B1.</w:t>
      </w:r>
    </w:p>
    <w:p w:rsidR="00B3700C" w:rsidRDefault="00B3700C" w:rsidP="00B3700C">
      <w:pPr>
        <w:pStyle w:val="NormalWeb"/>
        <w:shd w:val="clear" w:color="auto" w:fill="FFFFFF"/>
        <w:rPr>
          <w:rFonts w:ascii="Calibri" w:hAnsi="Calibri"/>
          <w:color w:val="000000"/>
          <w:sz w:val="22"/>
          <w:szCs w:val="22"/>
        </w:rPr>
      </w:pPr>
      <w:r>
        <w:rPr>
          <w:rFonts w:ascii="Calibri" w:hAnsi="Calibri"/>
          <w:color w:val="000000"/>
          <w:sz w:val="22"/>
          <w:szCs w:val="22"/>
        </w:rPr>
        <w:t xml:space="preserve">Judge Lea Lev On of the Petah </w:t>
      </w:r>
      <w:proofErr w:type="spellStart"/>
      <w:r>
        <w:rPr>
          <w:rFonts w:ascii="Calibri" w:hAnsi="Calibri"/>
          <w:color w:val="000000"/>
          <w:sz w:val="22"/>
          <w:szCs w:val="22"/>
        </w:rPr>
        <w:t>Tikva</w:t>
      </w:r>
      <w:proofErr w:type="spellEnd"/>
      <w:r>
        <w:rPr>
          <w:rFonts w:ascii="Calibri" w:hAnsi="Calibri"/>
          <w:color w:val="000000"/>
          <w:sz w:val="22"/>
          <w:szCs w:val="22"/>
        </w:rPr>
        <w:t xml:space="preserve"> Magistrates Court explained while reading her ruling that "all agree" the main burden of guilt for the tragedy lies with Humana – the German company that actually manufactured the baby formula in question, which had been marketed in Israel by </w:t>
      </w:r>
      <w:proofErr w:type="spellStart"/>
      <w:r>
        <w:rPr>
          <w:rFonts w:ascii="Calibri" w:hAnsi="Calibri"/>
          <w:color w:val="000000"/>
          <w:sz w:val="22"/>
          <w:szCs w:val="22"/>
        </w:rPr>
        <w:t>Remedia</w:t>
      </w:r>
      <w:proofErr w:type="spellEnd"/>
      <w:r>
        <w:rPr>
          <w:rFonts w:ascii="Calibri" w:hAnsi="Calibri"/>
          <w:color w:val="000000"/>
          <w:sz w:val="22"/>
          <w:szCs w:val="22"/>
        </w:rPr>
        <w:t xml:space="preserve">. The extraction of the vitamin from the production process had not been brought before the </w:t>
      </w:r>
      <w:proofErr w:type="spellStart"/>
      <w:r>
        <w:rPr>
          <w:rFonts w:ascii="Calibri" w:hAnsi="Calibri"/>
          <w:color w:val="000000"/>
          <w:sz w:val="22"/>
          <w:szCs w:val="22"/>
        </w:rPr>
        <w:t>Remedia</w:t>
      </w:r>
      <w:proofErr w:type="spellEnd"/>
      <w:r>
        <w:rPr>
          <w:rFonts w:ascii="Calibri" w:hAnsi="Calibri"/>
          <w:color w:val="000000"/>
          <w:sz w:val="22"/>
          <w:szCs w:val="22"/>
        </w:rPr>
        <w:t xml:space="preserve"> people, Lev On summed up.</w:t>
      </w:r>
    </w:p>
    <w:p w:rsidR="00B3700C" w:rsidRDefault="00B3700C" w:rsidP="00B3700C">
      <w:pPr>
        <w:pStyle w:val="NormalWeb"/>
        <w:shd w:val="clear" w:color="auto" w:fill="FFFFFF"/>
        <w:rPr>
          <w:rFonts w:ascii="Calibri" w:hAnsi="Calibri"/>
          <w:color w:val="000000"/>
          <w:sz w:val="22"/>
          <w:szCs w:val="22"/>
        </w:rPr>
      </w:pPr>
      <w:r>
        <w:rPr>
          <w:rFonts w:ascii="Calibri" w:hAnsi="Calibri"/>
          <w:color w:val="000000"/>
          <w:sz w:val="22"/>
          <w:szCs w:val="22"/>
        </w:rPr>
        <w:t xml:space="preserve">Humana had been guilty of a series of "grave failures," the judge said. </w:t>
      </w:r>
    </w:p>
    <w:p w:rsidR="00B3700C" w:rsidRDefault="00B3700C" w:rsidP="00B3700C">
      <w:pPr>
        <w:pStyle w:val="NormalWeb"/>
        <w:shd w:val="clear" w:color="auto" w:fill="FFFFFF"/>
        <w:rPr>
          <w:rFonts w:ascii="Calibri" w:hAnsi="Calibri"/>
          <w:color w:val="000000"/>
          <w:sz w:val="22"/>
          <w:szCs w:val="22"/>
        </w:rPr>
      </w:pPr>
      <w:proofErr w:type="spellStart"/>
      <w:r>
        <w:rPr>
          <w:rFonts w:ascii="Calibri" w:hAnsi="Calibri"/>
          <w:color w:val="000000"/>
          <w:sz w:val="22"/>
          <w:szCs w:val="22"/>
        </w:rPr>
        <w:t>Remedia's</w:t>
      </w:r>
      <w:proofErr w:type="spellEnd"/>
      <w:r>
        <w:rPr>
          <w:rFonts w:ascii="Calibri" w:hAnsi="Calibri"/>
          <w:color w:val="000000"/>
          <w:sz w:val="22"/>
          <w:szCs w:val="22"/>
        </w:rPr>
        <w:t xml:space="preserve"> CEO at the time of the scandal, Gideon </w:t>
      </w:r>
      <w:proofErr w:type="spellStart"/>
      <w:r>
        <w:rPr>
          <w:rFonts w:ascii="Calibri" w:hAnsi="Calibri"/>
          <w:color w:val="000000"/>
          <w:sz w:val="22"/>
          <w:szCs w:val="22"/>
        </w:rPr>
        <w:t>Landsberger</w:t>
      </w:r>
      <w:proofErr w:type="spellEnd"/>
      <w:r>
        <w:rPr>
          <w:rFonts w:ascii="Calibri" w:hAnsi="Calibri"/>
          <w:color w:val="000000"/>
          <w:sz w:val="22"/>
          <w:szCs w:val="22"/>
        </w:rPr>
        <w:t xml:space="preserve">, was acquitted of negligent homicide and other charges, among them injury through negligence, obstruction of justice, an act liable to spread disease and more – to the lesser offense of violating standards, </w:t>
      </w:r>
      <w:proofErr w:type="spellStart"/>
      <w:r>
        <w:rPr>
          <w:rFonts w:ascii="Calibri" w:hAnsi="Calibri"/>
          <w:color w:val="000000"/>
          <w:sz w:val="22"/>
          <w:szCs w:val="22"/>
        </w:rPr>
        <w:t>Landsberger</w:t>
      </w:r>
      <w:proofErr w:type="spellEnd"/>
      <w:r>
        <w:rPr>
          <w:rFonts w:ascii="Calibri" w:hAnsi="Calibri"/>
          <w:color w:val="000000"/>
          <w:sz w:val="22"/>
          <w:szCs w:val="22"/>
        </w:rPr>
        <w:t xml:space="preserve"> agreed to a plea bargain.</w:t>
      </w:r>
    </w:p>
    <w:p w:rsidR="00C24A39" w:rsidRPr="00B3700C" w:rsidRDefault="00C24A39" w:rsidP="00B3700C"/>
    <w:sectPr w:rsidR="00C24A39" w:rsidRPr="00B3700C" w:rsidSect="00394BF1">
      <w:headerReference w:type="default" r:id="rId7"/>
      <w:footerReference w:type="default" r:id="rId8"/>
      <w:pgSz w:w="11906" w:h="16838"/>
      <w:pgMar w:top="2430" w:right="1134" w:bottom="1440" w:left="1134" w:header="709" w:footer="9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535D8" w:rsidRDefault="00F535D8">
      <w:r>
        <w:separator/>
      </w:r>
    </w:p>
  </w:endnote>
  <w:endnote w:type="continuationSeparator" w:id="0">
    <w:p w:rsidR="00F535D8" w:rsidRDefault="00F535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iriam">
    <w:panose1 w:val="020B0502050101010101"/>
    <w:charset w:val="B1"/>
    <w:family w:val="swiss"/>
    <w:pitch w:val="variable"/>
    <w:sig w:usb0="00000801" w:usb1="00000000" w:usb2="00000000" w:usb3="00000000" w:csb0="00000020" w:csb1="00000000"/>
  </w:font>
  <w:font w:name="Arial Unicode MS">
    <w:panose1 w:val="020B0604020202020204"/>
    <w:charset w:val="00"/>
    <w:family w:val="roman"/>
    <w:notTrueType/>
    <w:pitch w:val="variable"/>
    <w:sig w:usb0="00000003" w:usb1="00000000" w:usb2="00000000" w:usb3="00000000" w:csb0="00000001" w:csb1="00000000"/>
  </w:font>
  <w:font w:name="David">
    <w:panose1 w:val="020E0502060401010101"/>
    <w:charset w:val="B1"/>
    <w:family w:val="swiss"/>
    <w:pitch w:val="variable"/>
    <w:sig w:usb0="00000801" w:usb1="00000000" w:usb2="00000000" w:usb3="00000000" w:csb0="00000020" w:csb1="00000000"/>
  </w:font>
  <w:font w:name="Tahoma">
    <w:panose1 w:val="020B0604030504040204"/>
    <w:charset w:val="B1"/>
    <w:family w:val="swiss"/>
    <w:notTrueType/>
    <w:pitch w:val="variable"/>
    <w:sig w:usb0="00000801" w:usb1="00000000" w:usb2="00000000" w:usb3="00000000" w:csb0="00000020" w:csb1="00000000"/>
  </w:font>
  <w:font w:name="Calibri">
    <w:panose1 w:val="020F0502020204030204"/>
    <w:charset w:val="00"/>
    <w:family w:val="swiss"/>
    <w:pitch w:val="variable"/>
    <w:sig w:usb0="E00002FF" w:usb1="4000ACFF" w:usb2="00000001" w:usb3="00000000" w:csb0="0000019F" w:csb1="00000000"/>
  </w:font>
  <w:font w:name="Arial Bold">
    <w:panose1 w:val="020B0704020202020204"/>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7AD8" w:rsidRDefault="00B158B5" w:rsidP="005605C7">
    <w:pPr>
      <w:pStyle w:val="a6"/>
      <w:tabs>
        <w:tab w:val="clear" w:pos="4153"/>
        <w:tab w:val="clear" w:pos="8306"/>
        <w:tab w:val="left" w:pos="6743"/>
      </w:tabs>
      <w:rPr>
        <w:rtl/>
      </w:rPr>
    </w:pPr>
    <w:r>
      <w:rPr>
        <w:rFonts w:asciiTheme="minorHAnsi" w:hAnsiTheme="minorHAnsi" w:cstheme="minorHAnsi"/>
        <w:noProof/>
        <w:bdr w:val="nil"/>
        <w:rtl/>
      </w:rPr>
      <mc:AlternateContent>
        <mc:Choice Requires="wps">
          <w:drawing>
            <wp:anchor distT="0" distB="0" distL="114300" distR="114300" simplePos="0" relativeHeight="251663360" behindDoc="0" locked="0" layoutInCell="1" allowOverlap="1">
              <wp:simplePos x="0" y="0"/>
              <wp:positionH relativeFrom="column">
                <wp:posOffset>-129540</wp:posOffset>
              </wp:positionH>
              <wp:positionV relativeFrom="paragraph">
                <wp:posOffset>137160</wp:posOffset>
              </wp:positionV>
              <wp:extent cx="6381750" cy="295275"/>
              <wp:effectExtent l="0" t="0" r="0" b="9525"/>
              <wp:wrapNone/>
              <wp:docPr id="2" name="הסבר מלבני מעוגל 2"/>
              <wp:cNvGraphicFramePr/>
              <a:graphic xmlns:a="http://schemas.openxmlformats.org/drawingml/2006/main">
                <a:graphicData uri="http://schemas.microsoft.com/office/word/2010/wordprocessingShape">
                  <wps:wsp>
                    <wps:cNvSpPr/>
                    <wps:spPr>
                      <a:xfrm>
                        <a:off x="0" y="0"/>
                        <a:ext cx="6381750" cy="295275"/>
                      </a:xfrm>
                      <a:prstGeom prst="wedgeRoundRectCallout">
                        <a:avLst>
                          <a:gd name="adj1" fmla="val -7102"/>
                          <a:gd name="adj2" fmla="val 45423"/>
                          <a:gd name="adj3" fmla="val 16667"/>
                        </a:avLst>
                      </a:prstGeom>
                      <a:solidFill>
                        <a:srgbClr val="0094C8"/>
                      </a:solidFill>
                      <a:ln w="12700" cap="flat">
                        <a:noFill/>
                        <a:miter lim="400000"/>
                      </a:ln>
                      <a:effectLst/>
                    </wps:spPr>
                    <wps:style>
                      <a:lnRef idx="0">
                        <a:scrgbClr r="0" g="0" b="0"/>
                      </a:lnRef>
                      <a:fillRef idx="0">
                        <a:scrgbClr r="0" g="0" b="0"/>
                      </a:fillRef>
                      <a:effectRef idx="0">
                        <a:scrgbClr r="0" g="0" b="0"/>
                      </a:effectRef>
                      <a:fontRef idx="none"/>
                    </wps:style>
                    <wps:txbx>
                      <w:txbxContent>
                        <w:p w:rsidR="00B158B5" w:rsidRPr="00B158B5" w:rsidRDefault="00B158B5" w:rsidP="00B158B5">
                          <w:pPr>
                            <w:jc w:val="center"/>
                            <w:rPr>
                              <w:color w:val="FFFFFF" w:themeColor="background1"/>
                            </w:rPr>
                          </w:pPr>
                          <w:r w:rsidRPr="00B158B5">
                            <w:rPr>
                              <w:rFonts w:asciiTheme="minorHAnsi" w:hAnsiTheme="minorHAnsi" w:cstheme="minorHAnsi"/>
                              <w:b/>
                              <w:bCs/>
                              <w:color w:val="FFFFFF" w:themeColor="background1"/>
                              <w:sz w:val="18"/>
                              <w:szCs w:val="18"/>
                              <w:rtl/>
                            </w:rPr>
                            <w:t xml:space="preserve">לפרטים נוספים : </w:t>
                          </w:r>
                          <w:r w:rsidRPr="00B158B5">
                            <w:rPr>
                              <w:rFonts w:asciiTheme="minorHAnsi" w:hAnsiTheme="minorHAnsi" w:cstheme="minorHAnsi" w:hint="cs"/>
                              <w:b/>
                              <w:bCs/>
                              <w:color w:val="FFFFFF" w:themeColor="background1"/>
                              <w:sz w:val="18"/>
                              <w:szCs w:val="18"/>
                              <w:rtl/>
                            </w:rPr>
                            <w:t>אבירם כהן</w:t>
                          </w:r>
                          <w:r w:rsidRPr="00B158B5">
                            <w:rPr>
                              <w:rFonts w:asciiTheme="minorHAnsi" w:hAnsiTheme="minorHAnsi" w:cstheme="minorHAnsi"/>
                              <w:b/>
                              <w:bCs/>
                              <w:color w:val="FFFFFF" w:themeColor="background1"/>
                              <w:sz w:val="18"/>
                              <w:szCs w:val="18"/>
                              <w:rtl/>
                            </w:rPr>
                            <w:t xml:space="preserve"> – </w:t>
                          </w:r>
                          <w:r w:rsidRPr="00B158B5">
                            <w:rPr>
                              <w:rFonts w:asciiTheme="minorHAnsi" w:hAnsiTheme="minorHAnsi" w:cstheme="minorHAnsi" w:hint="cs"/>
                              <w:b/>
                              <w:bCs/>
                              <w:color w:val="FFFFFF" w:themeColor="background1"/>
                              <w:sz w:val="18"/>
                              <w:szCs w:val="18"/>
                              <w:rtl/>
                            </w:rPr>
                            <w:t>054-5629500</w:t>
                          </w:r>
                          <w:r w:rsidRPr="00B158B5">
                            <w:rPr>
                              <w:rFonts w:asciiTheme="minorHAnsi" w:hAnsiTheme="minorHAnsi" w:cstheme="minorHAnsi"/>
                              <w:b/>
                              <w:bCs/>
                              <w:color w:val="FFFFFF" w:themeColor="background1"/>
                              <w:sz w:val="18"/>
                              <w:szCs w:val="18"/>
                            </w:rPr>
                            <w:t xml:space="preserve">  |  aviram@pr360.co.il  |  </w:t>
                          </w:r>
                          <w:r w:rsidRPr="00B158B5">
                            <w:rPr>
                              <w:rFonts w:asciiTheme="minorHAnsi" w:hAnsiTheme="minorHAnsi" w:cstheme="minorHAnsi"/>
                              <w:b/>
                              <w:bCs/>
                              <w:color w:val="FFFFFF" w:themeColor="background1"/>
                              <w:sz w:val="18"/>
                              <w:szCs w:val="18"/>
                              <w:rtl/>
                            </w:rPr>
                            <w:t xml:space="preserve">פי. אר. 360 </w:t>
                          </w:r>
                          <w:r w:rsidR="00C45666">
                            <w:rPr>
                              <w:rFonts w:asciiTheme="minorHAnsi" w:hAnsiTheme="minorHAnsi" w:cstheme="minorHAnsi"/>
                              <w:b/>
                              <w:bCs/>
                              <w:color w:val="FFFFFF" w:themeColor="background1"/>
                              <w:sz w:val="18"/>
                              <w:szCs w:val="18"/>
                              <w:rtl/>
                            </w:rPr>
                            <w:t>בע״מ  |  טלפקס: 03-54</w:t>
                          </w:r>
                          <w:r w:rsidR="00C45666">
                            <w:rPr>
                              <w:rFonts w:asciiTheme="minorHAnsi" w:hAnsiTheme="minorHAnsi" w:cstheme="minorHAnsi" w:hint="cs"/>
                              <w:b/>
                              <w:bCs/>
                              <w:color w:val="FFFFFF" w:themeColor="background1"/>
                              <w:sz w:val="18"/>
                              <w:szCs w:val="18"/>
                              <w:rtl/>
                            </w:rPr>
                            <w:t>4</w:t>
                          </w:r>
                          <w:r w:rsidRPr="00B158B5">
                            <w:rPr>
                              <w:rFonts w:asciiTheme="minorHAnsi" w:hAnsiTheme="minorHAnsi" w:cstheme="minorHAnsi"/>
                              <w:b/>
                              <w:bCs/>
                              <w:color w:val="FFFFFF" w:themeColor="background1"/>
                              <w:sz w:val="18"/>
                              <w:szCs w:val="18"/>
                              <w:rtl/>
                            </w:rPr>
                            <w:t>9494</w:t>
                          </w:r>
                        </w:p>
                      </w:txbxContent>
                    </wps:txbx>
                    <wps:bodyPr rot="0" spcFirstLastPara="1" vertOverflow="overflow" horzOverflow="overflow" vert="horz" wrap="square" lIns="50800" tIns="50800" rIns="50800" bIns="50800" numCol="1" spcCol="3810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הסבר מלבני מעוגל 2" o:spid="_x0000_s1027" type="#_x0000_t62" style="position:absolute;left:0;text-align:left;margin-left:-10.2pt;margin-top:10.8pt;width:502.5pt;height:23.25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" adj="9266,20611" fillcolor="#0094c8" stroked="f" strokeweight="1pt">
              <v:stroke miterlimit="4"/>
              <v:textbox inset="4pt,4pt,4pt,4pt">
                <w:txbxContent>
                  <w:p w:rsidR="00B158B5" w:rsidRPr="00B158B5" w:rsidRDefault="00B158B5" w:rsidP="00B158B5">
                    <w:pPr>
                      <w:jc w:val="center"/>
                      <w:rPr>
                        <w:color w:val="FFFFFF" w:themeColor="background1"/>
                      </w:rPr>
                    </w:pPr>
                    <w:r w:rsidRPr="00B158B5">
                      <w:rPr>
                        <w:rFonts w:asciiTheme="minorHAnsi" w:hAnsiTheme="minorHAnsi" w:cstheme="minorHAnsi"/>
                        <w:b/>
                        <w:bCs/>
                        <w:color w:val="FFFFFF" w:themeColor="background1"/>
                        <w:sz w:val="18"/>
                        <w:szCs w:val="18"/>
                        <w:rtl/>
                      </w:rPr>
                      <w:t xml:space="preserve">לפרטים נוספים : </w:t>
                    </w:r>
                    <w:r w:rsidRPr="00B158B5">
                      <w:rPr>
                        <w:rFonts w:asciiTheme="minorHAnsi" w:hAnsiTheme="minorHAnsi" w:cstheme="minorHAnsi" w:hint="cs"/>
                        <w:b/>
                        <w:bCs/>
                        <w:color w:val="FFFFFF" w:themeColor="background1"/>
                        <w:sz w:val="18"/>
                        <w:szCs w:val="18"/>
                        <w:rtl/>
                      </w:rPr>
                      <w:t>אבירם כהן</w:t>
                    </w:r>
                    <w:r w:rsidRPr="00B158B5">
                      <w:rPr>
                        <w:rFonts w:asciiTheme="minorHAnsi" w:hAnsiTheme="minorHAnsi" w:cstheme="minorHAnsi"/>
                        <w:b/>
                        <w:bCs/>
                        <w:color w:val="FFFFFF" w:themeColor="background1"/>
                        <w:sz w:val="18"/>
                        <w:szCs w:val="18"/>
                        <w:rtl/>
                      </w:rPr>
                      <w:t xml:space="preserve"> – </w:t>
                    </w:r>
                    <w:r w:rsidRPr="00B158B5">
                      <w:rPr>
                        <w:rFonts w:asciiTheme="minorHAnsi" w:hAnsiTheme="minorHAnsi" w:cstheme="minorHAnsi" w:hint="cs"/>
                        <w:b/>
                        <w:bCs/>
                        <w:color w:val="FFFFFF" w:themeColor="background1"/>
                        <w:sz w:val="18"/>
                        <w:szCs w:val="18"/>
                        <w:rtl/>
                      </w:rPr>
                      <w:t>054-5629500</w:t>
                    </w:r>
                    <w:r w:rsidRPr="00B158B5">
                      <w:rPr>
                        <w:rFonts w:asciiTheme="minorHAnsi" w:hAnsiTheme="minorHAnsi" w:cstheme="minorHAnsi"/>
                        <w:b/>
                        <w:bCs/>
                        <w:color w:val="FFFFFF" w:themeColor="background1"/>
                        <w:sz w:val="18"/>
                        <w:szCs w:val="18"/>
                      </w:rPr>
                      <w:t xml:space="preserve">  |  aviram@pr360.co.il  |  </w:t>
                    </w:r>
                    <w:r w:rsidRPr="00B158B5">
                      <w:rPr>
                        <w:rFonts w:asciiTheme="minorHAnsi" w:hAnsiTheme="minorHAnsi" w:cstheme="minorHAnsi"/>
                        <w:b/>
                        <w:bCs/>
                        <w:color w:val="FFFFFF" w:themeColor="background1"/>
                        <w:sz w:val="18"/>
                        <w:szCs w:val="18"/>
                        <w:rtl/>
                      </w:rPr>
                      <w:t xml:space="preserve">פי. אר. 360 </w:t>
                    </w:r>
                    <w:r w:rsidR="00C45666">
                      <w:rPr>
                        <w:rFonts w:asciiTheme="minorHAnsi" w:hAnsiTheme="minorHAnsi" w:cstheme="minorHAnsi"/>
                        <w:b/>
                        <w:bCs/>
                        <w:color w:val="FFFFFF" w:themeColor="background1"/>
                        <w:sz w:val="18"/>
                        <w:szCs w:val="18"/>
                        <w:rtl/>
                      </w:rPr>
                      <w:t>בע״מ  |  טלפקס: 03-54</w:t>
                    </w:r>
                    <w:r w:rsidR="00C45666">
                      <w:rPr>
                        <w:rFonts w:asciiTheme="minorHAnsi" w:hAnsiTheme="minorHAnsi" w:cstheme="minorHAnsi" w:hint="cs"/>
                        <w:b/>
                        <w:bCs/>
                        <w:color w:val="FFFFFF" w:themeColor="background1"/>
                        <w:sz w:val="18"/>
                        <w:szCs w:val="18"/>
                        <w:rtl/>
                      </w:rPr>
                      <w:t>4</w:t>
                    </w:r>
                    <w:r w:rsidRPr="00B158B5">
                      <w:rPr>
                        <w:rFonts w:asciiTheme="minorHAnsi" w:hAnsiTheme="minorHAnsi" w:cstheme="minorHAnsi"/>
                        <w:b/>
                        <w:bCs/>
                        <w:color w:val="FFFFFF" w:themeColor="background1"/>
                        <w:sz w:val="18"/>
                        <w:szCs w:val="18"/>
                        <w:rtl/>
                      </w:rPr>
                      <w:t>9494</w:t>
                    </w:r>
                  </w:p>
                </w:txbxContent>
              </v:textbox>
            </v:shape>
          </w:pict>
        </mc:Fallback>
      </mc:AlternateContent>
    </w:r>
    <w:r w:rsidR="005605C7">
      <w:rPr>
        <w:rtl/>
      </w:rPr>
      <w:tab/>
    </w:r>
  </w:p>
  <w:p w:rsidR="00AB7AD8" w:rsidRPr="005605C7" w:rsidRDefault="00AB7AD8" w:rsidP="0082731E">
    <w:pPr>
      <w:pStyle w:val="a6"/>
      <w:jc w:val="center"/>
      <w:rPr>
        <w:rFonts w:asciiTheme="minorHAnsi" w:hAnsiTheme="minorHAnsi" w:cstheme="minorHAnsi"/>
        <w:b/>
        <w:bCs/>
        <w:color w:val="4597B1"/>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535D8" w:rsidRDefault="00F535D8">
      <w:r>
        <w:separator/>
      </w:r>
    </w:p>
  </w:footnote>
  <w:footnote w:type="continuationSeparator" w:id="0">
    <w:p w:rsidR="00F535D8" w:rsidRDefault="00F535D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B7AD8" w:rsidRDefault="00B3700C" w:rsidP="00135AEB">
    <w:pPr>
      <w:ind w:left="-1"/>
      <w:rPr>
        <w:rtl/>
      </w:rPr>
    </w:pPr>
    <w:r>
      <w:rPr>
        <w:noProof/>
        <w:bdr w:val="nil"/>
      </w:rPr>
      <mc:AlternateContent>
        <mc:Choice Requires="wps">
          <w:drawing>
            <wp:anchor distT="0" distB="0" distL="114300" distR="114300" simplePos="0" relativeHeight="251667456" behindDoc="0" locked="0" layoutInCell="1" allowOverlap="1" wp14:anchorId="1483B2BF" wp14:editId="1B6D0F99">
              <wp:simplePos x="0" y="0"/>
              <wp:positionH relativeFrom="margin">
                <wp:posOffset>4194810</wp:posOffset>
              </wp:positionH>
              <wp:positionV relativeFrom="paragraph">
                <wp:posOffset>35560</wp:posOffset>
              </wp:positionV>
              <wp:extent cx="1133475" cy="466725"/>
              <wp:effectExtent l="0" t="0" r="9525" b="9525"/>
              <wp:wrapNone/>
              <wp:docPr id="1" name="תיבת טקסט 1"/>
              <wp:cNvGraphicFramePr/>
              <a:graphic xmlns:a="http://schemas.openxmlformats.org/drawingml/2006/main">
                <a:graphicData uri="http://schemas.microsoft.com/office/word/2010/wordprocessingShape">
                  <wps:wsp>
                    <wps:cNvSpPr txBox="1"/>
                    <wps:spPr>
                      <a:xfrm>
                        <a:off x="0" y="0"/>
                        <a:ext cx="1133475" cy="466725"/>
                      </a:xfrm>
                      <a:prstGeom prst="rect">
                        <a:avLst/>
                      </a:prstGeom>
                      <a:solidFill>
                        <a:srgbClr val="0692AE"/>
                      </a:solidFill>
                      <a:ln w="6350">
                        <a:noFill/>
                      </a:ln>
                      <a:effectLst/>
                    </wps:spPr>
                    <wps:style>
                      <a:lnRef idx="0">
                        <a:scrgbClr r="0" g="0" b="0"/>
                      </a:lnRef>
                      <a:fillRef idx="0">
                        <a:scrgbClr r="0" g="0" b="0"/>
                      </a:fillRef>
                      <a:effectRef idx="0">
                        <a:scrgbClr r="0" g="0" b="0"/>
                      </a:effectRef>
                      <a:fontRef idx="none"/>
                    </wps:style>
                    <wps:txbx>
                      <w:txbxContent>
                        <w:p w:rsidR="00B3700C" w:rsidRPr="004554B6" w:rsidRDefault="00B3700C" w:rsidP="00B3700C">
                          <w:pPr>
                            <w:spacing w:after="0" w:line="240" w:lineRule="auto"/>
                            <w:jc w:val="center"/>
                            <w:rPr>
                              <w:b/>
                              <w:bCs/>
                              <w:color w:val="FFFFFF" w:themeColor="background1"/>
                            </w:rPr>
                          </w:pPr>
                          <w:r w:rsidRPr="004554B6">
                            <w:rPr>
                              <w:b/>
                              <w:bCs/>
                              <w:color w:val="FFFFFF" w:themeColor="background1"/>
                            </w:rPr>
                            <w:t>Press</w:t>
                          </w:r>
                        </w:p>
                        <w:p w:rsidR="00B3700C" w:rsidRPr="004554B6" w:rsidRDefault="00B3700C" w:rsidP="00B3700C">
                          <w:pPr>
                            <w:spacing w:after="0" w:line="240" w:lineRule="auto"/>
                            <w:jc w:val="center"/>
                            <w:rPr>
                              <w:b/>
                              <w:bCs/>
                              <w:color w:val="FFFFFF" w:themeColor="background1"/>
                            </w:rPr>
                          </w:pPr>
                          <w:r w:rsidRPr="004554B6">
                            <w:rPr>
                              <w:b/>
                              <w:bCs/>
                              <w:color w:val="FFFFFF" w:themeColor="background1"/>
                            </w:rPr>
                            <w:t>Release</w:t>
                          </w:r>
                        </w:p>
                      </w:txbxContent>
                    </wps:txbx>
                    <wps:bodyPr rot="0" spcFirstLastPara="1" vertOverflow="overflow" horzOverflow="overflow" vert="horz" wrap="square" lIns="50800" tIns="50800" rIns="50800" bIns="50800" numCol="1" spcCol="3810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483B2BF" id="_x0000_t202" coordsize="21600,21600" o:spt="202" path="m,l,21600r21600,l21600,xe">
              <v:stroke joinstyle="miter"/>
              <v:path gradientshapeok="t" o:connecttype="rect"/>
            </v:shapetype>
            <v:shape id="תיבת טקסט 1" o:spid="_x0000_s1026" type="#_x0000_t202" style="position:absolute;left:0;text-align:left;margin-left:330.3pt;margin-top:2.8pt;width:89.25pt;height:36.75pt;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" fillcolor="#0692ae" stroked="f" strokeweight=".5pt">
              <v:textbox inset="4pt,4pt,4pt,4pt">
                <w:txbxContent>
                  <w:p w:rsidR="00B3700C" w:rsidRPr="004554B6" w:rsidRDefault="00B3700C" w:rsidP="00B3700C">
                    <w:pPr>
                      <w:spacing w:after="0" w:line="240" w:lineRule="auto"/>
                      <w:jc w:val="center"/>
                      <w:rPr>
                        <w:b/>
                        <w:bCs/>
                        <w:color w:val="FFFFFF" w:themeColor="background1"/>
                      </w:rPr>
                    </w:pPr>
                    <w:r w:rsidRPr="004554B6">
                      <w:rPr>
                        <w:b/>
                        <w:bCs/>
                        <w:color w:val="FFFFFF" w:themeColor="background1"/>
                      </w:rPr>
                      <w:t>Press</w:t>
                    </w:r>
                  </w:p>
                  <w:p w:rsidR="00B3700C" w:rsidRPr="004554B6" w:rsidRDefault="00B3700C" w:rsidP="00B3700C">
                    <w:pPr>
                      <w:spacing w:after="0" w:line="240" w:lineRule="auto"/>
                      <w:jc w:val="center"/>
                      <w:rPr>
                        <w:b/>
                        <w:bCs/>
                        <w:color w:val="FFFFFF" w:themeColor="background1"/>
                      </w:rPr>
                    </w:pPr>
                    <w:r w:rsidRPr="004554B6">
                      <w:rPr>
                        <w:b/>
                        <w:bCs/>
                        <w:color w:val="FFFFFF" w:themeColor="background1"/>
                      </w:rPr>
                      <w:t>Release</w:t>
                    </w:r>
                  </w:p>
                </w:txbxContent>
              </v:textbox>
              <w10:wrap anchorx="margin"/>
            </v:shape>
          </w:pict>
        </mc:Fallback>
      </mc:AlternateContent>
    </w:r>
    <w:r>
      <w:rPr>
        <w:noProof/>
      </w:rPr>
      <w:drawing>
        <wp:anchor distT="0" distB="0" distL="114300" distR="114300" simplePos="0" relativeHeight="251665408" behindDoc="1" locked="0" layoutInCell="1" allowOverlap="1" wp14:anchorId="74901DA5" wp14:editId="57CE3A14">
          <wp:simplePos x="0" y="0"/>
          <wp:positionH relativeFrom="margin">
            <wp:align>right</wp:align>
          </wp:positionH>
          <wp:positionV relativeFrom="paragraph">
            <wp:posOffset>-2540</wp:posOffset>
          </wp:positionV>
          <wp:extent cx="1847850" cy="1056967"/>
          <wp:effectExtent l="0" t="0" r="0" b="0"/>
          <wp:wrapNone/>
          <wp:docPr id="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847850" cy="1056967"/>
                  </a:xfrm>
                  <a:prstGeom prst="rect">
                    <a:avLst/>
                  </a:prstGeom>
                </pic:spPr>
              </pic:pic>
            </a:graphicData>
          </a:graphic>
          <wp14:sizeRelH relativeFrom="page">
            <wp14:pctWidth>0</wp14:pctWidth>
          </wp14:sizeRelH>
          <wp14:sizeRelV relativeFrom="page">
            <wp14:pctHeight>0</wp14:pctHeight>
          </wp14:sizeRelV>
        </wp:anchor>
      </w:drawing>
    </w:r>
  </w:p>
  <w:p w:rsidR="008A533E" w:rsidRPr="009D128D" w:rsidRDefault="00B3700C" w:rsidP="00F304FE">
    <w:pPr>
      <w:tabs>
        <w:tab w:val="left" w:pos="2243"/>
        <w:tab w:val="right" w:pos="9638"/>
      </w:tabs>
      <w:spacing w:before="360"/>
      <w:rPr>
        <w:rFonts w:asciiTheme="minorBidi" w:hAnsiTheme="minorBidi" w:cstheme="minorBidi"/>
        <w:color w:val="808080" w:themeColor="background1" w:themeShade="80"/>
        <w:rtl/>
      </w:rPr>
    </w:pPr>
    <w:r>
      <w:rPr>
        <w:rFonts w:asciiTheme="minorBidi" w:hAnsiTheme="minorBidi" w:cstheme="minorBidi"/>
        <w:color w:val="808080" w:themeColor="background1" w:themeShade="80"/>
        <w:rtl/>
      </w:rPr>
      <w:tab/>
    </w:r>
    <w:r>
      <w:rPr>
        <w:rFonts w:asciiTheme="minorBidi" w:hAnsiTheme="minorBidi" w:cstheme="minorBidi"/>
        <w:color w:val="808080" w:themeColor="background1" w:themeShade="80"/>
        <w:rtl/>
      </w:rPr>
      <w:tab/>
    </w:r>
    <w:r w:rsidR="00AB7AD8" w:rsidRPr="009D128D">
      <w:rPr>
        <w:rFonts w:asciiTheme="minorBidi" w:hAnsiTheme="minorBidi" w:cstheme="minorBidi"/>
        <w:color w:val="808080" w:themeColor="background1" w:themeShade="80"/>
        <w:rtl/>
      </w:rPr>
      <w:t>‏</w:t>
    </w:r>
    <w:r>
      <w:rPr>
        <w:rFonts w:asciiTheme="minorBidi" w:hAnsiTheme="minorBidi" w:cstheme="minorBidi" w:hint="eastAsia"/>
        <w:color w:val="808080" w:themeColor="background1" w:themeShade="80"/>
        <w:rtl/>
      </w:rPr>
      <w:t>‏</w:t>
    </w:r>
    <w:r>
      <w:rPr>
        <w:rFonts w:asciiTheme="minorBidi" w:hAnsiTheme="minorBidi" w:cstheme="minorBidi"/>
        <w:color w:val="808080" w:themeColor="background1" w:themeShade="80"/>
        <w:rtl/>
      </w:rPr>
      <w:t>2</w:t>
    </w:r>
    <w:r w:rsidR="00F304FE">
      <w:rPr>
        <w:rFonts w:asciiTheme="minorBidi" w:hAnsiTheme="minorBidi" w:cstheme="minorBidi" w:hint="cs"/>
        <w:color w:val="808080" w:themeColor="background1" w:themeShade="80"/>
        <w:rtl/>
      </w:rPr>
      <w:t>3</w:t>
    </w:r>
    <w:r>
      <w:rPr>
        <w:rFonts w:asciiTheme="minorBidi" w:hAnsiTheme="minorBidi" w:cstheme="minorBidi"/>
        <w:color w:val="808080" w:themeColor="background1" w:themeShade="80"/>
        <w:rtl/>
      </w:rPr>
      <w:t>/03/2016</w:t>
    </w:r>
  </w:p>
  <w:p w:rsidR="00AB7AD8" w:rsidRDefault="00AB7AD8" w:rsidP="00763976">
    <w:pPr>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6A5538B"/>
    <w:multiLevelType w:val="multilevel"/>
    <w:tmpl w:val="680E7848"/>
    <w:lvl w:ilvl="0">
      <w:start w:val="1"/>
      <w:numFmt w:val="decimal"/>
      <w:lvlText w:val="%1."/>
      <w:lvlJc w:val="left"/>
      <w:pPr>
        <w:tabs>
          <w:tab w:val="num" w:pos="360"/>
        </w:tabs>
        <w:ind w:left="360" w:hanging="360"/>
      </w:pPr>
      <w:rPr>
        <w:rFonts w:ascii="Arial" w:eastAsia="Arial" w:hAnsi="Arial" w:cs="Arial"/>
        <w:b w:val="0"/>
        <w:bCs w:val="0"/>
        <w:i w:val="0"/>
        <w:iCs w:val="0"/>
        <w:caps w:val="0"/>
        <w:smallCaps w:val="0"/>
        <w:strike w:val="0"/>
        <w:dstrike w:val="0"/>
        <w:color w:val="000000"/>
        <w:spacing w:val="0"/>
        <w:kern w:val="0"/>
        <w:position w:val="0"/>
        <w:sz w:val="22"/>
        <w:szCs w:val="22"/>
        <w:u w:val="none"/>
        <w:vertAlign w:val="baseline"/>
        <w14:textOutline w14:w="0" w14:cap="rnd" w14:cmpd="sng" w14:algn="ctr">
          <w14:noFill/>
          <w14:prstDash w14:val="solid"/>
          <w14:bevel/>
        </w14:textOutline>
      </w:rPr>
    </w:lvl>
    <w:lvl w:ilvl="1">
      <w:start w:val="1"/>
      <w:numFmt w:val="decimal"/>
      <w:lvlText w:val="%2."/>
      <w:lvlJc w:val="left"/>
      <w:pPr>
        <w:tabs>
          <w:tab w:val="num" w:pos="720"/>
        </w:tabs>
        <w:ind w:left="720" w:hanging="360"/>
      </w:pPr>
      <w:rPr>
        <w:rFonts w:ascii="Arial" w:eastAsia="Arial" w:hAnsi="Arial" w:cs="Arial"/>
        <w:b w:val="0"/>
        <w:bCs w:val="0"/>
        <w:i w:val="0"/>
        <w:iCs w:val="0"/>
        <w:caps w:val="0"/>
        <w:smallCaps w:val="0"/>
        <w:strike w:val="0"/>
        <w:dstrike w:val="0"/>
        <w:color w:val="000000"/>
        <w:spacing w:val="0"/>
        <w:kern w:val="0"/>
        <w:position w:val="0"/>
        <w:sz w:val="22"/>
        <w:szCs w:val="22"/>
        <w:u w:val="none"/>
        <w:vertAlign w:val="baseline"/>
        <w14:textOutline w14:w="0" w14:cap="rnd" w14:cmpd="sng" w14:algn="ctr">
          <w14:noFill/>
          <w14:prstDash w14:val="solid"/>
          <w14:bevel/>
        </w14:textOutline>
      </w:rPr>
    </w:lvl>
    <w:lvl w:ilvl="2">
      <w:start w:val="1"/>
      <w:numFmt w:val="decimal"/>
      <w:lvlText w:val="%3."/>
      <w:lvlJc w:val="left"/>
      <w:pPr>
        <w:tabs>
          <w:tab w:val="num" w:pos="1080"/>
        </w:tabs>
        <w:ind w:left="1080" w:hanging="360"/>
      </w:pPr>
      <w:rPr>
        <w:rFonts w:ascii="Arial" w:eastAsia="Arial" w:hAnsi="Arial" w:cs="Arial"/>
        <w:b w:val="0"/>
        <w:bCs w:val="0"/>
        <w:i w:val="0"/>
        <w:iCs w:val="0"/>
        <w:caps w:val="0"/>
        <w:smallCaps w:val="0"/>
        <w:strike w:val="0"/>
        <w:dstrike w:val="0"/>
        <w:color w:val="000000"/>
        <w:spacing w:val="0"/>
        <w:kern w:val="0"/>
        <w:position w:val="0"/>
        <w:sz w:val="22"/>
        <w:szCs w:val="22"/>
        <w:u w:val="none"/>
        <w:vertAlign w:val="baseline"/>
        <w14:textOutline w14:w="0" w14:cap="rnd" w14:cmpd="sng" w14:algn="ctr">
          <w14:noFill/>
          <w14:prstDash w14:val="solid"/>
          <w14:bevel/>
        </w14:textOutline>
      </w:rPr>
    </w:lvl>
    <w:lvl w:ilvl="3">
      <w:start w:val="1"/>
      <w:numFmt w:val="decimal"/>
      <w:lvlText w:val="%4."/>
      <w:lvlJc w:val="left"/>
      <w:pPr>
        <w:tabs>
          <w:tab w:val="num" w:pos="1440"/>
        </w:tabs>
        <w:ind w:left="1440" w:hanging="360"/>
      </w:pPr>
      <w:rPr>
        <w:rFonts w:ascii="Arial" w:eastAsia="Arial" w:hAnsi="Arial" w:cs="Arial"/>
        <w:b w:val="0"/>
        <w:bCs w:val="0"/>
        <w:i w:val="0"/>
        <w:iCs w:val="0"/>
        <w:caps w:val="0"/>
        <w:smallCaps w:val="0"/>
        <w:strike w:val="0"/>
        <w:dstrike w:val="0"/>
        <w:color w:val="000000"/>
        <w:spacing w:val="0"/>
        <w:kern w:val="0"/>
        <w:position w:val="0"/>
        <w:sz w:val="22"/>
        <w:szCs w:val="22"/>
        <w:u w:val="none"/>
        <w:vertAlign w:val="baseline"/>
        <w14:textOutline w14:w="0" w14:cap="rnd" w14:cmpd="sng" w14:algn="ctr">
          <w14:noFill/>
          <w14:prstDash w14:val="solid"/>
          <w14:bevel/>
        </w14:textOutline>
      </w:rPr>
    </w:lvl>
    <w:lvl w:ilvl="4">
      <w:start w:val="1"/>
      <w:numFmt w:val="decimal"/>
      <w:lvlText w:val="%5."/>
      <w:lvlJc w:val="left"/>
      <w:pPr>
        <w:tabs>
          <w:tab w:val="num" w:pos="1800"/>
        </w:tabs>
        <w:ind w:left="1800" w:hanging="360"/>
      </w:pPr>
      <w:rPr>
        <w:rFonts w:ascii="Arial" w:eastAsia="Arial" w:hAnsi="Arial" w:cs="Arial"/>
        <w:b w:val="0"/>
        <w:bCs w:val="0"/>
        <w:i w:val="0"/>
        <w:iCs w:val="0"/>
        <w:caps w:val="0"/>
        <w:smallCaps w:val="0"/>
        <w:strike w:val="0"/>
        <w:dstrike w:val="0"/>
        <w:color w:val="000000"/>
        <w:spacing w:val="0"/>
        <w:kern w:val="0"/>
        <w:position w:val="0"/>
        <w:sz w:val="22"/>
        <w:szCs w:val="22"/>
        <w:u w:val="none"/>
        <w:vertAlign w:val="baseline"/>
        <w14:textOutline w14:w="0" w14:cap="rnd" w14:cmpd="sng" w14:algn="ctr">
          <w14:noFill/>
          <w14:prstDash w14:val="solid"/>
          <w14:bevel/>
        </w14:textOutline>
      </w:rPr>
    </w:lvl>
    <w:lvl w:ilvl="5">
      <w:start w:val="1"/>
      <w:numFmt w:val="decimal"/>
      <w:lvlText w:val="%6."/>
      <w:lvlJc w:val="left"/>
      <w:pPr>
        <w:tabs>
          <w:tab w:val="num" w:pos="2160"/>
        </w:tabs>
        <w:ind w:left="2160" w:hanging="360"/>
      </w:pPr>
      <w:rPr>
        <w:rFonts w:ascii="Arial" w:eastAsia="Arial" w:hAnsi="Arial" w:cs="Arial"/>
        <w:b w:val="0"/>
        <w:bCs w:val="0"/>
        <w:i w:val="0"/>
        <w:iCs w:val="0"/>
        <w:caps w:val="0"/>
        <w:smallCaps w:val="0"/>
        <w:strike w:val="0"/>
        <w:dstrike w:val="0"/>
        <w:color w:val="000000"/>
        <w:spacing w:val="0"/>
        <w:kern w:val="0"/>
        <w:position w:val="0"/>
        <w:sz w:val="22"/>
        <w:szCs w:val="22"/>
        <w:u w:val="none"/>
        <w:vertAlign w:val="baseline"/>
        <w14:textOutline w14:w="0" w14:cap="rnd" w14:cmpd="sng" w14:algn="ctr">
          <w14:noFill/>
          <w14:prstDash w14:val="solid"/>
          <w14:bevel/>
        </w14:textOutline>
      </w:rPr>
    </w:lvl>
    <w:lvl w:ilvl="6">
      <w:start w:val="1"/>
      <w:numFmt w:val="decimal"/>
      <w:lvlText w:val="%7."/>
      <w:lvlJc w:val="left"/>
      <w:pPr>
        <w:tabs>
          <w:tab w:val="num" w:pos="2520"/>
        </w:tabs>
        <w:ind w:left="2520" w:hanging="360"/>
      </w:pPr>
      <w:rPr>
        <w:rFonts w:ascii="Arial" w:eastAsia="Arial" w:hAnsi="Arial" w:cs="Arial"/>
        <w:b w:val="0"/>
        <w:bCs w:val="0"/>
        <w:i w:val="0"/>
        <w:iCs w:val="0"/>
        <w:caps w:val="0"/>
        <w:smallCaps w:val="0"/>
        <w:strike w:val="0"/>
        <w:dstrike w:val="0"/>
        <w:color w:val="000000"/>
        <w:spacing w:val="0"/>
        <w:kern w:val="0"/>
        <w:position w:val="0"/>
        <w:sz w:val="22"/>
        <w:szCs w:val="22"/>
        <w:u w:val="none"/>
        <w:vertAlign w:val="baseline"/>
        <w14:textOutline w14:w="0" w14:cap="rnd" w14:cmpd="sng" w14:algn="ctr">
          <w14:noFill/>
          <w14:prstDash w14:val="solid"/>
          <w14:bevel/>
        </w14:textOutline>
      </w:rPr>
    </w:lvl>
    <w:lvl w:ilvl="7">
      <w:start w:val="1"/>
      <w:numFmt w:val="decimal"/>
      <w:lvlText w:val="%8."/>
      <w:lvlJc w:val="left"/>
      <w:pPr>
        <w:tabs>
          <w:tab w:val="num" w:pos="2880"/>
        </w:tabs>
        <w:ind w:left="2880" w:hanging="360"/>
      </w:pPr>
      <w:rPr>
        <w:rFonts w:ascii="Arial" w:eastAsia="Arial" w:hAnsi="Arial" w:cs="Arial"/>
        <w:b w:val="0"/>
        <w:bCs w:val="0"/>
        <w:i w:val="0"/>
        <w:iCs w:val="0"/>
        <w:caps w:val="0"/>
        <w:smallCaps w:val="0"/>
        <w:strike w:val="0"/>
        <w:dstrike w:val="0"/>
        <w:color w:val="000000"/>
        <w:spacing w:val="0"/>
        <w:kern w:val="0"/>
        <w:position w:val="0"/>
        <w:sz w:val="22"/>
        <w:szCs w:val="22"/>
        <w:u w:val="none"/>
        <w:vertAlign w:val="baseline"/>
        <w14:textOutline w14:w="0" w14:cap="rnd" w14:cmpd="sng" w14:algn="ctr">
          <w14:noFill/>
          <w14:prstDash w14:val="solid"/>
          <w14:bevel/>
        </w14:textOutline>
      </w:rPr>
    </w:lvl>
    <w:lvl w:ilvl="8">
      <w:start w:val="1"/>
      <w:numFmt w:val="decimal"/>
      <w:lvlText w:val="%9."/>
      <w:lvlJc w:val="left"/>
      <w:pPr>
        <w:tabs>
          <w:tab w:val="num" w:pos="3240"/>
        </w:tabs>
        <w:ind w:left="3240" w:hanging="360"/>
      </w:pPr>
      <w:rPr>
        <w:rFonts w:ascii="Arial" w:eastAsia="Arial" w:hAnsi="Arial" w:cs="Arial"/>
        <w:b w:val="0"/>
        <w:bCs w:val="0"/>
        <w:i w:val="0"/>
        <w:iCs w:val="0"/>
        <w:caps w:val="0"/>
        <w:smallCaps w:val="0"/>
        <w:strike w:val="0"/>
        <w:dstrike w:val="0"/>
        <w:color w:val="000000"/>
        <w:spacing w:val="0"/>
        <w:kern w:val="0"/>
        <w:position w:val="0"/>
        <w:sz w:val="22"/>
        <w:szCs w:val="22"/>
        <w:u w:val="none"/>
        <w:vertAlign w:val="baseline"/>
        <w14:textOutline w14:w="0" w14:cap="rnd" w14:cmpd="sng" w14:algn="ctr">
          <w14:noFill/>
          <w14:prstDash w14:val="solid"/>
          <w14:bevel/>
        </w14:textOutline>
      </w:rPr>
    </w:lvl>
  </w:abstractNum>
  <w:abstractNum w:abstractNumId="1" w15:restartNumberingAfterBreak="0">
    <w:nsid w:val="58D079AF"/>
    <w:multiLevelType w:val="hybridMultilevel"/>
    <w:tmpl w:val="E35E4E0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5FFF7CA4"/>
    <w:multiLevelType w:val="hybridMultilevel"/>
    <w:tmpl w:val="FBCA427C"/>
    <w:lvl w:ilvl="0" w:tplc="04090001">
      <w:start w:val="1"/>
      <w:numFmt w:val="bullet"/>
      <w:lvlText w:val=""/>
      <w:lvlJc w:val="left"/>
      <w:pPr>
        <w:ind w:left="890" w:hanging="360"/>
      </w:pPr>
      <w:rPr>
        <w:rFonts w:ascii="Symbol" w:hAnsi="Symbol" w:hint="default"/>
      </w:rPr>
    </w:lvl>
    <w:lvl w:ilvl="1" w:tplc="04090003" w:tentative="1">
      <w:start w:val="1"/>
      <w:numFmt w:val="bullet"/>
      <w:lvlText w:val="o"/>
      <w:lvlJc w:val="left"/>
      <w:pPr>
        <w:ind w:left="1610" w:hanging="360"/>
      </w:pPr>
      <w:rPr>
        <w:rFonts w:ascii="Courier New" w:hAnsi="Courier New" w:cs="Courier New" w:hint="default"/>
      </w:rPr>
    </w:lvl>
    <w:lvl w:ilvl="2" w:tplc="04090005" w:tentative="1">
      <w:start w:val="1"/>
      <w:numFmt w:val="bullet"/>
      <w:lvlText w:val=""/>
      <w:lvlJc w:val="left"/>
      <w:pPr>
        <w:ind w:left="2330" w:hanging="360"/>
      </w:pPr>
      <w:rPr>
        <w:rFonts w:ascii="Wingdings" w:hAnsi="Wingdings" w:hint="default"/>
      </w:rPr>
    </w:lvl>
    <w:lvl w:ilvl="3" w:tplc="04090001" w:tentative="1">
      <w:start w:val="1"/>
      <w:numFmt w:val="bullet"/>
      <w:lvlText w:val=""/>
      <w:lvlJc w:val="left"/>
      <w:pPr>
        <w:ind w:left="3050" w:hanging="360"/>
      </w:pPr>
      <w:rPr>
        <w:rFonts w:ascii="Symbol" w:hAnsi="Symbol" w:hint="default"/>
      </w:rPr>
    </w:lvl>
    <w:lvl w:ilvl="4" w:tplc="04090003" w:tentative="1">
      <w:start w:val="1"/>
      <w:numFmt w:val="bullet"/>
      <w:lvlText w:val="o"/>
      <w:lvlJc w:val="left"/>
      <w:pPr>
        <w:ind w:left="3770" w:hanging="360"/>
      </w:pPr>
      <w:rPr>
        <w:rFonts w:ascii="Courier New" w:hAnsi="Courier New" w:cs="Courier New" w:hint="default"/>
      </w:rPr>
    </w:lvl>
    <w:lvl w:ilvl="5" w:tplc="04090005" w:tentative="1">
      <w:start w:val="1"/>
      <w:numFmt w:val="bullet"/>
      <w:lvlText w:val=""/>
      <w:lvlJc w:val="left"/>
      <w:pPr>
        <w:ind w:left="4490" w:hanging="360"/>
      </w:pPr>
      <w:rPr>
        <w:rFonts w:ascii="Wingdings" w:hAnsi="Wingdings" w:hint="default"/>
      </w:rPr>
    </w:lvl>
    <w:lvl w:ilvl="6" w:tplc="04090001" w:tentative="1">
      <w:start w:val="1"/>
      <w:numFmt w:val="bullet"/>
      <w:lvlText w:val=""/>
      <w:lvlJc w:val="left"/>
      <w:pPr>
        <w:ind w:left="5210" w:hanging="360"/>
      </w:pPr>
      <w:rPr>
        <w:rFonts w:ascii="Symbol" w:hAnsi="Symbol" w:hint="default"/>
      </w:rPr>
    </w:lvl>
    <w:lvl w:ilvl="7" w:tplc="04090003" w:tentative="1">
      <w:start w:val="1"/>
      <w:numFmt w:val="bullet"/>
      <w:lvlText w:val="o"/>
      <w:lvlJc w:val="left"/>
      <w:pPr>
        <w:ind w:left="5930" w:hanging="360"/>
      </w:pPr>
      <w:rPr>
        <w:rFonts w:ascii="Courier New" w:hAnsi="Courier New" w:cs="Courier New" w:hint="default"/>
      </w:rPr>
    </w:lvl>
    <w:lvl w:ilvl="8" w:tplc="04090005" w:tentative="1">
      <w:start w:val="1"/>
      <w:numFmt w:val="bullet"/>
      <w:lvlText w:val=""/>
      <w:lvlJc w:val="left"/>
      <w:pPr>
        <w:ind w:left="6650" w:hanging="360"/>
      </w:pPr>
      <w:rPr>
        <w:rFonts w:ascii="Wingdings" w:hAnsi="Wingdings" w:hint="default"/>
      </w:rPr>
    </w:lvl>
  </w:abstractNum>
  <w:abstractNum w:abstractNumId="3" w15:restartNumberingAfterBreak="0">
    <w:nsid w:val="63E10217"/>
    <w:multiLevelType w:val="multilevel"/>
    <w:tmpl w:val="72E8BAF4"/>
    <w:lvl w:ilvl="0">
      <w:start w:val="1"/>
      <w:numFmt w:val="decimal"/>
      <w:pStyle w:val="1"/>
      <w:lvlText w:val="%1."/>
      <w:lvlJc w:val="left"/>
      <w:pPr>
        <w:tabs>
          <w:tab w:val="num" w:pos="567"/>
        </w:tabs>
        <w:ind w:left="567" w:hanging="397"/>
      </w:pPr>
      <w:rPr>
        <w:rFonts w:cs="Miriam" w:hint="cs"/>
        <w:bCs w:val="0"/>
        <w:iCs w:val="0"/>
        <w:szCs w:val="24"/>
      </w:rPr>
    </w:lvl>
    <w:lvl w:ilvl="1">
      <w:start w:val="1"/>
      <w:numFmt w:val="decimal"/>
      <w:pStyle w:val="2"/>
      <w:lvlText w:val="%1.%2."/>
      <w:lvlJc w:val="right"/>
      <w:pPr>
        <w:tabs>
          <w:tab w:val="num" w:pos="1134"/>
        </w:tabs>
        <w:ind w:left="1134" w:hanging="227"/>
      </w:pPr>
      <w:rPr>
        <w:rFonts w:cs="Miriam" w:hint="default"/>
        <w:bCs w:val="0"/>
        <w:iCs w:val="0"/>
        <w:szCs w:val="24"/>
      </w:rPr>
    </w:lvl>
    <w:lvl w:ilvl="2">
      <w:start w:val="1"/>
      <w:numFmt w:val="decimal"/>
      <w:pStyle w:val="3"/>
      <w:lvlText w:val="%1.%2.%3."/>
      <w:lvlJc w:val="right"/>
      <w:pPr>
        <w:tabs>
          <w:tab w:val="num" w:pos="1871"/>
        </w:tabs>
        <w:ind w:left="1871" w:hanging="170"/>
      </w:pPr>
      <w:rPr>
        <w:rFonts w:cs="Miriam" w:hint="default"/>
        <w:bCs w:val="0"/>
        <w:iCs w:val="0"/>
        <w:szCs w:val="24"/>
      </w:rPr>
    </w:lvl>
    <w:lvl w:ilvl="3">
      <w:start w:val="1"/>
      <w:numFmt w:val="decimal"/>
      <w:pStyle w:val="4"/>
      <w:lvlText w:val="%1.%2.%3.%4."/>
      <w:lvlJc w:val="right"/>
      <w:pPr>
        <w:tabs>
          <w:tab w:val="num" w:pos="2835"/>
        </w:tabs>
        <w:ind w:left="2835" w:hanging="227"/>
      </w:pPr>
      <w:rPr>
        <w:rFonts w:cs="Miriam" w:hint="default"/>
        <w:bCs w:val="0"/>
        <w:iCs w:val="0"/>
        <w:szCs w:val="24"/>
      </w:rPr>
    </w:lvl>
    <w:lvl w:ilvl="4">
      <w:start w:val="1"/>
      <w:numFmt w:val="hebrew1"/>
      <w:pStyle w:val="5"/>
      <w:lvlText w:val="(%5)"/>
      <w:lvlJc w:val="right"/>
      <w:pPr>
        <w:tabs>
          <w:tab w:val="num" w:pos="3402"/>
        </w:tabs>
        <w:ind w:left="3402" w:hanging="341"/>
      </w:pPr>
      <w:rPr>
        <w:rFonts w:hint="default"/>
      </w:rPr>
    </w:lvl>
    <w:lvl w:ilvl="5">
      <w:start w:val="1"/>
      <w:numFmt w:val="decimal"/>
      <w:lvlText w:val="%1.%2.%3.%4.%5.%6."/>
      <w:lvlJc w:val="center"/>
      <w:pPr>
        <w:tabs>
          <w:tab w:val="num" w:pos="3237"/>
        </w:tabs>
        <w:ind w:left="2738" w:hanging="941"/>
      </w:pPr>
      <w:rPr>
        <w:rFonts w:hint="default"/>
      </w:rPr>
    </w:lvl>
    <w:lvl w:ilvl="6">
      <w:start w:val="1"/>
      <w:numFmt w:val="decimal"/>
      <w:lvlText w:val="%1.%2.%3.%4.%5.%6.%7."/>
      <w:lvlJc w:val="center"/>
      <w:pPr>
        <w:tabs>
          <w:tab w:val="num" w:pos="3957"/>
        </w:tabs>
        <w:ind w:left="3237" w:hanging="1077"/>
      </w:pPr>
      <w:rPr>
        <w:rFonts w:hint="default"/>
      </w:rPr>
    </w:lvl>
    <w:lvl w:ilvl="7">
      <w:start w:val="1"/>
      <w:numFmt w:val="decimal"/>
      <w:lvlText w:val="%1.%2.%3.%4.%5.%6.%7.%8."/>
      <w:lvlJc w:val="center"/>
      <w:pPr>
        <w:tabs>
          <w:tab w:val="num" w:pos="4320"/>
        </w:tabs>
        <w:ind w:left="3742" w:hanging="1225"/>
      </w:pPr>
      <w:rPr>
        <w:rFonts w:hint="default"/>
      </w:rPr>
    </w:lvl>
    <w:lvl w:ilvl="8">
      <w:start w:val="1"/>
      <w:numFmt w:val="decimal"/>
      <w:lvlText w:val="%1.%2.%3.%4.%5.%6.%7.%8.%9."/>
      <w:lvlJc w:val="center"/>
      <w:pPr>
        <w:tabs>
          <w:tab w:val="num" w:pos="5040"/>
        </w:tabs>
        <w:ind w:left="4320" w:hanging="1440"/>
      </w:pPr>
      <w:rPr>
        <w:rFonts w:hint="default"/>
      </w:rPr>
    </w:lvl>
  </w:abstractNum>
  <w:abstractNum w:abstractNumId="4" w15:restartNumberingAfterBreak="0">
    <w:nsid w:val="68165A8F"/>
    <w:multiLevelType w:val="multilevel"/>
    <w:tmpl w:val="EEB096E4"/>
    <w:lvl w:ilvl="0">
      <w:start w:val="1"/>
      <w:numFmt w:val="decimal"/>
      <w:lvlText w:val="%1."/>
      <w:lvlJc w:val="left"/>
      <w:pPr>
        <w:tabs>
          <w:tab w:val="num" w:pos="660"/>
        </w:tabs>
        <w:ind w:left="660" w:hanging="376"/>
      </w:pPr>
      <w:rPr>
        <w:position w:val="0"/>
        <w:rtl/>
      </w:rPr>
    </w:lvl>
    <w:lvl w:ilvl="1">
      <w:start w:val="1"/>
      <w:numFmt w:val="decimal"/>
      <w:lvlText w:val="%2."/>
      <w:lvlJc w:val="left"/>
      <w:pPr>
        <w:tabs>
          <w:tab w:val="num" w:pos="1003"/>
        </w:tabs>
        <w:ind w:left="1003" w:hanging="360"/>
      </w:pPr>
      <w:rPr>
        <w:position w:val="0"/>
        <w:rtl/>
      </w:rPr>
    </w:lvl>
    <w:lvl w:ilvl="2">
      <w:start w:val="1"/>
      <w:numFmt w:val="decimal"/>
      <w:lvlText w:val="%3."/>
      <w:lvlJc w:val="left"/>
      <w:pPr>
        <w:tabs>
          <w:tab w:val="num" w:pos="1363"/>
        </w:tabs>
        <w:ind w:left="1363" w:hanging="360"/>
      </w:pPr>
      <w:rPr>
        <w:position w:val="0"/>
        <w:rtl/>
      </w:rPr>
    </w:lvl>
    <w:lvl w:ilvl="3">
      <w:start w:val="1"/>
      <w:numFmt w:val="decimal"/>
      <w:lvlText w:val="%4."/>
      <w:lvlJc w:val="left"/>
      <w:pPr>
        <w:tabs>
          <w:tab w:val="num" w:pos="1723"/>
        </w:tabs>
        <w:ind w:left="1723" w:hanging="360"/>
      </w:pPr>
      <w:rPr>
        <w:position w:val="0"/>
        <w:rtl/>
      </w:rPr>
    </w:lvl>
    <w:lvl w:ilvl="4">
      <w:start w:val="1"/>
      <w:numFmt w:val="decimal"/>
      <w:lvlText w:val="%5."/>
      <w:lvlJc w:val="left"/>
      <w:pPr>
        <w:tabs>
          <w:tab w:val="num" w:pos="2083"/>
        </w:tabs>
        <w:ind w:left="2083" w:hanging="360"/>
      </w:pPr>
      <w:rPr>
        <w:position w:val="0"/>
        <w:rtl/>
      </w:rPr>
    </w:lvl>
    <w:lvl w:ilvl="5">
      <w:start w:val="1"/>
      <w:numFmt w:val="decimal"/>
      <w:lvlText w:val="%6."/>
      <w:lvlJc w:val="left"/>
      <w:pPr>
        <w:tabs>
          <w:tab w:val="num" w:pos="2443"/>
        </w:tabs>
        <w:ind w:left="2443" w:hanging="360"/>
      </w:pPr>
      <w:rPr>
        <w:position w:val="0"/>
        <w:rtl/>
      </w:rPr>
    </w:lvl>
    <w:lvl w:ilvl="6">
      <w:start w:val="1"/>
      <w:numFmt w:val="decimal"/>
      <w:lvlText w:val="%7."/>
      <w:lvlJc w:val="left"/>
      <w:pPr>
        <w:tabs>
          <w:tab w:val="num" w:pos="2803"/>
        </w:tabs>
        <w:ind w:left="2803" w:hanging="360"/>
      </w:pPr>
      <w:rPr>
        <w:position w:val="0"/>
        <w:rtl/>
      </w:rPr>
    </w:lvl>
    <w:lvl w:ilvl="7">
      <w:start w:val="1"/>
      <w:numFmt w:val="decimal"/>
      <w:lvlText w:val="%8."/>
      <w:lvlJc w:val="left"/>
      <w:pPr>
        <w:tabs>
          <w:tab w:val="num" w:pos="3163"/>
        </w:tabs>
        <w:ind w:left="3163" w:hanging="360"/>
      </w:pPr>
      <w:rPr>
        <w:position w:val="0"/>
        <w:rtl/>
      </w:rPr>
    </w:lvl>
    <w:lvl w:ilvl="8">
      <w:start w:val="1"/>
      <w:numFmt w:val="decimal"/>
      <w:lvlText w:val="%9."/>
      <w:lvlJc w:val="left"/>
      <w:pPr>
        <w:tabs>
          <w:tab w:val="num" w:pos="3523"/>
        </w:tabs>
        <w:ind w:left="3523" w:hanging="360"/>
      </w:pPr>
      <w:rPr>
        <w:position w:val="0"/>
        <w:rtl/>
      </w:rPr>
    </w:lvl>
  </w:abstractNum>
  <w:abstractNum w:abstractNumId="5" w15:restartNumberingAfterBreak="0">
    <w:nsid w:val="6C6C443C"/>
    <w:multiLevelType w:val="multilevel"/>
    <w:tmpl w:val="FB4C4D9E"/>
    <w:styleLink w:val="List0"/>
    <w:lvl w:ilvl="0">
      <w:start w:val="1"/>
      <w:numFmt w:val="decimal"/>
      <w:lvlText w:val="%1."/>
      <w:lvlJc w:val="left"/>
      <w:pPr>
        <w:tabs>
          <w:tab w:val="num" w:pos="660"/>
        </w:tabs>
        <w:ind w:left="660" w:hanging="376"/>
      </w:pPr>
      <w:rPr>
        <w:position w:val="0"/>
        <w:rtl/>
      </w:rPr>
    </w:lvl>
    <w:lvl w:ilvl="1">
      <w:start w:val="1"/>
      <w:numFmt w:val="decimal"/>
      <w:lvlText w:val="%2."/>
      <w:lvlJc w:val="left"/>
      <w:pPr>
        <w:tabs>
          <w:tab w:val="num" w:pos="1003"/>
        </w:tabs>
        <w:ind w:left="1003" w:hanging="360"/>
      </w:pPr>
      <w:rPr>
        <w:position w:val="0"/>
        <w:rtl/>
      </w:rPr>
    </w:lvl>
    <w:lvl w:ilvl="2">
      <w:start w:val="1"/>
      <w:numFmt w:val="decimal"/>
      <w:lvlText w:val="%3."/>
      <w:lvlJc w:val="left"/>
      <w:pPr>
        <w:tabs>
          <w:tab w:val="num" w:pos="1363"/>
        </w:tabs>
        <w:ind w:left="1363" w:hanging="360"/>
      </w:pPr>
      <w:rPr>
        <w:position w:val="0"/>
        <w:rtl/>
      </w:rPr>
    </w:lvl>
    <w:lvl w:ilvl="3">
      <w:start w:val="1"/>
      <w:numFmt w:val="decimal"/>
      <w:lvlText w:val="%4."/>
      <w:lvlJc w:val="left"/>
      <w:pPr>
        <w:tabs>
          <w:tab w:val="num" w:pos="1723"/>
        </w:tabs>
        <w:ind w:left="1723" w:hanging="360"/>
      </w:pPr>
      <w:rPr>
        <w:position w:val="0"/>
        <w:rtl/>
      </w:rPr>
    </w:lvl>
    <w:lvl w:ilvl="4">
      <w:start w:val="1"/>
      <w:numFmt w:val="decimal"/>
      <w:lvlText w:val="%5."/>
      <w:lvlJc w:val="left"/>
      <w:pPr>
        <w:tabs>
          <w:tab w:val="num" w:pos="2083"/>
        </w:tabs>
        <w:ind w:left="2083" w:hanging="360"/>
      </w:pPr>
      <w:rPr>
        <w:position w:val="0"/>
        <w:rtl/>
      </w:rPr>
    </w:lvl>
    <w:lvl w:ilvl="5">
      <w:start w:val="1"/>
      <w:numFmt w:val="decimal"/>
      <w:lvlText w:val="%6."/>
      <w:lvlJc w:val="left"/>
      <w:pPr>
        <w:tabs>
          <w:tab w:val="num" w:pos="2443"/>
        </w:tabs>
        <w:ind w:left="2443" w:hanging="360"/>
      </w:pPr>
      <w:rPr>
        <w:position w:val="0"/>
        <w:rtl/>
      </w:rPr>
    </w:lvl>
    <w:lvl w:ilvl="6">
      <w:start w:val="1"/>
      <w:numFmt w:val="decimal"/>
      <w:lvlText w:val="%7."/>
      <w:lvlJc w:val="left"/>
      <w:pPr>
        <w:tabs>
          <w:tab w:val="num" w:pos="2803"/>
        </w:tabs>
        <w:ind w:left="2803" w:hanging="360"/>
      </w:pPr>
      <w:rPr>
        <w:position w:val="0"/>
        <w:rtl/>
      </w:rPr>
    </w:lvl>
    <w:lvl w:ilvl="7">
      <w:start w:val="1"/>
      <w:numFmt w:val="decimal"/>
      <w:lvlText w:val="%8."/>
      <w:lvlJc w:val="left"/>
      <w:pPr>
        <w:tabs>
          <w:tab w:val="num" w:pos="3163"/>
        </w:tabs>
        <w:ind w:left="3163" w:hanging="360"/>
      </w:pPr>
      <w:rPr>
        <w:position w:val="0"/>
        <w:rtl/>
      </w:rPr>
    </w:lvl>
    <w:lvl w:ilvl="8">
      <w:start w:val="1"/>
      <w:numFmt w:val="decimal"/>
      <w:lvlText w:val="%9."/>
      <w:lvlJc w:val="left"/>
      <w:pPr>
        <w:tabs>
          <w:tab w:val="num" w:pos="3523"/>
        </w:tabs>
        <w:ind w:left="3523" w:hanging="360"/>
      </w:pPr>
      <w:rPr>
        <w:position w:val="0"/>
        <w:rtl/>
      </w:rPr>
    </w:lvl>
  </w:abstractNum>
  <w:num w:numId="1">
    <w:abstractNumId w:val="4"/>
  </w:num>
  <w:num w:numId="2">
    <w:abstractNumId w:val="0"/>
  </w:num>
  <w:num w:numId="3">
    <w:abstractNumId w:val="5"/>
  </w:num>
  <w:num w:numId="4">
    <w:abstractNumId w:val="1"/>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20"/>
  <w:characterSpacingControl w:val="doNotCompress"/>
  <w:hdrShapeDefaults>
    <o:shapedefaults v:ext="edit" spidmax="1433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3DA2"/>
    <w:rsid w:val="000039CC"/>
    <w:rsid w:val="00003DC2"/>
    <w:rsid w:val="000177BD"/>
    <w:rsid w:val="00021C7B"/>
    <w:rsid w:val="00030DFB"/>
    <w:rsid w:val="00070B87"/>
    <w:rsid w:val="00074E23"/>
    <w:rsid w:val="000C3F14"/>
    <w:rsid w:val="000E20EA"/>
    <w:rsid w:val="000E59A1"/>
    <w:rsid w:val="00135AEB"/>
    <w:rsid w:val="001765E5"/>
    <w:rsid w:val="00181397"/>
    <w:rsid w:val="0019216A"/>
    <w:rsid w:val="001B4008"/>
    <w:rsid w:val="001B4798"/>
    <w:rsid w:val="001C0A85"/>
    <w:rsid w:val="002072C8"/>
    <w:rsid w:val="0026512A"/>
    <w:rsid w:val="00265942"/>
    <w:rsid w:val="00277035"/>
    <w:rsid w:val="00286608"/>
    <w:rsid w:val="002A1A14"/>
    <w:rsid w:val="002D6AD5"/>
    <w:rsid w:val="00312F78"/>
    <w:rsid w:val="00326BC8"/>
    <w:rsid w:val="003763B1"/>
    <w:rsid w:val="00393D9A"/>
    <w:rsid w:val="00394BF1"/>
    <w:rsid w:val="00396E44"/>
    <w:rsid w:val="003F05A7"/>
    <w:rsid w:val="003F0A30"/>
    <w:rsid w:val="003F7B77"/>
    <w:rsid w:val="0040529E"/>
    <w:rsid w:val="00421976"/>
    <w:rsid w:val="0043018B"/>
    <w:rsid w:val="00451F3F"/>
    <w:rsid w:val="00471A5A"/>
    <w:rsid w:val="004A4668"/>
    <w:rsid w:val="004B5823"/>
    <w:rsid w:val="004B5BD1"/>
    <w:rsid w:val="005605C7"/>
    <w:rsid w:val="00584DE9"/>
    <w:rsid w:val="005B1B5F"/>
    <w:rsid w:val="005C2250"/>
    <w:rsid w:val="005D2CD5"/>
    <w:rsid w:val="006073C6"/>
    <w:rsid w:val="00620C64"/>
    <w:rsid w:val="00660F60"/>
    <w:rsid w:val="00681E47"/>
    <w:rsid w:val="00692492"/>
    <w:rsid w:val="0069505C"/>
    <w:rsid w:val="006A733F"/>
    <w:rsid w:val="006D5732"/>
    <w:rsid w:val="006E76F1"/>
    <w:rsid w:val="00746487"/>
    <w:rsid w:val="00763976"/>
    <w:rsid w:val="00772344"/>
    <w:rsid w:val="00783B9D"/>
    <w:rsid w:val="007D2969"/>
    <w:rsid w:val="008054DD"/>
    <w:rsid w:val="00823810"/>
    <w:rsid w:val="0082731E"/>
    <w:rsid w:val="008A2CDC"/>
    <w:rsid w:val="008A533E"/>
    <w:rsid w:val="008D47F0"/>
    <w:rsid w:val="008F2E3A"/>
    <w:rsid w:val="009215F5"/>
    <w:rsid w:val="00955BB9"/>
    <w:rsid w:val="00992838"/>
    <w:rsid w:val="009B0AE9"/>
    <w:rsid w:val="009B2D2D"/>
    <w:rsid w:val="009D0007"/>
    <w:rsid w:val="009D128D"/>
    <w:rsid w:val="009D6249"/>
    <w:rsid w:val="009E19EE"/>
    <w:rsid w:val="00A2494F"/>
    <w:rsid w:val="00A857B6"/>
    <w:rsid w:val="00A96C47"/>
    <w:rsid w:val="00AB7AD8"/>
    <w:rsid w:val="00AF0436"/>
    <w:rsid w:val="00B158B5"/>
    <w:rsid w:val="00B34DE7"/>
    <w:rsid w:val="00B3700C"/>
    <w:rsid w:val="00B41F96"/>
    <w:rsid w:val="00B544CE"/>
    <w:rsid w:val="00B85AE2"/>
    <w:rsid w:val="00BD1B88"/>
    <w:rsid w:val="00BE46C2"/>
    <w:rsid w:val="00C21E24"/>
    <w:rsid w:val="00C24A39"/>
    <w:rsid w:val="00C31096"/>
    <w:rsid w:val="00C45666"/>
    <w:rsid w:val="00C75FC3"/>
    <w:rsid w:val="00D11413"/>
    <w:rsid w:val="00D650E4"/>
    <w:rsid w:val="00D87793"/>
    <w:rsid w:val="00D962E9"/>
    <w:rsid w:val="00DD0D28"/>
    <w:rsid w:val="00DD42E9"/>
    <w:rsid w:val="00DE691C"/>
    <w:rsid w:val="00E13DA2"/>
    <w:rsid w:val="00E45DA9"/>
    <w:rsid w:val="00E511E2"/>
    <w:rsid w:val="00E54B95"/>
    <w:rsid w:val="00E7683E"/>
    <w:rsid w:val="00E939E5"/>
    <w:rsid w:val="00EC4ED4"/>
    <w:rsid w:val="00EC6078"/>
    <w:rsid w:val="00EF62DD"/>
    <w:rsid w:val="00F24622"/>
    <w:rsid w:val="00F304FE"/>
    <w:rsid w:val="00F535D8"/>
    <w:rsid w:val="00F56AD6"/>
    <w:rsid w:val="00F7484A"/>
    <w:rsid w:val="00F95FD5"/>
    <w:rsid w:val="00FB7A38"/>
    <w:rsid w:val="00FC046A"/>
    <w:rsid w:val="00FD3A8E"/>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5:docId w15:val="{819BFD8D-8A39-4A5F-99F5-9BB1CDEE25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en-US" w:eastAsia="en-US" w:bidi="he-IL"/>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7484A"/>
    <w:pPr>
      <w:pBdr>
        <w:top w:val="none" w:sz="0" w:space="0" w:color="auto"/>
        <w:left w:val="none" w:sz="0" w:space="0" w:color="auto"/>
        <w:bottom w:val="none" w:sz="0" w:space="0" w:color="auto"/>
        <w:right w:val="none" w:sz="0" w:space="0" w:color="auto"/>
        <w:between w:val="none" w:sz="0" w:space="0" w:color="auto"/>
        <w:bar w:val="none" w:sz="0" w:color="auto"/>
      </w:pBdr>
      <w:bidi/>
      <w:spacing w:after="200" w:line="276" w:lineRule="auto"/>
    </w:pPr>
    <w:rPr>
      <w:rFonts w:ascii="Arial" w:eastAsiaTheme="minorHAnsi" w:hAnsi="Arial" w:cs="David"/>
      <w:sz w:val="22"/>
      <w:szCs w:val="24"/>
      <w:bdr w:val="none" w:sz="0" w:space="0" w:color="auto"/>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yperlink">
    <w:name w:val="Hyperlink"/>
    <w:uiPriority w:val="99"/>
    <w:rPr>
      <w:u w:val="single"/>
    </w:rPr>
  </w:style>
  <w:style w:type="table" w:customStyle="1" w:styleId="TableNormal1">
    <w:name w:val="Table Normal1"/>
    <w:tblPr>
      <w:tblInd w:w="0" w:type="dxa"/>
      <w:tblCellMar>
        <w:top w:w="0" w:type="dxa"/>
        <w:left w:w="0" w:type="dxa"/>
        <w:bottom w:w="0" w:type="dxa"/>
        <w:right w:w="0" w:type="dxa"/>
      </w:tblCellMar>
    </w:tblPr>
  </w:style>
  <w:style w:type="paragraph" w:customStyle="1" w:styleId="-">
    <w:name w:val="ברירת-המחדל"/>
    <w:pPr>
      <w:bidi/>
    </w:pPr>
    <w:rPr>
      <w:rFonts w:ascii="Arial" w:hAnsi="Arial Unicode MS" w:cs="Arial Unicode MS"/>
      <w:color w:val="000000"/>
      <w:sz w:val="22"/>
      <w:szCs w:val="22"/>
    </w:rPr>
  </w:style>
  <w:style w:type="numbering" w:customStyle="1" w:styleId="List0">
    <w:name w:val="List 0"/>
    <w:basedOn w:val="a3"/>
    <w:pPr>
      <w:numPr>
        <w:numId w:val="3"/>
      </w:numPr>
    </w:pPr>
  </w:style>
  <w:style w:type="numbering" w:customStyle="1" w:styleId="a3">
    <w:name w:val="מספרים"/>
  </w:style>
  <w:style w:type="paragraph" w:styleId="a4">
    <w:name w:val="header"/>
    <w:basedOn w:val="a"/>
    <w:link w:val="a5"/>
    <w:uiPriority w:val="99"/>
    <w:unhideWhenUsed/>
    <w:rsid w:val="00763976"/>
    <w:pPr>
      <w:tabs>
        <w:tab w:val="center" w:pos="4153"/>
        <w:tab w:val="right" w:pos="8306"/>
      </w:tabs>
    </w:pPr>
  </w:style>
  <w:style w:type="character" w:customStyle="1" w:styleId="a5">
    <w:name w:val="כותרת עליונה תו"/>
    <w:basedOn w:val="a0"/>
    <w:link w:val="a4"/>
    <w:uiPriority w:val="99"/>
    <w:rsid w:val="00763976"/>
    <w:rPr>
      <w:sz w:val="24"/>
      <w:szCs w:val="24"/>
      <w:lang w:bidi="ar-SA"/>
    </w:rPr>
  </w:style>
  <w:style w:type="paragraph" w:styleId="a6">
    <w:name w:val="footer"/>
    <w:basedOn w:val="a"/>
    <w:link w:val="a7"/>
    <w:uiPriority w:val="99"/>
    <w:unhideWhenUsed/>
    <w:rsid w:val="00763976"/>
    <w:pPr>
      <w:tabs>
        <w:tab w:val="center" w:pos="4153"/>
        <w:tab w:val="right" w:pos="8306"/>
      </w:tabs>
    </w:pPr>
  </w:style>
  <w:style w:type="character" w:customStyle="1" w:styleId="a7">
    <w:name w:val="כותרת תחתונה תו"/>
    <w:basedOn w:val="a0"/>
    <w:link w:val="a6"/>
    <w:uiPriority w:val="99"/>
    <w:rsid w:val="00763976"/>
    <w:rPr>
      <w:sz w:val="24"/>
      <w:szCs w:val="24"/>
      <w:lang w:bidi="ar-SA"/>
    </w:rPr>
  </w:style>
  <w:style w:type="paragraph" w:customStyle="1" w:styleId="a8">
    <w:name w:val="גוף"/>
    <w:rsid w:val="00763976"/>
    <w:pPr>
      <w:bidi/>
    </w:pPr>
    <w:rPr>
      <w:rFonts w:ascii="Arial" w:eastAsia="Arial" w:hAnsi="Arial" w:cs="Arial"/>
      <w:color w:val="000000"/>
      <w:sz w:val="22"/>
      <w:szCs w:val="22"/>
    </w:rPr>
  </w:style>
  <w:style w:type="paragraph" w:styleId="a9">
    <w:name w:val="Balloon Text"/>
    <w:basedOn w:val="a"/>
    <w:link w:val="aa"/>
    <w:uiPriority w:val="99"/>
    <w:semiHidden/>
    <w:unhideWhenUsed/>
    <w:rsid w:val="00763976"/>
    <w:rPr>
      <w:rFonts w:ascii="Tahoma" w:hAnsi="Tahoma" w:cs="Tahoma"/>
      <w:sz w:val="16"/>
      <w:szCs w:val="16"/>
    </w:rPr>
  </w:style>
  <w:style w:type="character" w:customStyle="1" w:styleId="aa">
    <w:name w:val="טקסט בלונים תו"/>
    <w:basedOn w:val="a0"/>
    <w:link w:val="a9"/>
    <w:uiPriority w:val="99"/>
    <w:semiHidden/>
    <w:rsid w:val="00763976"/>
    <w:rPr>
      <w:rFonts w:ascii="Tahoma" w:hAnsi="Tahoma" w:cs="Tahoma"/>
      <w:sz w:val="16"/>
      <w:szCs w:val="16"/>
      <w:lang w:bidi="ar-SA"/>
    </w:rPr>
  </w:style>
  <w:style w:type="paragraph" w:customStyle="1" w:styleId="1">
    <w:name w:val="רמה 1"/>
    <w:basedOn w:val="a"/>
    <w:rsid w:val="00F7484A"/>
    <w:pPr>
      <w:numPr>
        <w:numId w:val="5"/>
      </w:numPr>
    </w:pPr>
  </w:style>
  <w:style w:type="paragraph" w:customStyle="1" w:styleId="2">
    <w:name w:val="רמה 2"/>
    <w:basedOn w:val="1"/>
    <w:link w:val="20"/>
    <w:rsid w:val="00F7484A"/>
    <w:pPr>
      <w:numPr>
        <w:ilvl w:val="1"/>
      </w:numPr>
    </w:pPr>
  </w:style>
  <w:style w:type="paragraph" w:customStyle="1" w:styleId="3">
    <w:name w:val="רמה 3"/>
    <w:basedOn w:val="2"/>
    <w:rsid w:val="00F7484A"/>
    <w:pPr>
      <w:numPr>
        <w:ilvl w:val="2"/>
      </w:numPr>
      <w:tabs>
        <w:tab w:val="clear" w:pos="1871"/>
        <w:tab w:val="num" w:pos="360"/>
      </w:tabs>
    </w:pPr>
  </w:style>
  <w:style w:type="paragraph" w:customStyle="1" w:styleId="4">
    <w:name w:val="רמה 4"/>
    <w:basedOn w:val="3"/>
    <w:rsid w:val="00F7484A"/>
    <w:pPr>
      <w:numPr>
        <w:ilvl w:val="3"/>
      </w:numPr>
      <w:tabs>
        <w:tab w:val="clear" w:pos="2835"/>
        <w:tab w:val="num" w:pos="360"/>
      </w:tabs>
    </w:pPr>
  </w:style>
  <w:style w:type="paragraph" w:customStyle="1" w:styleId="5">
    <w:name w:val="רמה 5"/>
    <w:basedOn w:val="4"/>
    <w:rsid w:val="00F7484A"/>
    <w:pPr>
      <w:numPr>
        <w:ilvl w:val="4"/>
      </w:numPr>
      <w:tabs>
        <w:tab w:val="clear" w:pos="3402"/>
        <w:tab w:val="num" w:pos="360"/>
      </w:tabs>
    </w:pPr>
  </w:style>
  <w:style w:type="character" w:customStyle="1" w:styleId="20">
    <w:name w:val="רמה 2 תו"/>
    <w:link w:val="2"/>
    <w:rsid w:val="00F7484A"/>
    <w:rPr>
      <w:rFonts w:ascii="Arial" w:eastAsiaTheme="minorHAnsi" w:hAnsi="Arial" w:cs="David"/>
      <w:sz w:val="22"/>
      <w:szCs w:val="24"/>
      <w:bdr w:val="none" w:sz="0" w:space="0" w:color="auto"/>
    </w:rPr>
  </w:style>
  <w:style w:type="paragraph" w:styleId="NormalWeb">
    <w:name w:val="Normal (Web)"/>
    <w:basedOn w:val="a"/>
    <w:uiPriority w:val="99"/>
    <w:unhideWhenUsed/>
    <w:rsid w:val="00E511E2"/>
    <w:pPr>
      <w:bidi w:val="0"/>
      <w:spacing w:before="100" w:beforeAutospacing="1" w:after="100" w:afterAutospacing="1" w:line="240" w:lineRule="auto"/>
    </w:pPr>
    <w:rPr>
      <w:rFonts w:ascii="Times New Roman" w:eastAsia="Times New Roman" w:hAnsi="Times New Roman" w:cs="Times New Roman"/>
      <w:sz w:val="24"/>
    </w:rPr>
  </w:style>
  <w:style w:type="character" w:customStyle="1" w:styleId="titleeditorbottom">
    <w:name w:val="title_editor_bottom"/>
    <w:basedOn w:val="a0"/>
    <w:rsid w:val="00E511E2"/>
  </w:style>
  <w:style w:type="character" w:styleId="ab">
    <w:name w:val="Strong"/>
    <w:basedOn w:val="a0"/>
    <w:uiPriority w:val="22"/>
    <w:qFormat/>
    <w:rsid w:val="00E511E2"/>
    <w:rPr>
      <w:b/>
      <w:bCs/>
    </w:rPr>
  </w:style>
  <w:style w:type="character" w:customStyle="1" w:styleId="apple-converted-space">
    <w:name w:val="apple-converted-space"/>
    <w:basedOn w:val="a0"/>
    <w:rsid w:val="00E511E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91577943">
      <w:bodyDiv w:val="1"/>
      <w:marLeft w:val="0"/>
      <w:marRight w:val="0"/>
      <w:marTop w:val="0"/>
      <w:marBottom w:val="0"/>
      <w:divBdr>
        <w:top w:val="none" w:sz="0" w:space="0" w:color="auto"/>
        <w:left w:val="none" w:sz="0" w:space="0" w:color="auto"/>
        <w:bottom w:val="none" w:sz="0" w:space="0" w:color="auto"/>
        <w:right w:val="none" w:sz="0" w:space="0" w:color="auto"/>
      </w:divBdr>
    </w:div>
    <w:div w:id="1318998192">
      <w:bodyDiv w:val="1"/>
      <w:marLeft w:val="0"/>
      <w:marRight w:val="0"/>
      <w:marTop w:val="0"/>
      <w:marBottom w:val="0"/>
      <w:divBdr>
        <w:top w:val="none" w:sz="0" w:space="0" w:color="auto"/>
        <w:left w:val="none" w:sz="0" w:space="0" w:color="auto"/>
        <w:bottom w:val="none" w:sz="0" w:space="0" w:color="auto"/>
        <w:right w:val="none" w:sz="0" w:space="0" w:color="auto"/>
      </w:divBdr>
    </w:div>
    <w:div w:id="204763559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iram\Documents\&#1514;&#1489;&#1504;&#1497;&#1493;&#1514;%20&#1502;&#1493;&#1514;&#1488;&#1502;&#1493;&#1514;%20&#1488;&#1497;&#1513;&#1497;&#1514;%20&#1513;&#1500;%20Office\&#1492;&#1493;&#1491;&#1506;&#1492;%20&#1500;&#1506;&#1497;&#1514;&#1493;&#1504;&#1493;&#1514;.dotx" TargetMode="External"/></Relationships>
</file>

<file path=word/theme/_rels/theme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Arial Bold"/>
        <a:ea typeface="Arial Bold"/>
        <a:cs typeface="Arial Bold"/>
      </a:majorFont>
      <a:minorFont>
        <a:latin typeface="Arial"/>
        <a:ea typeface="Arial"/>
        <a:cs typeface="Arial"/>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Arial"/>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1"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Arial"/>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הודעה לעיתונות</Template>
  <TotalTime>6</TotalTime>
  <Pages>1</Pages>
  <Words>411</Words>
  <Characters>2058</Characters>
  <Application>Microsoft Office Word</Application>
  <DocSecurity>0</DocSecurity>
  <Lines>17</Lines>
  <Paragraphs>4</Paragraphs>
  <ScaleCrop>false</ScaleCrop>
  <HeadingPairs>
    <vt:vector size="4" baseType="variant">
      <vt:variant>
        <vt:lpstr>שם</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2465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Aviram</dc:creator>
  <cp:lastModifiedBy>Zohar Gurevich</cp:lastModifiedBy>
  <cp:revision>4</cp:revision>
  <cp:lastPrinted>2015-12-31T12:51:00Z</cp:lastPrinted>
  <dcterms:created xsi:type="dcterms:W3CDTF">2016-03-21T11:55:00Z</dcterms:created>
  <dcterms:modified xsi:type="dcterms:W3CDTF">2016-03-23T14:18:00Z</dcterms:modified>
</cp:coreProperties>
</file>