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A015DE" w14:textId="77777777" w:rsidR="001D49C2" w:rsidRDefault="001D49C2">
      <w:pPr>
        <w:pBdr>
          <w:top w:val="nil"/>
          <w:left w:val="nil"/>
          <w:bottom w:val="nil"/>
          <w:right w:val="nil"/>
        </w:pBdr>
        <w:jc w:val="right"/>
        <w:rPr>
          <w:rFonts w:ascii="Calibri" w:eastAsia="Calibri" w:hAnsi="Calibri" w:cs="Calibri"/>
          <w:b/>
          <w:color w:val="000000"/>
          <w:sz w:val="24"/>
        </w:rPr>
      </w:pPr>
    </w:p>
    <w:p w14:paraId="2673DDAF" w14:textId="5429A1E4" w:rsidR="001D49C2" w:rsidRDefault="00A96B66">
      <w:pPr>
        <w:pBdr>
          <w:top w:val="nil"/>
          <w:left w:val="nil"/>
          <w:bottom w:val="nil"/>
          <w:right w:val="nil"/>
        </w:pBdr>
        <w:jc w:val="right"/>
        <w:rPr>
          <w:color w:val="000000"/>
        </w:rPr>
      </w:pPr>
      <w:r>
        <w:rPr>
          <w:noProof/>
        </w:rPr>
        <w:drawing>
          <wp:inline distT="0" distB="0" distL="0" distR="0" wp14:anchorId="2D384DE8" wp14:editId="5C3493CC">
            <wp:extent cx="1242060" cy="617220"/>
            <wp:effectExtent l="0" t="0" r="0" b="0"/>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12"/>
                    <a:stretch>
                      <a:fillRect/>
                    </a:stretch>
                  </pic:blipFill>
                  <pic:spPr>
                    <a:xfrm>
                      <a:off x="0" y="0"/>
                      <a:ext cx="1242060" cy="617220"/>
                    </a:xfrm>
                    <a:prstGeom prst="rect">
                      <a:avLst/>
                    </a:prstGeom>
                  </pic:spPr>
                </pic:pic>
              </a:graphicData>
            </a:graphic>
          </wp:inline>
        </w:drawing>
      </w:r>
    </w:p>
    <w:p w14:paraId="49DE0C4D" w14:textId="77777777" w:rsidR="00497DBE" w:rsidRDefault="00497DBE" w:rsidP="00497DBE">
      <w:pPr>
        <w:pBdr>
          <w:top w:val="nil"/>
          <w:left w:val="nil"/>
          <w:bottom w:val="nil"/>
          <w:right w:val="nil"/>
        </w:pBdr>
        <w:rPr>
          <w:rFonts w:asciiTheme="minorHAnsi" w:hAnsiTheme="minorHAnsi" w:cstheme="minorHAnsi"/>
          <w:sz w:val="28"/>
          <w:szCs w:val="28"/>
        </w:rPr>
      </w:pPr>
      <w:bookmarkStart w:id="0" w:name="_Hlk160366476"/>
    </w:p>
    <w:p w14:paraId="73830504" w14:textId="1FB89225" w:rsidR="00497DBE" w:rsidRPr="00497DBE" w:rsidRDefault="00497DBE" w:rsidP="00497DBE">
      <w:pPr>
        <w:pBdr>
          <w:top w:val="nil"/>
          <w:left w:val="nil"/>
          <w:bottom w:val="nil"/>
          <w:right w:val="nil"/>
        </w:pBdr>
        <w:jc w:val="center"/>
        <w:rPr>
          <w:rFonts w:asciiTheme="minorHAnsi" w:hAnsiTheme="minorHAnsi" w:cstheme="minorHAnsi"/>
          <w:b/>
          <w:bCs/>
          <w:sz w:val="28"/>
          <w:szCs w:val="28"/>
        </w:rPr>
      </w:pPr>
      <w:r w:rsidRPr="00497DBE">
        <w:rPr>
          <w:rFonts w:asciiTheme="minorHAnsi" w:hAnsiTheme="minorHAnsi" w:cstheme="minorHAnsi"/>
          <w:b/>
          <w:bCs/>
          <w:sz w:val="28"/>
          <w:szCs w:val="28"/>
        </w:rPr>
        <w:t>Aptevo Highlights the Potential of the Company’s Robust Portfolio in Cancer Immunotherapy, the Success of Bispecifics</w:t>
      </w:r>
      <w:r w:rsidR="00102EE2">
        <w:rPr>
          <w:rFonts w:asciiTheme="minorHAnsi" w:hAnsiTheme="minorHAnsi" w:cstheme="minorHAnsi"/>
          <w:b/>
          <w:bCs/>
          <w:sz w:val="28"/>
          <w:szCs w:val="28"/>
        </w:rPr>
        <w:t xml:space="preserve"> as a Category</w:t>
      </w:r>
      <w:r w:rsidRPr="00497DBE">
        <w:rPr>
          <w:rFonts w:asciiTheme="minorHAnsi" w:hAnsiTheme="minorHAnsi" w:cstheme="minorHAnsi"/>
          <w:b/>
          <w:bCs/>
          <w:sz w:val="28"/>
          <w:szCs w:val="28"/>
        </w:rPr>
        <w:t>, and Their Growing Importance in the Oncology Treatment Paradigm</w:t>
      </w:r>
    </w:p>
    <w:p w14:paraId="6DC281B0" w14:textId="77777777" w:rsidR="00FD4A90" w:rsidRDefault="00FD4A90" w:rsidP="00FD4A90">
      <w:pPr>
        <w:pBdr>
          <w:top w:val="nil"/>
          <w:left w:val="nil"/>
          <w:bottom w:val="nil"/>
          <w:right w:val="nil"/>
        </w:pBdr>
        <w:rPr>
          <w:rFonts w:asciiTheme="minorHAnsi" w:hAnsiTheme="minorHAnsi" w:cstheme="minorHAnsi"/>
          <w:b/>
          <w:bCs/>
          <w:sz w:val="28"/>
          <w:szCs w:val="28"/>
        </w:rPr>
      </w:pPr>
    </w:p>
    <w:p w14:paraId="6717FDA9" w14:textId="2FBC6C4E" w:rsidR="0028051F" w:rsidRPr="00ED3B17" w:rsidRDefault="00DC7BC2" w:rsidP="00E90223">
      <w:pPr>
        <w:pBdr>
          <w:top w:val="nil"/>
          <w:left w:val="nil"/>
          <w:bottom w:val="nil"/>
          <w:right w:val="nil"/>
        </w:pBdr>
        <w:jc w:val="center"/>
        <w:rPr>
          <w:rFonts w:asciiTheme="minorHAnsi" w:hAnsiTheme="minorHAnsi" w:cstheme="minorHAnsi"/>
          <w:sz w:val="22"/>
          <w:szCs w:val="22"/>
        </w:rPr>
      </w:pPr>
      <w:r w:rsidRPr="00ED3B17">
        <w:rPr>
          <w:rFonts w:asciiTheme="minorHAnsi" w:hAnsiTheme="minorHAnsi" w:cstheme="minorHAnsi"/>
          <w:sz w:val="22"/>
          <w:szCs w:val="22"/>
        </w:rPr>
        <w:t xml:space="preserve">Developing innovative bispecific antibodies for </w:t>
      </w:r>
      <w:r w:rsidR="00576A27">
        <w:rPr>
          <w:rFonts w:asciiTheme="minorHAnsi" w:hAnsiTheme="minorHAnsi" w:cstheme="minorHAnsi"/>
          <w:sz w:val="22"/>
          <w:szCs w:val="22"/>
        </w:rPr>
        <w:t xml:space="preserve">monotherapy and </w:t>
      </w:r>
      <w:r w:rsidRPr="00ED3B17">
        <w:rPr>
          <w:rFonts w:asciiTheme="minorHAnsi" w:hAnsiTheme="minorHAnsi" w:cstheme="minorHAnsi"/>
          <w:sz w:val="22"/>
          <w:szCs w:val="22"/>
        </w:rPr>
        <w:t xml:space="preserve">combination </w:t>
      </w:r>
      <w:r w:rsidR="009E532E">
        <w:rPr>
          <w:rFonts w:asciiTheme="minorHAnsi" w:hAnsiTheme="minorHAnsi" w:cstheme="minorHAnsi"/>
          <w:sz w:val="22"/>
          <w:szCs w:val="22"/>
        </w:rPr>
        <w:t xml:space="preserve">with the potential </w:t>
      </w:r>
      <w:r w:rsidRPr="00ED3B17">
        <w:rPr>
          <w:rFonts w:asciiTheme="minorHAnsi" w:hAnsiTheme="minorHAnsi" w:cstheme="minorHAnsi"/>
          <w:sz w:val="22"/>
          <w:szCs w:val="22"/>
        </w:rPr>
        <w:t>to expand the frontiers of cancer treatment</w:t>
      </w:r>
    </w:p>
    <w:p w14:paraId="5145E5D4" w14:textId="77777777" w:rsidR="0028051F" w:rsidRDefault="0028051F" w:rsidP="0028051F">
      <w:pPr>
        <w:pBdr>
          <w:top w:val="nil"/>
          <w:left w:val="nil"/>
          <w:bottom w:val="nil"/>
          <w:right w:val="nil"/>
        </w:pBdr>
        <w:rPr>
          <w:rFonts w:asciiTheme="minorHAnsi" w:hAnsiTheme="minorHAnsi" w:cstheme="minorHAnsi"/>
          <w:b/>
          <w:bCs/>
          <w:sz w:val="28"/>
          <w:szCs w:val="28"/>
        </w:rPr>
      </w:pPr>
    </w:p>
    <w:p w14:paraId="1E6B375B" w14:textId="102DF44E" w:rsidR="0028051F" w:rsidRPr="00ED3B17" w:rsidRDefault="0028051F" w:rsidP="0028051F">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b/>
          <w:bCs/>
          <w:sz w:val="22"/>
          <w:szCs w:val="22"/>
        </w:rPr>
        <w:t>SEATTLE, WA—</w:t>
      </w:r>
      <w:r w:rsidRPr="0056464A">
        <w:rPr>
          <w:rFonts w:asciiTheme="minorHAnsi" w:hAnsiTheme="minorHAnsi" w:cstheme="minorHAnsi"/>
          <w:b/>
          <w:bCs/>
          <w:sz w:val="22"/>
          <w:szCs w:val="22"/>
        </w:rPr>
        <w:t xml:space="preserve">November </w:t>
      </w:r>
      <w:r w:rsidR="0056464A" w:rsidRPr="0056464A">
        <w:rPr>
          <w:rFonts w:asciiTheme="minorHAnsi" w:hAnsiTheme="minorHAnsi" w:cstheme="minorHAnsi"/>
          <w:b/>
          <w:bCs/>
          <w:sz w:val="22"/>
          <w:szCs w:val="22"/>
        </w:rPr>
        <w:t>22</w:t>
      </w:r>
      <w:r w:rsidRPr="0056464A">
        <w:rPr>
          <w:rFonts w:asciiTheme="minorHAnsi" w:hAnsiTheme="minorHAnsi" w:cstheme="minorHAnsi"/>
          <w:b/>
          <w:bCs/>
          <w:sz w:val="22"/>
          <w:szCs w:val="22"/>
        </w:rPr>
        <w:t>, 2024</w:t>
      </w:r>
      <w:r w:rsidRPr="0056464A">
        <w:rPr>
          <w:rFonts w:asciiTheme="minorHAnsi" w:hAnsiTheme="minorHAnsi" w:cstheme="minorHAnsi"/>
          <w:sz w:val="22"/>
          <w:szCs w:val="22"/>
        </w:rPr>
        <w:t>—Aptevo Therapeutics</w:t>
      </w:r>
      <w:r w:rsidRPr="00ED3B17">
        <w:rPr>
          <w:rFonts w:asciiTheme="minorHAnsi" w:hAnsiTheme="minorHAnsi" w:cstheme="minorHAnsi"/>
          <w:sz w:val="22"/>
          <w:szCs w:val="22"/>
        </w:rPr>
        <w:t xml:space="preserve"> (NASDAQ: APVO), a leader in the development of novel bispecific antibodies for cancer treatment, </w:t>
      </w:r>
      <w:r w:rsidR="0056464A">
        <w:rPr>
          <w:rFonts w:asciiTheme="minorHAnsi" w:hAnsiTheme="minorHAnsi" w:cstheme="minorHAnsi"/>
          <w:sz w:val="22"/>
          <w:szCs w:val="22"/>
        </w:rPr>
        <w:t>provided additional details about its r</w:t>
      </w:r>
      <w:r w:rsidRPr="00ED3B17">
        <w:rPr>
          <w:rFonts w:asciiTheme="minorHAnsi" w:hAnsiTheme="minorHAnsi" w:cstheme="minorHAnsi"/>
          <w:sz w:val="22"/>
          <w:szCs w:val="22"/>
        </w:rPr>
        <w:t>obust oncology pipeline</w:t>
      </w:r>
      <w:r w:rsidR="00FD4A90" w:rsidRPr="00ED3B17">
        <w:rPr>
          <w:rFonts w:asciiTheme="minorHAnsi" w:hAnsiTheme="minorHAnsi" w:cstheme="minorHAnsi"/>
          <w:sz w:val="22"/>
          <w:szCs w:val="22"/>
        </w:rPr>
        <w:t xml:space="preserve"> which is</w:t>
      </w:r>
      <w:r w:rsidRPr="00ED3B17">
        <w:rPr>
          <w:rFonts w:asciiTheme="minorHAnsi" w:hAnsiTheme="minorHAnsi" w:cstheme="minorHAnsi"/>
          <w:sz w:val="22"/>
          <w:szCs w:val="22"/>
        </w:rPr>
        <w:t xml:space="preserve"> poised to </w:t>
      </w:r>
      <w:r w:rsidR="00FD4A90" w:rsidRPr="00ED3B17">
        <w:rPr>
          <w:rFonts w:asciiTheme="minorHAnsi" w:hAnsiTheme="minorHAnsi" w:cstheme="minorHAnsi"/>
          <w:sz w:val="22"/>
          <w:szCs w:val="22"/>
        </w:rPr>
        <w:t xml:space="preserve">potentially </w:t>
      </w:r>
      <w:r w:rsidRPr="00ED3B17">
        <w:rPr>
          <w:rFonts w:asciiTheme="minorHAnsi" w:hAnsiTheme="minorHAnsi" w:cstheme="minorHAnsi"/>
          <w:sz w:val="22"/>
          <w:szCs w:val="22"/>
        </w:rPr>
        <w:t>address some of the most challenging and aggressive forms of cancer</w:t>
      </w:r>
      <w:r w:rsidR="00FD4A90" w:rsidRPr="00ED3B17">
        <w:rPr>
          <w:rFonts w:asciiTheme="minorHAnsi" w:hAnsiTheme="minorHAnsi" w:cstheme="minorHAnsi"/>
          <w:sz w:val="22"/>
          <w:szCs w:val="22"/>
        </w:rPr>
        <w:t xml:space="preserve"> in both blood and solid tumors</w:t>
      </w:r>
      <w:r w:rsidRPr="00ED3B17">
        <w:rPr>
          <w:rFonts w:asciiTheme="minorHAnsi" w:hAnsiTheme="minorHAnsi" w:cstheme="minorHAnsi"/>
          <w:sz w:val="22"/>
          <w:szCs w:val="22"/>
        </w:rPr>
        <w:t>. As bispecific antibodies gain prominence for their revolutionary therapeutic potential and expanding market opportunities, Aptevo’s differentiated platform</w:t>
      </w:r>
      <w:r w:rsidR="00FD4A90" w:rsidRPr="00ED3B17">
        <w:rPr>
          <w:rFonts w:asciiTheme="minorHAnsi" w:hAnsiTheme="minorHAnsi" w:cstheme="minorHAnsi"/>
          <w:sz w:val="22"/>
          <w:szCs w:val="22"/>
        </w:rPr>
        <w:t>s</w:t>
      </w:r>
      <w:r w:rsidR="00DC7BC2" w:rsidRPr="00ED3B17">
        <w:rPr>
          <w:rFonts w:asciiTheme="minorHAnsi" w:hAnsiTheme="minorHAnsi" w:cstheme="minorHAnsi"/>
          <w:sz w:val="22"/>
          <w:szCs w:val="22"/>
        </w:rPr>
        <w:t xml:space="preserve"> (</w:t>
      </w:r>
      <w:r w:rsidR="00DC7BC2" w:rsidRPr="00ED3B17">
        <w:rPr>
          <w:rFonts w:asciiTheme="minorHAnsi" w:eastAsia="Calibri" w:hAnsiTheme="minorHAnsi" w:cstheme="minorHAnsi"/>
          <w:color w:val="000000" w:themeColor="text1"/>
          <w:sz w:val="22"/>
          <w:szCs w:val="22"/>
        </w:rPr>
        <w:t>ADAPTIR</w:t>
      </w:r>
      <w:r w:rsidR="00E0154D" w:rsidRPr="00ED3B17">
        <w:rPr>
          <w:rFonts w:asciiTheme="minorHAnsi" w:eastAsia="Symbol" w:hAnsiTheme="minorHAnsi" w:cstheme="minorHAnsi"/>
          <w:color w:val="000000" w:themeColor="text1"/>
          <w:sz w:val="22"/>
          <w:szCs w:val="22"/>
          <w:vertAlign w:val="superscript"/>
        </w:rPr>
        <w:sym w:font="Symbol" w:char="F0D2"/>
      </w:r>
      <w:r w:rsidR="00DC7BC2" w:rsidRPr="00ED3B17">
        <w:rPr>
          <w:rFonts w:asciiTheme="minorHAnsi" w:eastAsia="Calibri" w:hAnsiTheme="minorHAnsi" w:cstheme="minorHAnsi"/>
          <w:color w:val="000000" w:themeColor="text1"/>
          <w:sz w:val="22"/>
          <w:szCs w:val="22"/>
        </w:rPr>
        <w:t xml:space="preserve"> and ADAPTIR-FLEX</w:t>
      </w:r>
      <w:r w:rsidR="00E0154D" w:rsidRPr="00ED3B17">
        <w:rPr>
          <w:rFonts w:asciiTheme="minorHAnsi" w:eastAsia="Symbol" w:hAnsiTheme="minorHAnsi" w:cstheme="minorHAnsi"/>
          <w:color w:val="000000" w:themeColor="text1"/>
          <w:sz w:val="22"/>
          <w:szCs w:val="22"/>
          <w:vertAlign w:val="superscript"/>
        </w:rPr>
        <w:sym w:font="Symbol" w:char="F0D2"/>
      </w:r>
      <w:r w:rsidR="00DC7BC2" w:rsidRPr="00ED3B17">
        <w:rPr>
          <w:rFonts w:asciiTheme="minorHAnsi" w:eastAsia="Calibri" w:hAnsiTheme="minorHAnsi" w:cstheme="minorHAnsi"/>
          <w:color w:val="000000" w:themeColor="text1"/>
          <w:sz w:val="22"/>
          <w:szCs w:val="22"/>
        </w:rPr>
        <w:t xml:space="preserve">) </w:t>
      </w:r>
      <w:r w:rsidRPr="00ED3B17">
        <w:rPr>
          <w:rFonts w:asciiTheme="minorHAnsi" w:hAnsiTheme="minorHAnsi" w:cstheme="minorHAnsi"/>
          <w:sz w:val="22"/>
          <w:szCs w:val="22"/>
        </w:rPr>
        <w:t xml:space="preserve">and promising clinical results </w:t>
      </w:r>
      <w:r w:rsidR="00FD4A90" w:rsidRPr="00ED3B17">
        <w:rPr>
          <w:rFonts w:asciiTheme="minorHAnsi" w:hAnsiTheme="minorHAnsi" w:cstheme="minorHAnsi"/>
          <w:sz w:val="22"/>
          <w:szCs w:val="22"/>
        </w:rPr>
        <w:t>across two clinical programs</w:t>
      </w:r>
      <w:r w:rsidR="00DC7BC2" w:rsidRPr="00ED3B17">
        <w:rPr>
          <w:rFonts w:asciiTheme="minorHAnsi" w:hAnsiTheme="minorHAnsi" w:cstheme="minorHAnsi"/>
          <w:sz w:val="22"/>
          <w:szCs w:val="22"/>
        </w:rPr>
        <w:t xml:space="preserve"> (mipletamig and ALG.APV-527), together with preclinical assets (APVO711, APVO603 and APVO442) are demonstrating how bispecifics rationally differentiated for safety and targeted efficacy may impact the future of cancer care.  </w:t>
      </w:r>
      <w:r w:rsidR="000E5498" w:rsidRPr="00ED3B17">
        <w:rPr>
          <w:rFonts w:asciiTheme="minorHAnsi" w:hAnsiTheme="minorHAnsi" w:cstheme="minorHAnsi"/>
          <w:sz w:val="22"/>
          <w:szCs w:val="22"/>
        </w:rPr>
        <w:t xml:space="preserve">The company </w:t>
      </w:r>
      <w:r w:rsidR="0032345B" w:rsidRPr="00ED3B17">
        <w:rPr>
          <w:rFonts w:asciiTheme="minorHAnsi" w:hAnsiTheme="minorHAnsi" w:cstheme="minorHAnsi"/>
          <w:sz w:val="22"/>
          <w:szCs w:val="22"/>
        </w:rPr>
        <w:t>plans</w:t>
      </w:r>
      <w:r w:rsidR="000E5498" w:rsidRPr="00ED3B17">
        <w:rPr>
          <w:rFonts w:asciiTheme="minorHAnsi" w:hAnsiTheme="minorHAnsi" w:cstheme="minorHAnsi"/>
          <w:sz w:val="22"/>
          <w:szCs w:val="22"/>
        </w:rPr>
        <w:t xml:space="preserve"> </w:t>
      </w:r>
      <w:r w:rsidR="0032345B" w:rsidRPr="00ED3B17">
        <w:rPr>
          <w:rFonts w:asciiTheme="minorHAnsi" w:hAnsiTheme="minorHAnsi" w:cstheme="minorHAnsi"/>
          <w:sz w:val="22"/>
          <w:szCs w:val="22"/>
        </w:rPr>
        <w:t xml:space="preserve">to </w:t>
      </w:r>
      <w:r w:rsidR="000E5498" w:rsidRPr="00ED3B17">
        <w:rPr>
          <w:rFonts w:asciiTheme="minorHAnsi" w:hAnsiTheme="minorHAnsi" w:cstheme="minorHAnsi"/>
          <w:sz w:val="22"/>
          <w:szCs w:val="22"/>
        </w:rPr>
        <w:t>add another</w:t>
      </w:r>
      <w:r w:rsidR="0032345B" w:rsidRPr="00ED3B17">
        <w:rPr>
          <w:rFonts w:asciiTheme="minorHAnsi" w:hAnsiTheme="minorHAnsi" w:cstheme="minorHAnsi"/>
          <w:sz w:val="22"/>
          <w:szCs w:val="22"/>
        </w:rPr>
        <w:t xml:space="preserve"> targeted</w:t>
      </w:r>
      <w:r w:rsidR="000E5498" w:rsidRPr="00ED3B17">
        <w:rPr>
          <w:rFonts w:asciiTheme="minorHAnsi" w:hAnsiTheme="minorHAnsi" w:cstheme="minorHAnsi"/>
          <w:sz w:val="22"/>
          <w:szCs w:val="22"/>
        </w:rPr>
        <w:t xml:space="preserve"> asset </w:t>
      </w:r>
      <w:r w:rsidR="0032345B" w:rsidRPr="00ED3B17">
        <w:rPr>
          <w:rFonts w:asciiTheme="minorHAnsi" w:hAnsiTheme="minorHAnsi" w:cstheme="minorHAnsi"/>
          <w:sz w:val="22"/>
          <w:szCs w:val="22"/>
        </w:rPr>
        <w:t xml:space="preserve">to the pipeline in </w:t>
      </w:r>
      <w:r w:rsidR="00102EE2">
        <w:rPr>
          <w:rFonts w:asciiTheme="minorHAnsi" w:hAnsiTheme="minorHAnsi" w:cstheme="minorHAnsi"/>
          <w:sz w:val="22"/>
          <w:szCs w:val="22"/>
        </w:rPr>
        <w:t>the near-term and looks forward to providing more detail about the new compound at that time.</w:t>
      </w:r>
    </w:p>
    <w:p w14:paraId="2B3E553A" w14:textId="77777777" w:rsidR="0032345B" w:rsidRPr="00ED3B17" w:rsidRDefault="0032345B" w:rsidP="0028051F">
      <w:pPr>
        <w:pBdr>
          <w:top w:val="nil"/>
          <w:left w:val="nil"/>
          <w:bottom w:val="nil"/>
          <w:right w:val="nil"/>
        </w:pBdr>
        <w:rPr>
          <w:rFonts w:asciiTheme="minorHAnsi" w:hAnsiTheme="minorHAnsi" w:cstheme="minorHAnsi"/>
          <w:sz w:val="22"/>
          <w:szCs w:val="22"/>
        </w:rPr>
      </w:pPr>
    </w:p>
    <w:p w14:paraId="10C2C031" w14:textId="4E020D95" w:rsidR="0032345B" w:rsidRPr="00ED3B17" w:rsidRDefault="0032345B" w:rsidP="0032345B">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sz w:val="22"/>
          <w:szCs w:val="22"/>
        </w:rPr>
        <w:t>“</w:t>
      </w:r>
      <w:r w:rsidR="00AC5B8E">
        <w:rPr>
          <w:rFonts w:asciiTheme="minorHAnsi" w:hAnsiTheme="minorHAnsi" w:cstheme="minorHAnsi"/>
          <w:sz w:val="22"/>
          <w:szCs w:val="22"/>
        </w:rPr>
        <w:t>B</w:t>
      </w:r>
      <w:r w:rsidR="00B3450B">
        <w:rPr>
          <w:rFonts w:asciiTheme="minorHAnsi" w:hAnsiTheme="minorHAnsi" w:cstheme="minorHAnsi"/>
          <w:sz w:val="22"/>
          <w:szCs w:val="22"/>
        </w:rPr>
        <w:t xml:space="preserve">ispecifics are increasing in importance across the cancer therapeutic landscape </w:t>
      </w:r>
      <w:r w:rsidR="00AC5B8E">
        <w:rPr>
          <w:rFonts w:asciiTheme="minorHAnsi" w:hAnsiTheme="minorHAnsi" w:cstheme="minorHAnsi"/>
          <w:sz w:val="22"/>
          <w:szCs w:val="22"/>
        </w:rPr>
        <w:t>and the market is expected to grow by as much as 44% through 2030</w:t>
      </w:r>
      <w:r w:rsidR="00AA50F3">
        <w:rPr>
          <w:rFonts w:asciiTheme="minorHAnsi" w:hAnsiTheme="minorHAnsi" w:cstheme="minorHAnsi"/>
          <w:sz w:val="22"/>
          <w:szCs w:val="22"/>
        </w:rPr>
        <w:t xml:space="preserve">*. </w:t>
      </w:r>
      <w:r w:rsidRPr="00ED3B17">
        <w:rPr>
          <w:rFonts w:asciiTheme="minorHAnsi" w:hAnsiTheme="minorHAnsi" w:cstheme="minorHAnsi"/>
          <w:sz w:val="22"/>
          <w:szCs w:val="22"/>
        </w:rPr>
        <w:t xml:space="preserve"> </w:t>
      </w:r>
      <w:r w:rsidR="00AA50F3">
        <w:rPr>
          <w:rFonts w:asciiTheme="minorHAnsi" w:hAnsiTheme="minorHAnsi" w:cstheme="minorHAnsi"/>
          <w:sz w:val="22"/>
          <w:szCs w:val="22"/>
        </w:rPr>
        <w:t>F</w:t>
      </w:r>
      <w:r w:rsidRPr="00ED3B17">
        <w:rPr>
          <w:rFonts w:asciiTheme="minorHAnsi" w:hAnsiTheme="minorHAnsi" w:cstheme="minorHAnsi"/>
          <w:sz w:val="22"/>
          <w:szCs w:val="22"/>
        </w:rPr>
        <w:t xml:space="preserve">ueled by their ability to engage multiple targets, </w:t>
      </w:r>
      <w:r w:rsidR="00AA50F3">
        <w:rPr>
          <w:rFonts w:asciiTheme="minorHAnsi" w:hAnsiTheme="minorHAnsi" w:cstheme="minorHAnsi"/>
          <w:sz w:val="22"/>
          <w:szCs w:val="22"/>
        </w:rPr>
        <w:t xml:space="preserve">bispecifics </w:t>
      </w:r>
      <w:r w:rsidR="00AA23DB">
        <w:rPr>
          <w:rFonts w:asciiTheme="minorHAnsi" w:hAnsiTheme="minorHAnsi" w:cstheme="minorHAnsi"/>
          <w:sz w:val="22"/>
          <w:szCs w:val="22"/>
        </w:rPr>
        <w:t>provide</w:t>
      </w:r>
      <w:r w:rsidR="00AA23DB" w:rsidRPr="00ED3B17">
        <w:rPr>
          <w:rFonts w:asciiTheme="minorHAnsi" w:hAnsiTheme="minorHAnsi" w:cstheme="minorHAnsi"/>
          <w:sz w:val="22"/>
          <w:szCs w:val="22"/>
        </w:rPr>
        <w:t xml:space="preserve"> </w:t>
      </w:r>
      <w:r w:rsidR="000C11B4">
        <w:rPr>
          <w:rFonts w:asciiTheme="minorHAnsi" w:hAnsiTheme="minorHAnsi" w:cstheme="minorHAnsi"/>
          <w:sz w:val="22"/>
          <w:szCs w:val="22"/>
        </w:rPr>
        <w:t xml:space="preserve">a technology that utilizes various mechanisms of action with </w:t>
      </w:r>
      <w:r w:rsidRPr="00ED3B17">
        <w:rPr>
          <w:rFonts w:asciiTheme="minorHAnsi" w:hAnsiTheme="minorHAnsi" w:cstheme="minorHAnsi"/>
          <w:sz w:val="22"/>
          <w:szCs w:val="22"/>
        </w:rPr>
        <w:t xml:space="preserve">an enhanced safety profile. </w:t>
      </w:r>
      <w:r w:rsidR="00102EE2">
        <w:rPr>
          <w:rFonts w:asciiTheme="minorHAnsi" w:hAnsiTheme="minorHAnsi" w:cstheme="minorHAnsi"/>
          <w:sz w:val="22"/>
          <w:szCs w:val="22"/>
        </w:rPr>
        <w:t xml:space="preserve"> </w:t>
      </w:r>
      <w:r w:rsidRPr="00ED3B17">
        <w:rPr>
          <w:rFonts w:asciiTheme="minorHAnsi" w:hAnsiTheme="minorHAnsi" w:cstheme="minorHAnsi"/>
          <w:sz w:val="22"/>
          <w:szCs w:val="22"/>
        </w:rPr>
        <w:t xml:space="preserve">Aptevo’s focused yet diversified pipeline aligns with these industry trends, offering a compelling investment opportunity </w:t>
      </w:r>
      <w:r w:rsidR="00102EE2">
        <w:rPr>
          <w:rFonts w:asciiTheme="minorHAnsi" w:hAnsiTheme="minorHAnsi" w:cstheme="minorHAnsi"/>
          <w:sz w:val="22"/>
          <w:szCs w:val="22"/>
        </w:rPr>
        <w:t xml:space="preserve">that may </w:t>
      </w:r>
      <w:r w:rsidRPr="00ED3B17">
        <w:rPr>
          <w:rFonts w:asciiTheme="minorHAnsi" w:hAnsiTheme="minorHAnsi" w:cstheme="minorHAnsi"/>
          <w:sz w:val="22"/>
          <w:szCs w:val="22"/>
        </w:rPr>
        <w:t>address critical therapeutic gaps,” said Marvin White,</w:t>
      </w:r>
      <w:r w:rsidR="00C304BD">
        <w:rPr>
          <w:rFonts w:asciiTheme="minorHAnsi" w:hAnsiTheme="minorHAnsi" w:cstheme="minorHAnsi"/>
          <w:sz w:val="22"/>
          <w:szCs w:val="22"/>
        </w:rPr>
        <w:t xml:space="preserve"> President and</w:t>
      </w:r>
      <w:r w:rsidRPr="00ED3B17">
        <w:rPr>
          <w:rFonts w:asciiTheme="minorHAnsi" w:hAnsiTheme="minorHAnsi" w:cstheme="minorHAnsi"/>
          <w:sz w:val="22"/>
          <w:szCs w:val="22"/>
        </w:rPr>
        <w:t xml:space="preserve"> CEO of Aptevo.</w:t>
      </w:r>
      <w:r w:rsidR="00AC5B8E">
        <w:rPr>
          <w:rFonts w:asciiTheme="minorHAnsi" w:hAnsiTheme="minorHAnsi" w:cstheme="minorHAnsi"/>
          <w:sz w:val="22"/>
          <w:szCs w:val="22"/>
        </w:rPr>
        <w:t xml:space="preserve"> (*Grand</w:t>
      </w:r>
      <w:r w:rsidR="00AA50F3">
        <w:rPr>
          <w:rFonts w:asciiTheme="minorHAnsi" w:hAnsiTheme="minorHAnsi" w:cstheme="minorHAnsi"/>
          <w:sz w:val="22"/>
          <w:szCs w:val="22"/>
        </w:rPr>
        <w:t xml:space="preserve"> V</w:t>
      </w:r>
      <w:r w:rsidR="00AC5B8E">
        <w:rPr>
          <w:rFonts w:asciiTheme="minorHAnsi" w:hAnsiTheme="minorHAnsi" w:cstheme="minorHAnsi"/>
          <w:sz w:val="22"/>
          <w:szCs w:val="22"/>
        </w:rPr>
        <w:t>iew</w:t>
      </w:r>
      <w:r w:rsidR="00AA50F3">
        <w:rPr>
          <w:rFonts w:asciiTheme="minorHAnsi" w:hAnsiTheme="minorHAnsi" w:cstheme="minorHAnsi"/>
          <w:sz w:val="22"/>
          <w:szCs w:val="22"/>
        </w:rPr>
        <w:t xml:space="preserve"> Research)</w:t>
      </w:r>
      <w:r w:rsidR="00AC5B8E">
        <w:rPr>
          <w:rFonts w:asciiTheme="minorHAnsi" w:hAnsiTheme="minorHAnsi" w:cstheme="minorHAnsi"/>
          <w:sz w:val="22"/>
          <w:szCs w:val="22"/>
        </w:rPr>
        <w:t xml:space="preserve"> </w:t>
      </w:r>
    </w:p>
    <w:p w14:paraId="07BDA07E" w14:textId="77777777" w:rsidR="0032345B" w:rsidRPr="00ED3B17" w:rsidRDefault="0032345B" w:rsidP="0028051F">
      <w:pPr>
        <w:pBdr>
          <w:top w:val="nil"/>
          <w:left w:val="nil"/>
          <w:bottom w:val="nil"/>
          <w:right w:val="nil"/>
        </w:pBdr>
        <w:rPr>
          <w:rFonts w:asciiTheme="minorHAnsi" w:hAnsiTheme="minorHAnsi" w:cstheme="minorHAnsi"/>
          <w:sz w:val="22"/>
          <w:szCs w:val="22"/>
        </w:rPr>
      </w:pPr>
    </w:p>
    <w:p w14:paraId="628EAAC6" w14:textId="1EBDFAF4" w:rsidR="0028051F" w:rsidRPr="00ED3B17" w:rsidRDefault="008265C3" w:rsidP="0028051F">
      <w:pPr>
        <w:pBdr>
          <w:top w:val="nil"/>
          <w:left w:val="nil"/>
          <w:bottom w:val="nil"/>
          <w:right w:val="nil"/>
        </w:pBdr>
        <w:rPr>
          <w:rFonts w:asciiTheme="minorHAnsi" w:hAnsiTheme="minorHAnsi" w:cstheme="minorHAnsi"/>
          <w:b/>
          <w:bCs/>
          <w:sz w:val="22"/>
          <w:szCs w:val="22"/>
        </w:rPr>
      </w:pPr>
      <w:r w:rsidRPr="00ED3B17">
        <w:rPr>
          <w:rFonts w:asciiTheme="minorHAnsi" w:hAnsiTheme="minorHAnsi" w:cstheme="minorHAnsi"/>
          <w:b/>
          <w:bCs/>
          <w:sz w:val="22"/>
          <w:szCs w:val="22"/>
        </w:rPr>
        <w:t>The Potential of the Pipeline</w:t>
      </w:r>
    </w:p>
    <w:p w14:paraId="6FAA21A7" w14:textId="37A158E3" w:rsidR="0028051F" w:rsidRPr="00ED3B17" w:rsidRDefault="0028051F" w:rsidP="0028051F">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sz w:val="22"/>
          <w:szCs w:val="22"/>
        </w:rPr>
        <w:t xml:space="preserve">Aptevo’s commitment to transforming cancer </w:t>
      </w:r>
      <w:r w:rsidR="00FD4A90" w:rsidRPr="00ED3B17">
        <w:rPr>
          <w:rFonts w:asciiTheme="minorHAnsi" w:hAnsiTheme="minorHAnsi" w:cstheme="minorHAnsi"/>
          <w:sz w:val="22"/>
          <w:szCs w:val="22"/>
        </w:rPr>
        <w:t>therapeutics</w:t>
      </w:r>
      <w:r w:rsidRPr="00ED3B17">
        <w:rPr>
          <w:rFonts w:asciiTheme="minorHAnsi" w:hAnsiTheme="minorHAnsi" w:cstheme="minorHAnsi"/>
          <w:sz w:val="22"/>
          <w:szCs w:val="22"/>
        </w:rPr>
        <w:t xml:space="preserve"> is exemplified by its development pipeline, which features five bispecific antibodies</w:t>
      </w:r>
      <w:r w:rsidR="005C7902" w:rsidRPr="00ED3B17">
        <w:rPr>
          <w:rFonts w:asciiTheme="minorHAnsi" w:hAnsiTheme="minorHAnsi" w:cstheme="minorHAnsi"/>
          <w:sz w:val="22"/>
          <w:szCs w:val="22"/>
        </w:rPr>
        <w:t>, two clinical and three preclinical,</w:t>
      </w:r>
      <w:r w:rsidRPr="00ED3B17">
        <w:rPr>
          <w:rFonts w:asciiTheme="minorHAnsi" w:hAnsiTheme="minorHAnsi" w:cstheme="minorHAnsi"/>
          <w:sz w:val="22"/>
          <w:szCs w:val="22"/>
        </w:rPr>
        <w:t xml:space="preserve"> targeting hematological malignancies and solid tumors. The company’s focus on developing highly potent, safe, and versatile therapeutics positions it as a significant player in the expanding field of bispecific antibody</w:t>
      </w:r>
      <w:r w:rsidR="005C7902" w:rsidRPr="00ED3B17">
        <w:rPr>
          <w:rFonts w:asciiTheme="minorHAnsi" w:hAnsiTheme="minorHAnsi" w:cstheme="minorHAnsi"/>
          <w:sz w:val="22"/>
          <w:szCs w:val="22"/>
        </w:rPr>
        <w:t xml:space="preserve"> </w:t>
      </w:r>
      <w:r w:rsidRPr="00ED3B17">
        <w:rPr>
          <w:rFonts w:asciiTheme="minorHAnsi" w:hAnsiTheme="minorHAnsi" w:cstheme="minorHAnsi"/>
          <w:sz w:val="22"/>
          <w:szCs w:val="22"/>
        </w:rPr>
        <w:t>based therapies.</w:t>
      </w:r>
    </w:p>
    <w:p w14:paraId="5A04B278" w14:textId="77777777" w:rsidR="0028051F" w:rsidRPr="00ED3B17" w:rsidRDefault="0028051F" w:rsidP="0028051F">
      <w:pPr>
        <w:pBdr>
          <w:top w:val="nil"/>
          <w:left w:val="nil"/>
          <w:bottom w:val="nil"/>
          <w:right w:val="nil"/>
        </w:pBdr>
        <w:rPr>
          <w:rFonts w:asciiTheme="minorHAnsi" w:hAnsiTheme="minorHAnsi" w:cstheme="minorHAnsi"/>
          <w:b/>
          <w:bCs/>
          <w:sz w:val="22"/>
          <w:szCs w:val="22"/>
        </w:rPr>
      </w:pPr>
    </w:p>
    <w:p w14:paraId="7E90AB82" w14:textId="77777777" w:rsidR="008265C3" w:rsidRPr="00ED3B17" w:rsidRDefault="0028051F" w:rsidP="0028051F">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b/>
          <w:bCs/>
          <w:sz w:val="22"/>
          <w:szCs w:val="22"/>
        </w:rPr>
        <w:t>Lead Candidate</w:t>
      </w:r>
      <w:r w:rsidR="008265C3" w:rsidRPr="00ED3B17">
        <w:rPr>
          <w:rFonts w:asciiTheme="minorHAnsi" w:hAnsiTheme="minorHAnsi" w:cstheme="minorHAnsi"/>
          <w:b/>
          <w:bCs/>
          <w:sz w:val="22"/>
          <w:szCs w:val="22"/>
        </w:rPr>
        <w:t xml:space="preserve"> </w:t>
      </w:r>
      <w:r w:rsidRPr="00ED3B17">
        <w:rPr>
          <w:rFonts w:asciiTheme="minorHAnsi" w:hAnsiTheme="minorHAnsi" w:cstheme="minorHAnsi"/>
          <w:b/>
          <w:bCs/>
          <w:sz w:val="22"/>
          <w:szCs w:val="22"/>
        </w:rPr>
        <w:t>Mipletamig for Acute Myeloid Leukemia (AML)</w:t>
      </w:r>
      <w:r w:rsidR="008265C3" w:rsidRPr="00ED3B17">
        <w:rPr>
          <w:rFonts w:asciiTheme="minorHAnsi" w:hAnsiTheme="minorHAnsi" w:cstheme="minorHAnsi"/>
          <w:b/>
          <w:bCs/>
          <w:sz w:val="22"/>
          <w:szCs w:val="22"/>
        </w:rPr>
        <w:t xml:space="preserve">: </w:t>
      </w:r>
      <w:r w:rsidRPr="00ED3B17">
        <w:rPr>
          <w:rFonts w:asciiTheme="minorHAnsi" w:hAnsiTheme="minorHAnsi" w:cstheme="minorHAnsi"/>
          <w:sz w:val="22"/>
          <w:szCs w:val="22"/>
        </w:rPr>
        <w:t>Mipletamig, Aptevo's lead bispecific antibody, is currently in a frontline Phase 1b/2 combination trial</w:t>
      </w:r>
      <w:r w:rsidR="008265C3" w:rsidRPr="00ED3B17">
        <w:rPr>
          <w:rFonts w:asciiTheme="minorHAnsi" w:hAnsiTheme="minorHAnsi" w:cstheme="minorHAnsi"/>
          <w:sz w:val="22"/>
          <w:szCs w:val="22"/>
        </w:rPr>
        <w:t>, RAINIER,</w:t>
      </w:r>
      <w:r w:rsidRPr="00ED3B17">
        <w:rPr>
          <w:rFonts w:asciiTheme="minorHAnsi" w:hAnsiTheme="minorHAnsi" w:cstheme="minorHAnsi"/>
          <w:sz w:val="22"/>
          <w:szCs w:val="22"/>
        </w:rPr>
        <w:t xml:space="preserve"> following positive results from earlier studies. </w:t>
      </w:r>
      <w:r w:rsidR="008265C3" w:rsidRPr="00ED3B17">
        <w:rPr>
          <w:rFonts w:asciiTheme="minorHAnsi" w:hAnsiTheme="minorHAnsi" w:cstheme="minorHAnsi"/>
          <w:sz w:val="22"/>
          <w:szCs w:val="22"/>
        </w:rPr>
        <w:t xml:space="preserve">The Company announced an initial efficacy response earlier this week where the first patient dosed experienced a 90% reduction in leukemic blasts within 30 days of treatment initiation, continuing the efficacy trend seen in prior mipletamig clinical studies.  </w:t>
      </w:r>
    </w:p>
    <w:p w14:paraId="08F05782" w14:textId="77777777" w:rsidR="008265C3" w:rsidRPr="00ED3B17" w:rsidRDefault="008265C3" w:rsidP="0028051F">
      <w:pPr>
        <w:pBdr>
          <w:top w:val="nil"/>
          <w:left w:val="nil"/>
          <w:bottom w:val="nil"/>
          <w:right w:val="nil"/>
        </w:pBdr>
        <w:rPr>
          <w:rFonts w:asciiTheme="minorHAnsi" w:hAnsiTheme="minorHAnsi" w:cstheme="minorHAnsi"/>
          <w:sz w:val="22"/>
          <w:szCs w:val="22"/>
        </w:rPr>
      </w:pPr>
    </w:p>
    <w:p w14:paraId="6CDA0464" w14:textId="5B5DE975" w:rsidR="0028051F" w:rsidRPr="00ED3B17" w:rsidRDefault="008265C3" w:rsidP="0028051F">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sz w:val="22"/>
          <w:szCs w:val="22"/>
        </w:rPr>
        <w:t>Mipletamig</w:t>
      </w:r>
      <w:r w:rsidR="0028051F" w:rsidRPr="00ED3B17">
        <w:rPr>
          <w:rFonts w:asciiTheme="minorHAnsi" w:hAnsiTheme="minorHAnsi" w:cstheme="minorHAnsi"/>
          <w:sz w:val="22"/>
          <w:szCs w:val="22"/>
        </w:rPr>
        <w:t xml:space="preserve"> is designed to engage the immune system and directly target AML cells, offering new hope for a patient population with historically poor outcomes. Mipletamig's encouraging clinical performance underscores the potential to transform AML treatment standards, reinforcing Aptevo’s innovative approach to tackling blood cancers.</w:t>
      </w:r>
    </w:p>
    <w:p w14:paraId="7832E12A" w14:textId="77777777" w:rsidR="008265C3" w:rsidRPr="00ED3B17" w:rsidRDefault="008265C3" w:rsidP="0028051F">
      <w:pPr>
        <w:pBdr>
          <w:top w:val="nil"/>
          <w:left w:val="nil"/>
          <w:bottom w:val="nil"/>
          <w:right w:val="nil"/>
        </w:pBdr>
        <w:rPr>
          <w:rFonts w:asciiTheme="minorHAnsi" w:hAnsiTheme="minorHAnsi" w:cstheme="minorHAnsi"/>
          <w:b/>
          <w:bCs/>
          <w:sz w:val="22"/>
          <w:szCs w:val="22"/>
        </w:rPr>
      </w:pPr>
    </w:p>
    <w:p w14:paraId="4BBCE840" w14:textId="34B4BC50" w:rsidR="008265C3" w:rsidRPr="00ED3B17" w:rsidRDefault="0028051F" w:rsidP="008265C3">
      <w:pPr>
        <w:pBdr>
          <w:top w:val="nil"/>
          <w:left w:val="nil"/>
          <w:bottom w:val="nil"/>
          <w:right w:val="nil"/>
        </w:pBdr>
        <w:contextualSpacing/>
        <w:rPr>
          <w:rFonts w:asciiTheme="minorHAnsi" w:hAnsiTheme="minorHAnsi" w:cstheme="minorHAnsi"/>
          <w:color w:val="000000" w:themeColor="text1"/>
          <w:sz w:val="22"/>
          <w:szCs w:val="22"/>
        </w:rPr>
      </w:pPr>
      <w:r w:rsidRPr="00ED3B17">
        <w:rPr>
          <w:rFonts w:asciiTheme="minorHAnsi" w:hAnsiTheme="minorHAnsi" w:cstheme="minorHAnsi"/>
          <w:b/>
          <w:bCs/>
          <w:sz w:val="22"/>
          <w:szCs w:val="22"/>
        </w:rPr>
        <w:t>Clinical Candidate: ALG.APV-527</w:t>
      </w:r>
      <w:r w:rsidR="008265C3" w:rsidRPr="00ED3B17">
        <w:rPr>
          <w:rFonts w:asciiTheme="minorHAnsi" w:hAnsiTheme="minorHAnsi" w:cstheme="minorHAnsi"/>
          <w:b/>
          <w:bCs/>
          <w:sz w:val="22"/>
          <w:szCs w:val="22"/>
        </w:rPr>
        <w:t>:</w:t>
      </w:r>
      <w:r w:rsidRPr="00ED3B17">
        <w:rPr>
          <w:rFonts w:asciiTheme="minorHAnsi" w:hAnsiTheme="minorHAnsi" w:cstheme="minorHAnsi"/>
          <w:sz w:val="22"/>
          <w:szCs w:val="22"/>
        </w:rPr>
        <w:t xml:space="preserve"> ALG.APV-527 is </w:t>
      </w:r>
      <w:r w:rsidR="008265C3" w:rsidRPr="00ED3B17">
        <w:rPr>
          <w:rFonts w:asciiTheme="minorHAnsi" w:hAnsiTheme="minorHAnsi" w:cstheme="minorHAnsi"/>
          <w:sz w:val="22"/>
          <w:szCs w:val="22"/>
        </w:rPr>
        <w:t xml:space="preserve">being evaluated </w:t>
      </w:r>
      <w:r w:rsidRPr="00ED3B17">
        <w:rPr>
          <w:rFonts w:asciiTheme="minorHAnsi" w:hAnsiTheme="minorHAnsi" w:cstheme="minorHAnsi"/>
          <w:sz w:val="22"/>
          <w:szCs w:val="22"/>
        </w:rPr>
        <w:t>in a Phase 1 trial for solid tumors likely to express the tumor antige</w:t>
      </w:r>
      <w:r w:rsidRPr="00AC5B8E">
        <w:rPr>
          <w:rFonts w:asciiTheme="minorHAnsi" w:hAnsiTheme="minorHAnsi" w:cstheme="minorHAnsi"/>
          <w:sz w:val="22"/>
          <w:szCs w:val="22"/>
        </w:rPr>
        <w:t>n 5T4</w:t>
      </w:r>
      <w:r w:rsidR="00AC5B8E" w:rsidRPr="00AC5B8E">
        <w:rPr>
          <w:rFonts w:asciiTheme="minorHAnsi" w:hAnsiTheme="minorHAnsi" w:cstheme="minorHAnsi"/>
          <w:sz w:val="22"/>
          <w:szCs w:val="22"/>
        </w:rPr>
        <w:t xml:space="preserve">.  Tumor types </w:t>
      </w:r>
      <w:r w:rsidR="00B3450B" w:rsidRPr="00AC5B8E">
        <w:rPr>
          <w:rFonts w:asciiTheme="minorHAnsi" w:hAnsiTheme="minorHAnsi" w:cstheme="minorHAnsi"/>
          <w:sz w:val="22"/>
          <w:szCs w:val="22"/>
        </w:rPr>
        <w:t>treated to date include</w:t>
      </w:r>
      <w:r w:rsidR="00AC5B8E" w:rsidRPr="00AC5B8E">
        <w:rPr>
          <w:rFonts w:asciiTheme="minorHAnsi" w:hAnsiTheme="minorHAnsi" w:cstheme="minorHAnsi"/>
          <w:sz w:val="22"/>
          <w:szCs w:val="22"/>
        </w:rPr>
        <w:t xml:space="preserve"> breast</w:t>
      </w:r>
      <w:r w:rsidR="00AC5B8E">
        <w:rPr>
          <w:rFonts w:asciiTheme="minorHAnsi" w:hAnsiTheme="minorHAnsi" w:cstheme="minorHAnsi"/>
          <w:sz w:val="22"/>
          <w:szCs w:val="22"/>
        </w:rPr>
        <w:t>, colon, pancreatic and non-small cell lung cancer</w:t>
      </w:r>
      <w:r w:rsidRPr="00ED3B17">
        <w:rPr>
          <w:rFonts w:asciiTheme="minorHAnsi" w:hAnsiTheme="minorHAnsi" w:cstheme="minorHAnsi"/>
          <w:sz w:val="22"/>
          <w:szCs w:val="22"/>
        </w:rPr>
        <w:t xml:space="preserve">. </w:t>
      </w:r>
      <w:r w:rsidR="008265C3" w:rsidRPr="00ED3B17">
        <w:rPr>
          <w:rFonts w:asciiTheme="minorHAnsi" w:hAnsiTheme="minorHAnsi" w:cstheme="minorHAnsi"/>
          <w:sz w:val="22"/>
          <w:szCs w:val="22"/>
        </w:rPr>
        <w:t>Positive preliminary data from the study were presented at the European Society of Medical Oncology Congress in September and at the Society for Immunotherapy of Cancer conference earlier in November. These results showed that ALG.APV-527 demonstrated positive safety and tolerability across all cohorts, nine of 16 evaluable patients (56%) achieved stable disease (SD)</w:t>
      </w:r>
      <w:r w:rsidR="00ED3B17" w:rsidRPr="00ED3B17">
        <w:rPr>
          <w:rFonts w:asciiTheme="minorHAnsi" w:hAnsiTheme="minorHAnsi" w:cstheme="minorHAnsi"/>
          <w:sz w:val="22"/>
          <w:szCs w:val="22"/>
        </w:rPr>
        <w:t xml:space="preserve">, </w:t>
      </w:r>
      <w:r w:rsidR="008265C3" w:rsidRPr="00ED3B17">
        <w:rPr>
          <w:rFonts w:asciiTheme="minorHAnsi" w:hAnsiTheme="minorHAnsi" w:cstheme="minorHAnsi"/>
          <w:sz w:val="22"/>
          <w:szCs w:val="22"/>
        </w:rPr>
        <w:t xml:space="preserve">and </w:t>
      </w:r>
      <w:r w:rsidR="003728D4">
        <w:rPr>
          <w:rFonts w:asciiTheme="minorHAnsi" w:hAnsiTheme="minorHAnsi" w:cstheme="minorHAnsi"/>
          <w:color w:val="000000" w:themeColor="text1"/>
          <w:sz w:val="22"/>
          <w:szCs w:val="22"/>
        </w:rPr>
        <w:t>b</w:t>
      </w:r>
      <w:r w:rsidR="003728D4" w:rsidRPr="00ED3B17">
        <w:rPr>
          <w:rFonts w:asciiTheme="minorHAnsi" w:hAnsiTheme="minorHAnsi" w:cstheme="minorHAnsi"/>
          <w:color w:val="000000" w:themeColor="text1"/>
          <w:sz w:val="22"/>
          <w:szCs w:val="22"/>
        </w:rPr>
        <w:t xml:space="preserve">iomarker </w:t>
      </w:r>
      <w:r w:rsidR="008265C3" w:rsidRPr="00ED3B17">
        <w:rPr>
          <w:rFonts w:asciiTheme="minorHAnsi" w:hAnsiTheme="minorHAnsi" w:cstheme="minorHAnsi"/>
          <w:color w:val="000000" w:themeColor="text1"/>
          <w:sz w:val="22"/>
          <w:szCs w:val="22"/>
        </w:rPr>
        <w:t>analysis confirmed immune activation in the tumor microenvironment.</w:t>
      </w:r>
    </w:p>
    <w:p w14:paraId="2DA66CEE" w14:textId="2926CF1F" w:rsidR="008265C3" w:rsidRPr="00ED3B17" w:rsidRDefault="008265C3" w:rsidP="008265C3">
      <w:pPr>
        <w:rPr>
          <w:rFonts w:asciiTheme="minorHAnsi" w:hAnsiTheme="minorHAnsi" w:cstheme="minorHAnsi"/>
          <w:sz w:val="22"/>
          <w:szCs w:val="22"/>
        </w:rPr>
      </w:pPr>
    </w:p>
    <w:p w14:paraId="02E772EF" w14:textId="243BEAD9" w:rsidR="0028051F" w:rsidRDefault="0028051F" w:rsidP="00ED3B17">
      <w:pPr>
        <w:rPr>
          <w:rFonts w:asciiTheme="minorHAnsi" w:hAnsiTheme="minorHAnsi" w:cstheme="minorHAnsi"/>
          <w:sz w:val="22"/>
          <w:szCs w:val="22"/>
        </w:rPr>
      </w:pPr>
      <w:r w:rsidRPr="00ED3B17">
        <w:rPr>
          <w:rFonts w:asciiTheme="minorHAnsi" w:hAnsiTheme="minorHAnsi" w:cstheme="minorHAnsi"/>
          <w:sz w:val="22"/>
          <w:szCs w:val="22"/>
        </w:rPr>
        <w:t xml:space="preserve">This drug </w:t>
      </w:r>
      <w:r w:rsidR="00ED3B17" w:rsidRPr="00ED3B17">
        <w:rPr>
          <w:rFonts w:asciiTheme="minorHAnsi" w:hAnsiTheme="minorHAnsi" w:cstheme="minorHAnsi"/>
          <w:sz w:val="22"/>
          <w:szCs w:val="22"/>
        </w:rPr>
        <w:t xml:space="preserve">has the potential to advance treatment in </w:t>
      </w:r>
      <w:r w:rsidRPr="00ED3B17">
        <w:rPr>
          <w:rFonts w:asciiTheme="minorHAnsi" w:hAnsiTheme="minorHAnsi" w:cstheme="minorHAnsi"/>
          <w:sz w:val="22"/>
          <w:szCs w:val="22"/>
        </w:rPr>
        <w:t>hard-to-treat solid tumors, demonstrating the versatility of Aptevo’s technology across a wide range of cancer types.</w:t>
      </w:r>
    </w:p>
    <w:p w14:paraId="161BC518" w14:textId="77777777" w:rsidR="00A33932" w:rsidRDefault="00A33932" w:rsidP="00ED3B17">
      <w:pPr>
        <w:rPr>
          <w:rFonts w:asciiTheme="minorHAnsi" w:hAnsiTheme="minorHAnsi" w:cstheme="minorHAnsi"/>
          <w:sz w:val="22"/>
          <w:szCs w:val="22"/>
        </w:rPr>
      </w:pPr>
    </w:p>
    <w:p w14:paraId="75F97800" w14:textId="5FAA160E" w:rsidR="00A33932" w:rsidRPr="00ED3B17" w:rsidRDefault="00A33932" w:rsidP="00A33932">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sz w:val="22"/>
          <w:szCs w:val="22"/>
        </w:rPr>
        <w:t xml:space="preserve">“As competitors face challenges in bispecific development, Aptevo continues to demonstrate resilience and success, particularly in safety—a crucial factor in the oncology space. With a </w:t>
      </w:r>
      <w:r w:rsidR="00AC5B8E">
        <w:rPr>
          <w:rFonts w:asciiTheme="minorHAnsi" w:hAnsiTheme="minorHAnsi" w:cstheme="minorHAnsi"/>
          <w:sz w:val="22"/>
          <w:szCs w:val="22"/>
        </w:rPr>
        <w:t xml:space="preserve">focused </w:t>
      </w:r>
      <w:r w:rsidRPr="00ED3B17">
        <w:rPr>
          <w:rFonts w:asciiTheme="minorHAnsi" w:hAnsiTheme="minorHAnsi" w:cstheme="minorHAnsi"/>
          <w:sz w:val="22"/>
          <w:szCs w:val="22"/>
        </w:rPr>
        <w:t xml:space="preserve">strategic </w:t>
      </w:r>
      <w:r w:rsidR="00AC5B8E">
        <w:rPr>
          <w:rFonts w:asciiTheme="minorHAnsi" w:hAnsiTheme="minorHAnsi" w:cstheme="minorHAnsi"/>
          <w:sz w:val="22"/>
          <w:szCs w:val="22"/>
        </w:rPr>
        <w:t>direction</w:t>
      </w:r>
      <w:r w:rsidRPr="00ED3B17">
        <w:rPr>
          <w:rFonts w:asciiTheme="minorHAnsi" w:hAnsiTheme="minorHAnsi" w:cstheme="minorHAnsi"/>
          <w:sz w:val="22"/>
          <w:szCs w:val="22"/>
        </w:rPr>
        <w:t xml:space="preserve">, </w:t>
      </w:r>
      <w:r w:rsidR="00B15F37">
        <w:rPr>
          <w:rFonts w:asciiTheme="minorHAnsi" w:hAnsiTheme="minorHAnsi" w:cstheme="minorHAnsi"/>
          <w:sz w:val="22"/>
          <w:szCs w:val="22"/>
        </w:rPr>
        <w:t xml:space="preserve">proprietary </w:t>
      </w:r>
      <w:r w:rsidRPr="00ED3B17">
        <w:rPr>
          <w:rFonts w:asciiTheme="minorHAnsi" w:hAnsiTheme="minorHAnsi" w:cstheme="minorHAnsi"/>
          <w:sz w:val="22"/>
          <w:szCs w:val="22"/>
        </w:rPr>
        <w:t>technology, and a strong clinical foundation, Aptevo is well-positioned to</w:t>
      </w:r>
      <w:r>
        <w:rPr>
          <w:rFonts w:asciiTheme="minorHAnsi" w:hAnsiTheme="minorHAnsi" w:cstheme="minorHAnsi"/>
          <w:sz w:val="22"/>
          <w:szCs w:val="22"/>
        </w:rPr>
        <w:t xml:space="preserve"> lead </w:t>
      </w:r>
      <w:r w:rsidRPr="00ED3B17">
        <w:rPr>
          <w:rFonts w:asciiTheme="minorHAnsi" w:hAnsiTheme="minorHAnsi" w:cstheme="minorHAnsi"/>
          <w:sz w:val="22"/>
          <w:szCs w:val="22"/>
        </w:rPr>
        <w:t>the growing momentum in the bispecific antibody market</w:t>
      </w:r>
      <w:r>
        <w:rPr>
          <w:rFonts w:asciiTheme="minorHAnsi" w:hAnsiTheme="minorHAnsi" w:cstheme="minorHAnsi"/>
          <w:sz w:val="22"/>
          <w:szCs w:val="22"/>
        </w:rPr>
        <w:t xml:space="preserve">,” </w:t>
      </w:r>
      <w:r w:rsidRPr="00ED3B17">
        <w:rPr>
          <w:rFonts w:asciiTheme="minorHAnsi" w:hAnsiTheme="minorHAnsi" w:cstheme="minorHAnsi"/>
          <w:sz w:val="22"/>
          <w:szCs w:val="22"/>
        </w:rPr>
        <w:t xml:space="preserve">said Marvin White, </w:t>
      </w:r>
      <w:r w:rsidR="00C304BD">
        <w:rPr>
          <w:rFonts w:asciiTheme="minorHAnsi" w:hAnsiTheme="minorHAnsi" w:cstheme="minorHAnsi"/>
          <w:sz w:val="22"/>
          <w:szCs w:val="22"/>
        </w:rPr>
        <w:t xml:space="preserve">President and </w:t>
      </w:r>
      <w:r w:rsidRPr="00ED3B17">
        <w:rPr>
          <w:rFonts w:asciiTheme="minorHAnsi" w:hAnsiTheme="minorHAnsi" w:cstheme="minorHAnsi"/>
          <w:sz w:val="22"/>
          <w:szCs w:val="22"/>
        </w:rPr>
        <w:t>CEO of Aptevo. “</w:t>
      </w:r>
      <w:r w:rsidR="00B15F37">
        <w:rPr>
          <w:rFonts w:asciiTheme="minorHAnsi" w:hAnsiTheme="minorHAnsi" w:cstheme="minorHAnsi"/>
          <w:sz w:val="22"/>
          <w:szCs w:val="22"/>
        </w:rPr>
        <w:t>Our work</w:t>
      </w:r>
      <w:r w:rsidRPr="00ED3B17">
        <w:rPr>
          <w:rFonts w:asciiTheme="minorHAnsi" w:hAnsiTheme="minorHAnsi" w:cstheme="minorHAnsi"/>
          <w:sz w:val="22"/>
          <w:szCs w:val="22"/>
        </w:rPr>
        <w:t xml:space="preserve"> is rooted in delivering groundbreaking therapies that harness the precision of bispecific antibodies to bring hope to patients facing some of the most devastating cancers. As we advance our pipeline, we remain steadfast in our commitment to innovation, collaboration, and, most importantly, improving patient outcomes.”</w:t>
      </w:r>
    </w:p>
    <w:p w14:paraId="77ADE2D5" w14:textId="77777777" w:rsidR="00ED3B17" w:rsidRPr="00ED3B17" w:rsidRDefault="00ED3B17" w:rsidP="0028051F">
      <w:pPr>
        <w:pBdr>
          <w:top w:val="nil"/>
          <w:left w:val="nil"/>
          <w:bottom w:val="nil"/>
          <w:right w:val="nil"/>
        </w:pBdr>
        <w:rPr>
          <w:rFonts w:asciiTheme="minorHAnsi" w:hAnsiTheme="minorHAnsi" w:cstheme="minorHAnsi"/>
          <w:b/>
          <w:bCs/>
          <w:sz w:val="22"/>
          <w:szCs w:val="22"/>
        </w:rPr>
      </w:pPr>
    </w:p>
    <w:p w14:paraId="61E86C07" w14:textId="273E4A34" w:rsidR="0028051F" w:rsidRPr="00ED3B17" w:rsidRDefault="0028051F" w:rsidP="0028051F">
      <w:pPr>
        <w:pBdr>
          <w:top w:val="nil"/>
          <w:left w:val="nil"/>
          <w:bottom w:val="nil"/>
          <w:right w:val="nil"/>
        </w:pBdr>
        <w:rPr>
          <w:rFonts w:asciiTheme="minorHAnsi" w:hAnsiTheme="minorHAnsi" w:cstheme="minorHAnsi"/>
          <w:b/>
          <w:bCs/>
          <w:sz w:val="22"/>
          <w:szCs w:val="22"/>
        </w:rPr>
      </w:pPr>
      <w:r w:rsidRPr="00ED3B17">
        <w:rPr>
          <w:rFonts w:asciiTheme="minorHAnsi" w:hAnsiTheme="minorHAnsi" w:cstheme="minorHAnsi"/>
          <w:b/>
          <w:bCs/>
          <w:sz w:val="22"/>
          <w:szCs w:val="22"/>
        </w:rPr>
        <w:t xml:space="preserve">Preclinical </w:t>
      </w:r>
      <w:r w:rsidR="00ED3B17" w:rsidRPr="00ED3B17">
        <w:rPr>
          <w:rFonts w:asciiTheme="minorHAnsi" w:hAnsiTheme="minorHAnsi" w:cstheme="minorHAnsi"/>
          <w:b/>
          <w:bCs/>
          <w:sz w:val="22"/>
          <w:szCs w:val="22"/>
        </w:rPr>
        <w:t>Potential</w:t>
      </w:r>
    </w:p>
    <w:p w14:paraId="0EBDAEC8" w14:textId="65BF652D" w:rsidR="00ED3B17" w:rsidRPr="00ED3B17" w:rsidRDefault="00ED3B17" w:rsidP="00ED3B17">
      <w:pPr>
        <w:pBdr>
          <w:top w:val="nil"/>
          <w:left w:val="nil"/>
          <w:bottom w:val="nil"/>
          <w:right w:val="nil"/>
        </w:pBdr>
        <w:rPr>
          <w:rFonts w:asciiTheme="minorHAnsi" w:hAnsiTheme="minorHAnsi" w:cstheme="minorHAnsi"/>
          <w:sz w:val="22"/>
          <w:szCs w:val="22"/>
        </w:rPr>
      </w:pPr>
      <w:r w:rsidRPr="00ED3B17">
        <w:rPr>
          <w:rFonts w:asciiTheme="minorHAnsi" w:hAnsiTheme="minorHAnsi" w:cstheme="minorHAnsi"/>
          <w:sz w:val="22"/>
          <w:szCs w:val="22"/>
        </w:rPr>
        <w:t>The Company’s preclinical candidates represent diverse but complementary approaches to cancer treatment and were designed, like the clinical candidates, with safety, targeted efficacy and combinability</w:t>
      </w:r>
      <w:r w:rsidR="00C304BD">
        <w:rPr>
          <w:rFonts w:asciiTheme="minorHAnsi" w:hAnsiTheme="minorHAnsi" w:cstheme="minorHAnsi"/>
          <w:sz w:val="22"/>
          <w:szCs w:val="22"/>
        </w:rPr>
        <w:t xml:space="preserve"> in mind</w:t>
      </w:r>
      <w:r w:rsidRPr="00ED3B17">
        <w:rPr>
          <w:rFonts w:asciiTheme="minorHAnsi" w:hAnsiTheme="minorHAnsi" w:cstheme="minorHAnsi"/>
          <w:sz w:val="22"/>
          <w:szCs w:val="22"/>
        </w:rPr>
        <w:t>.</w:t>
      </w:r>
    </w:p>
    <w:p w14:paraId="611E3EFE" w14:textId="3FCFDE47" w:rsidR="00693574" w:rsidRPr="00AC5B8E" w:rsidRDefault="00693574" w:rsidP="00693574">
      <w:pPr>
        <w:numPr>
          <w:ilvl w:val="0"/>
          <w:numId w:val="34"/>
        </w:numPr>
        <w:pBdr>
          <w:top w:val="nil"/>
          <w:left w:val="nil"/>
          <w:bottom w:val="nil"/>
          <w:right w:val="nil"/>
        </w:pBdr>
        <w:tabs>
          <w:tab w:val="num" w:pos="720"/>
        </w:tabs>
        <w:rPr>
          <w:rFonts w:asciiTheme="minorHAnsi" w:hAnsiTheme="minorHAnsi" w:cstheme="minorHAnsi"/>
          <w:sz w:val="22"/>
          <w:szCs w:val="22"/>
        </w:rPr>
      </w:pPr>
      <w:r w:rsidRPr="00AC5B8E">
        <w:rPr>
          <w:rFonts w:asciiTheme="minorHAnsi" w:hAnsiTheme="minorHAnsi" w:cstheme="minorHAnsi"/>
          <w:b/>
          <w:bCs/>
          <w:sz w:val="22"/>
          <w:szCs w:val="22"/>
        </w:rPr>
        <w:t>APVO711 (PD-</w:t>
      </w:r>
      <w:r w:rsidR="000475BC">
        <w:rPr>
          <w:rFonts w:asciiTheme="minorHAnsi" w:hAnsiTheme="minorHAnsi" w:cstheme="minorHAnsi"/>
          <w:b/>
          <w:bCs/>
          <w:sz w:val="22"/>
          <w:szCs w:val="22"/>
        </w:rPr>
        <w:t>L</w:t>
      </w:r>
      <w:r w:rsidRPr="00AC5B8E">
        <w:rPr>
          <w:rFonts w:asciiTheme="minorHAnsi" w:hAnsiTheme="minorHAnsi" w:cstheme="minorHAnsi"/>
          <w:b/>
          <w:bCs/>
          <w:sz w:val="22"/>
          <w:szCs w:val="22"/>
        </w:rPr>
        <w:t xml:space="preserve">1 x </w:t>
      </w:r>
      <w:r w:rsidR="00AC5B8E" w:rsidRPr="00AC5B8E">
        <w:rPr>
          <w:rFonts w:asciiTheme="minorHAnsi" w:hAnsiTheme="minorHAnsi" w:cstheme="minorHAnsi"/>
          <w:b/>
          <w:bCs/>
          <w:sz w:val="22"/>
          <w:szCs w:val="22"/>
        </w:rPr>
        <w:t>CD40</w:t>
      </w:r>
      <w:r w:rsidRPr="00AC5B8E">
        <w:rPr>
          <w:rFonts w:asciiTheme="minorHAnsi" w:hAnsiTheme="minorHAnsi" w:cstheme="minorHAnsi"/>
          <w:sz w:val="22"/>
          <w:szCs w:val="22"/>
        </w:rPr>
        <w:t xml:space="preserve">): </w:t>
      </w:r>
      <w:r w:rsidR="003012DC">
        <w:rPr>
          <w:rFonts w:asciiTheme="minorHAnsi" w:hAnsiTheme="minorHAnsi" w:cstheme="minorHAnsi"/>
          <w:sz w:val="22"/>
          <w:szCs w:val="22"/>
        </w:rPr>
        <w:t xml:space="preserve">Dual </w:t>
      </w:r>
      <w:r w:rsidR="00292106">
        <w:rPr>
          <w:rFonts w:asciiTheme="minorHAnsi" w:hAnsiTheme="minorHAnsi" w:cstheme="minorHAnsi"/>
          <w:sz w:val="22"/>
          <w:szCs w:val="22"/>
        </w:rPr>
        <w:t xml:space="preserve">immune </w:t>
      </w:r>
      <w:r w:rsidR="003012DC">
        <w:rPr>
          <w:rFonts w:asciiTheme="minorHAnsi" w:hAnsiTheme="minorHAnsi" w:cstheme="minorHAnsi"/>
          <w:sz w:val="22"/>
          <w:szCs w:val="22"/>
        </w:rPr>
        <w:t>mechanism</w:t>
      </w:r>
      <w:r w:rsidR="00292106">
        <w:rPr>
          <w:rFonts w:asciiTheme="minorHAnsi" w:hAnsiTheme="minorHAnsi" w:cstheme="minorHAnsi"/>
          <w:sz w:val="22"/>
          <w:szCs w:val="22"/>
        </w:rPr>
        <w:t>s</w:t>
      </w:r>
      <w:r w:rsidR="0006192D">
        <w:rPr>
          <w:rFonts w:asciiTheme="minorHAnsi" w:hAnsiTheme="minorHAnsi" w:cstheme="minorHAnsi"/>
          <w:sz w:val="22"/>
          <w:szCs w:val="22"/>
        </w:rPr>
        <w:t xml:space="preserve"> that act as an i</w:t>
      </w:r>
      <w:r w:rsidRPr="00AC5B8E">
        <w:rPr>
          <w:rFonts w:asciiTheme="minorHAnsi" w:hAnsiTheme="minorHAnsi" w:cstheme="minorHAnsi"/>
          <w:sz w:val="22"/>
          <w:szCs w:val="22"/>
        </w:rPr>
        <w:t xml:space="preserve">mmune checkpoint blockade plus </w:t>
      </w:r>
      <w:r w:rsidR="0066538F">
        <w:rPr>
          <w:rFonts w:asciiTheme="minorHAnsi" w:hAnsiTheme="minorHAnsi" w:cstheme="minorHAnsi"/>
          <w:sz w:val="22"/>
          <w:szCs w:val="22"/>
        </w:rPr>
        <w:t>immune activator</w:t>
      </w:r>
      <w:r w:rsidRPr="00AC5B8E">
        <w:rPr>
          <w:rFonts w:asciiTheme="minorHAnsi" w:hAnsiTheme="minorHAnsi" w:cstheme="minorHAnsi"/>
          <w:sz w:val="22"/>
          <w:szCs w:val="22"/>
        </w:rPr>
        <w:t xml:space="preserve"> where CD40 only functions when both binding domains are engaged</w:t>
      </w:r>
    </w:p>
    <w:p w14:paraId="033B2140" w14:textId="083A64E6" w:rsidR="00693574" w:rsidRPr="00693574" w:rsidRDefault="00ED3B17" w:rsidP="00693574">
      <w:pPr>
        <w:numPr>
          <w:ilvl w:val="0"/>
          <w:numId w:val="34"/>
        </w:numPr>
        <w:pBdr>
          <w:top w:val="nil"/>
          <w:left w:val="nil"/>
          <w:bottom w:val="nil"/>
          <w:right w:val="nil"/>
        </w:pBdr>
        <w:tabs>
          <w:tab w:val="num" w:pos="720"/>
        </w:tabs>
        <w:rPr>
          <w:rFonts w:asciiTheme="minorHAnsi" w:hAnsiTheme="minorHAnsi" w:cstheme="minorHAnsi"/>
          <w:sz w:val="22"/>
          <w:szCs w:val="22"/>
        </w:rPr>
      </w:pPr>
      <w:r w:rsidRPr="00AC5B8E">
        <w:rPr>
          <w:rFonts w:asciiTheme="minorHAnsi" w:hAnsiTheme="minorHAnsi" w:cstheme="minorHAnsi"/>
          <w:b/>
          <w:bCs/>
          <w:sz w:val="22"/>
          <w:szCs w:val="22"/>
        </w:rPr>
        <w:t>APVO603</w:t>
      </w:r>
      <w:r w:rsidR="00693574" w:rsidRPr="00AC5B8E">
        <w:rPr>
          <w:rFonts w:asciiTheme="minorHAnsi" w:hAnsiTheme="minorHAnsi" w:cstheme="minorHAnsi"/>
          <w:b/>
          <w:bCs/>
          <w:sz w:val="22"/>
          <w:szCs w:val="22"/>
        </w:rPr>
        <w:t xml:space="preserve"> (4-1BB x OX40</w:t>
      </w:r>
      <w:r w:rsidR="00693574" w:rsidRPr="00AC5B8E">
        <w:rPr>
          <w:rFonts w:asciiTheme="minorHAnsi" w:hAnsiTheme="minorHAnsi" w:cstheme="minorHAnsi"/>
          <w:sz w:val="22"/>
          <w:szCs w:val="22"/>
        </w:rPr>
        <w:t>)</w:t>
      </w:r>
      <w:r w:rsidRPr="00AC5B8E">
        <w:rPr>
          <w:rFonts w:asciiTheme="minorHAnsi" w:hAnsiTheme="minorHAnsi" w:cstheme="minorHAnsi"/>
          <w:sz w:val="22"/>
          <w:szCs w:val="22"/>
        </w:rPr>
        <w:t>: Broad solid tumor</w:t>
      </w:r>
      <w:r w:rsidRPr="00ED3B17">
        <w:rPr>
          <w:rFonts w:asciiTheme="minorHAnsi" w:hAnsiTheme="minorHAnsi" w:cstheme="minorHAnsi"/>
          <w:sz w:val="22"/>
          <w:szCs w:val="22"/>
        </w:rPr>
        <w:t xml:space="preserve"> targeting</w:t>
      </w:r>
      <w:r w:rsidR="00693574">
        <w:rPr>
          <w:rFonts w:asciiTheme="minorHAnsi" w:hAnsiTheme="minorHAnsi" w:cstheme="minorHAnsi"/>
          <w:sz w:val="22"/>
          <w:szCs w:val="22"/>
        </w:rPr>
        <w:t xml:space="preserve"> that s</w:t>
      </w:r>
      <w:r w:rsidR="00693574" w:rsidRPr="00693574">
        <w:rPr>
          <w:rFonts w:asciiTheme="minorHAnsi" w:hAnsiTheme="minorHAnsi" w:cstheme="minorHAnsi"/>
          <w:sz w:val="22"/>
          <w:szCs w:val="22"/>
        </w:rPr>
        <w:t>imultaneously engages two co-stimulatory molecules in the tumor</w:t>
      </w:r>
      <w:r w:rsidR="00693574">
        <w:rPr>
          <w:rFonts w:asciiTheme="minorHAnsi" w:hAnsiTheme="minorHAnsi" w:cstheme="minorHAnsi"/>
          <w:sz w:val="22"/>
          <w:szCs w:val="22"/>
        </w:rPr>
        <w:t xml:space="preserve"> and only functions when both binding domains are engaged</w:t>
      </w:r>
    </w:p>
    <w:p w14:paraId="5381F137" w14:textId="5EC0B1E5" w:rsidR="00ED3B17" w:rsidRPr="00B15F37" w:rsidRDefault="00ED3B17" w:rsidP="00A33932">
      <w:pPr>
        <w:numPr>
          <w:ilvl w:val="0"/>
          <w:numId w:val="34"/>
        </w:numPr>
        <w:pBdr>
          <w:top w:val="nil"/>
          <w:left w:val="nil"/>
          <w:bottom w:val="nil"/>
          <w:right w:val="nil"/>
        </w:pBdr>
        <w:tabs>
          <w:tab w:val="num" w:pos="720"/>
        </w:tabs>
        <w:rPr>
          <w:rFonts w:asciiTheme="minorHAnsi" w:hAnsiTheme="minorHAnsi" w:cstheme="minorHAnsi"/>
          <w:sz w:val="22"/>
          <w:szCs w:val="22"/>
        </w:rPr>
      </w:pPr>
      <w:r w:rsidRPr="00ED3B17">
        <w:rPr>
          <w:rFonts w:asciiTheme="minorHAnsi" w:hAnsiTheme="minorHAnsi" w:cstheme="minorHAnsi"/>
          <w:b/>
          <w:bCs/>
          <w:sz w:val="22"/>
          <w:szCs w:val="22"/>
        </w:rPr>
        <w:t>APVO442</w:t>
      </w:r>
      <w:r w:rsidR="00693574" w:rsidRPr="00693574">
        <w:rPr>
          <w:rFonts w:asciiTheme="minorHAnsi" w:hAnsiTheme="minorHAnsi" w:cstheme="minorHAnsi"/>
          <w:b/>
          <w:bCs/>
          <w:sz w:val="22"/>
          <w:szCs w:val="22"/>
        </w:rPr>
        <w:t xml:space="preserve"> (PSMA </w:t>
      </w:r>
      <w:r w:rsidR="00693574">
        <w:rPr>
          <w:rFonts w:asciiTheme="minorHAnsi" w:hAnsiTheme="minorHAnsi" w:cstheme="minorHAnsi"/>
          <w:b/>
          <w:bCs/>
          <w:sz w:val="22"/>
          <w:szCs w:val="22"/>
        </w:rPr>
        <w:t>x</w:t>
      </w:r>
      <w:r w:rsidR="00693574" w:rsidRPr="00693574">
        <w:rPr>
          <w:rFonts w:asciiTheme="minorHAnsi" w:hAnsiTheme="minorHAnsi" w:cstheme="minorHAnsi"/>
          <w:b/>
          <w:bCs/>
          <w:sz w:val="22"/>
          <w:szCs w:val="22"/>
        </w:rPr>
        <w:t xml:space="preserve"> CD3)</w:t>
      </w:r>
      <w:r w:rsidRPr="00ED3B17">
        <w:rPr>
          <w:rFonts w:asciiTheme="minorHAnsi" w:hAnsiTheme="minorHAnsi" w:cstheme="minorHAnsi"/>
          <w:sz w:val="22"/>
          <w:szCs w:val="22"/>
        </w:rPr>
        <w:t>: Precision targeting of prostate cancer antigens with immune engagement</w:t>
      </w:r>
      <w:r w:rsidR="00A33932">
        <w:rPr>
          <w:rFonts w:asciiTheme="minorHAnsi" w:hAnsiTheme="minorHAnsi" w:cstheme="minorHAnsi"/>
          <w:sz w:val="22"/>
          <w:szCs w:val="22"/>
        </w:rPr>
        <w:t xml:space="preserve"> driven by </w:t>
      </w:r>
      <w:r w:rsidR="00A33932" w:rsidRPr="00A33932">
        <w:rPr>
          <w:rFonts w:asciiTheme="minorHAnsi" w:hAnsiTheme="minorHAnsi" w:cstheme="minorHAnsi"/>
          <w:sz w:val="22"/>
          <w:szCs w:val="22"/>
        </w:rPr>
        <w:t xml:space="preserve">CD3 </w:t>
      </w:r>
      <w:r w:rsidR="00A33932">
        <w:rPr>
          <w:rFonts w:asciiTheme="minorHAnsi" w:hAnsiTheme="minorHAnsi" w:cstheme="minorHAnsi"/>
          <w:sz w:val="22"/>
          <w:szCs w:val="22"/>
        </w:rPr>
        <w:t xml:space="preserve">engagement </w:t>
      </w:r>
      <w:r w:rsidR="00A33932" w:rsidRPr="00A33932">
        <w:rPr>
          <w:rFonts w:asciiTheme="minorHAnsi" w:hAnsiTheme="minorHAnsi" w:cstheme="minorHAnsi"/>
          <w:sz w:val="22"/>
          <w:szCs w:val="22"/>
        </w:rPr>
        <w:t xml:space="preserve">on </w:t>
      </w:r>
      <w:r w:rsidR="00A33932">
        <w:rPr>
          <w:rFonts w:asciiTheme="minorHAnsi" w:hAnsiTheme="minorHAnsi" w:cstheme="minorHAnsi"/>
          <w:sz w:val="22"/>
          <w:szCs w:val="22"/>
        </w:rPr>
        <w:t xml:space="preserve">(cancer fighting) </w:t>
      </w:r>
      <w:r w:rsidR="00A33932" w:rsidRPr="00A33932">
        <w:rPr>
          <w:rFonts w:asciiTheme="minorHAnsi" w:hAnsiTheme="minorHAnsi" w:cstheme="minorHAnsi"/>
          <w:sz w:val="22"/>
          <w:szCs w:val="22"/>
        </w:rPr>
        <w:t xml:space="preserve">T cells </w:t>
      </w:r>
      <w:r w:rsidR="00A33932" w:rsidRPr="00B15F37">
        <w:rPr>
          <w:rFonts w:asciiTheme="minorHAnsi" w:hAnsiTheme="minorHAnsi" w:cstheme="minorHAnsi"/>
          <w:sz w:val="22"/>
          <w:szCs w:val="22"/>
        </w:rPr>
        <w:t xml:space="preserve">which </w:t>
      </w:r>
      <w:r w:rsidR="00B15F37" w:rsidRPr="00B15F37">
        <w:rPr>
          <w:rFonts w:asciiTheme="minorHAnsi" w:hAnsiTheme="minorHAnsi" w:cstheme="minorHAnsi"/>
          <w:sz w:val="22"/>
          <w:szCs w:val="22"/>
        </w:rPr>
        <w:t>are intended to</w:t>
      </w:r>
      <w:r w:rsidR="00A33932" w:rsidRPr="00B15F37">
        <w:rPr>
          <w:rFonts w:asciiTheme="minorHAnsi" w:hAnsiTheme="minorHAnsi" w:cstheme="minorHAnsi"/>
          <w:sz w:val="22"/>
          <w:szCs w:val="22"/>
        </w:rPr>
        <w:t xml:space="preserve"> directly kill PSMA-expressing prostate tumor cells</w:t>
      </w:r>
    </w:p>
    <w:p w14:paraId="4D63875B" w14:textId="77777777" w:rsidR="00ED3B17" w:rsidRPr="00ED3B17" w:rsidRDefault="00ED3B17" w:rsidP="0028051F">
      <w:pPr>
        <w:pBdr>
          <w:top w:val="nil"/>
          <w:left w:val="nil"/>
          <w:bottom w:val="nil"/>
          <w:right w:val="nil"/>
        </w:pBdr>
        <w:rPr>
          <w:rFonts w:asciiTheme="minorHAnsi" w:hAnsiTheme="minorHAnsi" w:cstheme="minorHAnsi"/>
          <w:sz w:val="22"/>
          <w:szCs w:val="22"/>
        </w:rPr>
      </w:pPr>
    </w:p>
    <w:p w14:paraId="4B60B0B5" w14:textId="77777777" w:rsidR="00ED3B17" w:rsidRPr="00ED3B17" w:rsidRDefault="00ED3B17" w:rsidP="00ED3B17">
      <w:pPr>
        <w:rPr>
          <w:rFonts w:asciiTheme="minorHAnsi" w:hAnsiTheme="minorHAnsi" w:cstheme="minorHAnsi"/>
          <w:b/>
          <w:bCs/>
          <w:color w:val="000000" w:themeColor="text1"/>
          <w:sz w:val="22"/>
          <w:szCs w:val="22"/>
        </w:rPr>
      </w:pPr>
      <w:r w:rsidRPr="00ED3B17">
        <w:rPr>
          <w:rFonts w:asciiTheme="minorHAnsi" w:hAnsiTheme="minorHAnsi" w:cstheme="minorHAnsi"/>
          <w:b/>
          <w:bCs/>
          <w:color w:val="000000" w:themeColor="text1"/>
          <w:sz w:val="22"/>
          <w:szCs w:val="22"/>
        </w:rPr>
        <w:t>About Aptevo Therapeutics</w:t>
      </w:r>
    </w:p>
    <w:p w14:paraId="5767DEE1" w14:textId="77777777" w:rsidR="00ED3B17" w:rsidRPr="00ED3B17" w:rsidRDefault="00ED3B17" w:rsidP="00ED3B17">
      <w:pPr>
        <w:rPr>
          <w:rFonts w:asciiTheme="minorHAnsi" w:hAnsiTheme="minorHAnsi" w:cstheme="minorHAnsi"/>
          <w:color w:val="000000" w:themeColor="text1"/>
          <w:sz w:val="22"/>
          <w:szCs w:val="22"/>
        </w:rPr>
      </w:pPr>
      <w:r w:rsidRPr="00ED3B17">
        <w:rPr>
          <w:rFonts w:asciiTheme="minorHAnsi" w:hAnsiTheme="minorHAnsi" w:cstheme="minorHAnsi"/>
          <w:color w:val="000000" w:themeColor="text1"/>
          <w:sz w:val="22"/>
          <w:szCs w:val="22"/>
        </w:rPr>
        <w:t>Aptevo Therapeutics Inc. (Nasdaq: APVO) is a clinical-stage biotechnology company focused on developing novel bispecific immunotherapies for the treatment of cancer. The company has two clinical candidates.  Mipletamig is currently being evaluated in RAINIER, a Phase 1b/2 trial for the treatment of frontline acute myeloid leukemia in combination with standard of care venetoclax + azacitidine.  Mipletamig has orphan status for AML according to the Orphan Drug Act. ALG.APV-527, a bispecific conditional 4-1BB agonist, only active upon simultaneous binding to 4-1BB and 5T4, is being co-developed with Alligator Bioscience and is being evaluated in a Phase 1 clinical trial for the treatment of multiple solid tumor types likely to express 5T4.  The Company has three pre-clinical candidates with different mechanisms of action designed to target a range of solid tumors.  All pipeline candidates were created from two proprietary platforms, ADAPTIR</w:t>
      </w:r>
      <w:bookmarkStart w:id="1" w:name="_Hlk183100770"/>
      <w:r w:rsidRPr="00ED3B17">
        <w:rPr>
          <w:rFonts w:asciiTheme="minorHAnsi" w:eastAsia="Symbol" w:hAnsiTheme="minorHAnsi" w:cstheme="minorHAnsi"/>
          <w:color w:val="000000" w:themeColor="text1"/>
          <w:sz w:val="22"/>
          <w:szCs w:val="22"/>
          <w:vertAlign w:val="superscript"/>
        </w:rPr>
        <w:sym w:font="Symbol" w:char="F0D2"/>
      </w:r>
      <w:bookmarkEnd w:id="1"/>
      <w:r w:rsidRPr="00ED3B17">
        <w:rPr>
          <w:rFonts w:asciiTheme="minorHAnsi" w:eastAsia="Symbol" w:hAnsiTheme="minorHAnsi" w:cstheme="minorHAnsi"/>
          <w:color w:val="000000" w:themeColor="text1"/>
          <w:sz w:val="22"/>
          <w:szCs w:val="22"/>
          <w:vertAlign w:val="superscript"/>
        </w:rPr>
        <w:t xml:space="preserve"> </w:t>
      </w:r>
      <w:r w:rsidRPr="00ED3B17">
        <w:rPr>
          <w:rFonts w:asciiTheme="minorHAnsi" w:hAnsiTheme="minorHAnsi" w:cstheme="minorHAnsi"/>
          <w:color w:val="000000" w:themeColor="text1"/>
          <w:sz w:val="22"/>
          <w:szCs w:val="22"/>
        </w:rPr>
        <w:t>and ADAPTIR-FLEX</w:t>
      </w:r>
      <w:r w:rsidRPr="00ED3B17">
        <w:rPr>
          <w:rFonts w:asciiTheme="minorHAnsi" w:eastAsia="Symbol" w:hAnsiTheme="minorHAnsi" w:cstheme="minorHAnsi"/>
          <w:color w:val="000000" w:themeColor="text1"/>
          <w:sz w:val="22"/>
          <w:szCs w:val="22"/>
          <w:vertAlign w:val="superscript"/>
        </w:rPr>
        <w:sym w:font="Symbol" w:char="F0D2"/>
      </w:r>
      <w:r w:rsidRPr="00ED3B17">
        <w:rPr>
          <w:rFonts w:asciiTheme="minorHAnsi" w:hAnsiTheme="minorHAnsi" w:cstheme="minorHAnsi"/>
          <w:color w:val="000000" w:themeColor="text1"/>
          <w:sz w:val="22"/>
          <w:szCs w:val="22"/>
        </w:rPr>
        <w:t>. The Aptevo mission is to improve treatment outcomes and transform the lives of cancer patients. For more information, please visit </w:t>
      </w:r>
      <w:hyperlink r:id="rId13">
        <w:r w:rsidRPr="00ED3B17">
          <w:rPr>
            <w:rStyle w:val="Hyperlink"/>
            <w:rFonts w:asciiTheme="minorHAnsi" w:hAnsiTheme="minorHAnsi" w:cstheme="minorHAnsi"/>
            <w:color w:val="000000" w:themeColor="text1"/>
            <w:sz w:val="22"/>
            <w:szCs w:val="22"/>
          </w:rPr>
          <w:t>www.aptevotherapeutics.com</w:t>
        </w:r>
      </w:hyperlink>
      <w:r w:rsidRPr="00ED3B17">
        <w:rPr>
          <w:rFonts w:asciiTheme="minorHAnsi" w:hAnsiTheme="minorHAnsi" w:cstheme="minorHAnsi"/>
          <w:color w:val="000000" w:themeColor="text1"/>
          <w:sz w:val="22"/>
          <w:szCs w:val="22"/>
        </w:rPr>
        <w:t>.</w:t>
      </w:r>
    </w:p>
    <w:p w14:paraId="3C19CAE5" w14:textId="77777777" w:rsidR="00693574" w:rsidRDefault="00693574" w:rsidP="00ED3B17">
      <w:pPr>
        <w:rPr>
          <w:rFonts w:asciiTheme="minorHAnsi" w:hAnsiTheme="minorHAnsi" w:cstheme="minorHAnsi"/>
          <w:b/>
          <w:bCs/>
          <w:color w:val="000000" w:themeColor="text1"/>
          <w:sz w:val="22"/>
          <w:szCs w:val="22"/>
        </w:rPr>
      </w:pPr>
    </w:p>
    <w:p w14:paraId="16465E94" w14:textId="77777777" w:rsidR="009000C1" w:rsidRPr="00ED3B17" w:rsidRDefault="009000C1" w:rsidP="009000C1">
      <w:pPr>
        <w:rPr>
          <w:rFonts w:asciiTheme="minorHAnsi" w:hAnsiTheme="minorHAnsi" w:cstheme="minorHAnsi"/>
          <w:b/>
          <w:bCs/>
          <w:color w:val="000000" w:themeColor="text1"/>
          <w:sz w:val="22"/>
          <w:szCs w:val="22"/>
        </w:rPr>
      </w:pPr>
      <w:r w:rsidRPr="00ED3B17">
        <w:rPr>
          <w:rFonts w:asciiTheme="minorHAnsi" w:hAnsiTheme="minorHAnsi" w:cstheme="minorHAnsi"/>
          <w:b/>
          <w:bCs/>
          <w:color w:val="000000" w:themeColor="text1"/>
          <w:sz w:val="22"/>
          <w:szCs w:val="22"/>
        </w:rPr>
        <w:t xml:space="preserve">Safe Harbor Statement </w:t>
      </w:r>
    </w:p>
    <w:p w14:paraId="24A71C13" w14:textId="43057E1D" w:rsidR="009000C1" w:rsidRPr="00ED3B17" w:rsidRDefault="009000C1" w:rsidP="009000C1">
      <w:pPr>
        <w:rPr>
          <w:rFonts w:asciiTheme="minorHAnsi" w:hAnsiTheme="minorHAnsi" w:cstheme="minorHAnsi"/>
          <w:b/>
          <w:bCs/>
          <w:color w:val="000000" w:themeColor="text1"/>
          <w:sz w:val="22"/>
          <w:szCs w:val="22"/>
        </w:rPr>
      </w:pPr>
      <w:r w:rsidRPr="00ED3B17">
        <w:rPr>
          <w:rFonts w:asciiTheme="minorHAnsi" w:hAnsiTheme="minorHAnsi" w:cstheme="minorHAnsi"/>
          <w:color w:val="000000" w:themeColor="text1"/>
          <w:sz w:val="22"/>
          <w:szCs w:val="22"/>
        </w:rPr>
        <w:lastRenderedPageBreak/>
        <w:t xml:space="preserve">This press release includes forward-looking statements within the meaning of the Private Securities Litigation Reform Act of 1995. All statements, other than statements of historical fact, including, without limitation, </w:t>
      </w:r>
      <w:r>
        <w:rPr>
          <w:rFonts w:asciiTheme="minorHAnsi" w:hAnsiTheme="minorHAnsi" w:cstheme="minorHAnsi"/>
          <w:color w:val="000000" w:themeColor="text1"/>
          <w:sz w:val="22"/>
          <w:szCs w:val="22"/>
        </w:rPr>
        <w:t xml:space="preserve">Aptevo’s expectations about the activity, efficacy, safety, tolerability and durability of its therapeutic candidates and potential use of any such candidates, including in combination with other drugs, as therapeutics for treatment of disease, </w:t>
      </w:r>
      <w:r w:rsidRPr="001D1F47">
        <w:rPr>
          <w:rFonts w:asciiTheme="minorHAnsi" w:hAnsiTheme="minorHAnsi" w:cstheme="minorHAnsi"/>
          <w:color w:val="000000" w:themeColor="text1"/>
          <w:sz w:val="22"/>
          <w:szCs w:val="22"/>
        </w:rPr>
        <w:t>its expectations regarding the effectiveness of its ADAPTIR</w:t>
      </w:r>
      <w:r w:rsidRPr="00ED3B17">
        <w:rPr>
          <w:rFonts w:asciiTheme="minorHAnsi" w:eastAsia="Symbol" w:hAnsiTheme="minorHAnsi" w:cstheme="minorHAnsi"/>
          <w:color w:val="000000" w:themeColor="text1"/>
          <w:sz w:val="22"/>
          <w:szCs w:val="22"/>
          <w:vertAlign w:val="superscript"/>
        </w:rPr>
        <w:sym w:font="Symbol" w:char="F0D2"/>
      </w:r>
      <w:r w:rsidRPr="001D1F47">
        <w:rPr>
          <w:rFonts w:asciiTheme="minorHAnsi" w:hAnsiTheme="minorHAnsi" w:cstheme="minorHAnsi"/>
          <w:color w:val="000000" w:themeColor="text1"/>
          <w:sz w:val="22"/>
          <w:szCs w:val="22"/>
        </w:rPr>
        <w:t xml:space="preserve"> and ADAPTIR-FLEX</w:t>
      </w:r>
      <w:r w:rsidRPr="00ED3B17">
        <w:rPr>
          <w:rFonts w:asciiTheme="minorHAnsi" w:eastAsia="Symbol" w:hAnsiTheme="minorHAnsi" w:cstheme="minorHAnsi"/>
          <w:color w:val="000000" w:themeColor="text1"/>
          <w:sz w:val="22"/>
          <w:szCs w:val="22"/>
          <w:vertAlign w:val="superscript"/>
        </w:rPr>
        <w:sym w:font="Symbol" w:char="F0D2"/>
      </w:r>
      <w:r w:rsidRPr="001D1F47">
        <w:rPr>
          <w:rFonts w:asciiTheme="minorHAnsi" w:hAnsiTheme="minorHAnsi" w:cstheme="minorHAnsi"/>
          <w:color w:val="000000" w:themeColor="text1"/>
          <w:sz w:val="22"/>
          <w:szCs w:val="22"/>
        </w:rPr>
        <w:t xml:space="preserve"> platforms,</w:t>
      </w:r>
      <w:r>
        <w:rPr>
          <w:rFonts w:asciiTheme="minorHAnsi" w:hAnsiTheme="minorHAnsi" w:cstheme="minorHAnsi"/>
          <w:color w:val="000000" w:themeColor="text1"/>
          <w:sz w:val="22"/>
          <w:szCs w:val="22"/>
        </w:rPr>
        <w:t xml:space="preserve"> statements related to Aptevo’s technology utilizing various mechanisms of action and whether such mechanisms of action will improve patient outcomes, </w:t>
      </w:r>
      <w:r w:rsidRPr="00ED3B17">
        <w:rPr>
          <w:rFonts w:asciiTheme="minorHAnsi" w:hAnsiTheme="minorHAnsi" w:cstheme="minorHAnsi"/>
          <w:color w:val="000000" w:themeColor="text1"/>
          <w:sz w:val="22"/>
          <w:szCs w:val="22"/>
        </w:rPr>
        <w:t xml:space="preserve">statements </w:t>
      </w:r>
      <w:r>
        <w:rPr>
          <w:rFonts w:asciiTheme="minorHAnsi" w:hAnsiTheme="minorHAnsi" w:cstheme="minorHAnsi"/>
          <w:color w:val="000000" w:themeColor="text1"/>
          <w:sz w:val="22"/>
          <w:szCs w:val="22"/>
        </w:rPr>
        <w:t>related to the progress</w:t>
      </w:r>
      <w:r w:rsidRPr="00ED3B17">
        <w:rPr>
          <w:rFonts w:asciiTheme="minorHAnsi" w:hAnsiTheme="minorHAnsi" w:cstheme="minorHAnsi"/>
          <w:color w:val="000000" w:themeColor="text1"/>
          <w:sz w:val="22"/>
          <w:szCs w:val="22"/>
        </w:rPr>
        <w:t xml:space="preserve"> of Aptevo's </w:t>
      </w:r>
      <w:r>
        <w:rPr>
          <w:rFonts w:asciiTheme="minorHAnsi" w:hAnsiTheme="minorHAnsi" w:cstheme="minorHAnsi"/>
          <w:color w:val="000000" w:themeColor="text1"/>
          <w:sz w:val="22"/>
          <w:szCs w:val="22"/>
        </w:rPr>
        <w:t>clinical programs</w:t>
      </w:r>
      <w:r w:rsidRPr="00ED3B17">
        <w:rPr>
          <w:rFonts w:asciiTheme="minorHAnsi" w:hAnsiTheme="minorHAnsi" w:cstheme="minorHAnsi"/>
          <w:color w:val="000000" w:themeColor="text1"/>
          <w:sz w:val="22"/>
          <w:szCs w:val="22"/>
        </w:rPr>
        <w:t xml:space="preserve">, including </w:t>
      </w:r>
      <w:r>
        <w:rPr>
          <w:rFonts w:asciiTheme="minorHAnsi" w:hAnsiTheme="minorHAnsi" w:cstheme="minorHAnsi"/>
          <w:color w:val="000000" w:themeColor="text1"/>
          <w:sz w:val="22"/>
          <w:szCs w:val="22"/>
        </w:rPr>
        <w:t>initial results from</w:t>
      </w:r>
      <w:r w:rsidRPr="00ED3B17">
        <w:rPr>
          <w:rFonts w:asciiTheme="minorHAnsi" w:hAnsiTheme="minorHAnsi" w:cstheme="minorHAnsi"/>
          <w:color w:val="000000" w:themeColor="text1"/>
          <w:sz w:val="22"/>
          <w:szCs w:val="22"/>
        </w:rPr>
        <w:t xml:space="preserve"> the Phase 1b/2 dose optimization trial to further evaluate mipletamig in combination with venetoclax and azacitidine , whether further study of mipletamig in Phase 1b/2 trial focusing on a targeted patient population will continue to show clinical benefit, whether Aptevo’s strategy will translate into an improved overall survival rate in acute myeloid leukemia, whether the mipletamig data in combination therapy and monotherapy will be indicative of later stage clinical trials, </w:t>
      </w:r>
      <w:r w:rsidRPr="001D1F47">
        <w:rPr>
          <w:rFonts w:asciiTheme="minorHAnsi" w:hAnsiTheme="minorHAnsi" w:cstheme="minorHAnsi"/>
          <w:color w:val="000000" w:themeColor="text1"/>
          <w:sz w:val="22"/>
          <w:szCs w:val="22"/>
        </w:rPr>
        <w:t xml:space="preserve">whether further study of ALG.APV-527 across multiple tumor types will continue to show clinical benefit, whether biomarker analyses will continue to confirm biological activity of ALG.APV-527, the possibility and timing of future preliminary or interim data readouts for </w:t>
      </w:r>
      <w:r>
        <w:rPr>
          <w:rFonts w:asciiTheme="minorHAnsi" w:hAnsiTheme="minorHAnsi" w:cstheme="minorHAnsi"/>
          <w:color w:val="000000" w:themeColor="text1"/>
          <w:sz w:val="22"/>
          <w:szCs w:val="22"/>
        </w:rPr>
        <w:t xml:space="preserve">mipletamig and </w:t>
      </w:r>
      <w:r w:rsidRPr="001D1F47">
        <w:rPr>
          <w:rFonts w:asciiTheme="minorHAnsi" w:hAnsiTheme="minorHAnsi" w:cstheme="minorHAnsi"/>
          <w:color w:val="000000" w:themeColor="text1"/>
          <w:sz w:val="22"/>
          <w:szCs w:val="22"/>
        </w:rPr>
        <w:t xml:space="preserve">ALG.APV-527, whether Aptevo's final trial results will vary from its preliminary or interim assessments, statements related to the progress of and enthusiasm for Aptevo's </w:t>
      </w:r>
      <w:r>
        <w:rPr>
          <w:rFonts w:asciiTheme="minorHAnsi" w:hAnsiTheme="minorHAnsi" w:cstheme="minorHAnsi"/>
          <w:color w:val="000000" w:themeColor="text1"/>
          <w:sz w:val="22"/>
          <w:szCs w:val="22"/>
        </w:rPr>
        <w:t xml:space="preserve">preclinical and </w:t>
      </w:r>
      <w:r w:rsidRPr="001D1F47">
        <w:rPr>
          <w:rFonts w:asciiTheme="minorHAnsi" w:hAnsiTheme="minorHAnsi" w:cstheme="minorHAnsi"/>
          <w:color w:val="000000" w:themeColor="text1"/>
          <w:sz w:val="22"/>
          <w:szCs w:val="22"/>
        </w:rPr>
        <w:t xml:space="preserve">clinical programs, </w:t>
      </w:r>
      <w:r>
        <w:rPr>
          <w:rFonts w:asciiTheme="minorHAnsi" w:hAnsiTheme="minorHAnsi" w:cstheme="minorHAnsi"/>
          <w:color w:val="000000" w:themeColor="text1"/>
          <w:sz w:val="22"/>
          <w:szCs w:val="22"/>
        </w:rPr>
        <w:t>statement related to Apt</w:t>
      </w:r>
      <w:r>
        <w:rPr>
          <w:rFonts w:asciiTheme="minorHAnsi" w:hAnsiTheme="minorHAnsi" w:cstheme="minorHAnsi"/>
          <w:color w:val="000000" w:themeColor="text1"/>
          <w:sz w:val="22"/>
          <w:szCs w:val="22"/>
        </w:rPr>
        <w:t>e</w:t>
      </w:r>
      <w:r>
        <w:rPr>
          <w:rFonts w:asciiTheme="minorHAnsi" w:hAnsiTheme="minorHAnsi" w:cstheme="minorHAnsi"/>
          <w:color w:val="000000" w:themeColor="text1"/>
          <w:sz w:val="22"/>
          <w:szCs w:val="22"/>
        </w:rPr>
        <w:t xml:space="preserve">vo’s expectation to add another targeted preclinical asset to the pipeline, </w:t>
      </w:r>
      <w:r w:rsidRPr="001D1F47">
        <w:rPr>
          <w:rFonts w:asciiTheme="minorHAnsi" w:hAnsiTheme="minorHAnsi" w:cstheme="minorHAnsi"/>
          <w:color w:val="000000" w:themeColor="text1"/>
          <w:sz w:val="22"/>
          <w:szCs w:val="22"/>
        </w:rPr>
        <w:t xml:space="preserve">statements related to Aptevo's ability to generate stockholder value, whether Aptevo will continue to have momentum in its business in the future, </w:t>
      </w:r>
      <w:r w:rsidRPr="00ED3B17">
        <w:rPr>
          <w:rFonts w:asciiTheme="minorHAnsi" w:hAnsiTheme="minorHAnsi" w:cstheme="minorHAnsi"/>
          <w:color w:val="000000" w:themeColor="text1"/>
          <w:sz w:val="22"/>
          <w:szCs w:val="22"/>
        </w:rPr>
        <w:t>and any other statements containing the words "may," "believes," "expects," "potential," "designed," "engineered," “innovative,” “initiate,” “allow,” “promise,” "plans," "will" and similar expressions are intended to identify forward-looking statements. These forward-looking statements are based on Aptevo's current intentions, beliefs, and expectations regarding future events. Aptevo cannot guarantee that any forward-looking statement will be accurate. Investors should realize that if underlying assumptions prove inaccurate or unknown risks or uncertainties materialize, actual results could differ materially from Aptevo's expectations. Investors are, therefore, cautioned not to place undue reliance on any forward-looking statement.</w:t>
      </w:r>
    </w:p>
    <w:p w14:paraId="39ECC33E" w14:textId="77777777" w:rsidR="009000C1" w:rsidRPr="00ED3B17" w:rsidRDefault="009000C1" w:rsidP="009000C1">
      <w:pPr>
        <w:rPr>
          <w:rFonts w:asciiTheme="minorHAnsi" w:hAnsiTheme="minorHAnsi" w:cstheme="minorHAnsi"/>
          <w:b/>
          <w:bCs/>
          <w:color w:val="000000" w:themeColor="text1"/>
          <w:sz w:val="22"/>
          <w:szCs w:val="22"/>
        </w:rPr>
      </w:pPr>
    </w:p>
    <w:p w14:paraId="4B0B0028" w14:textId="77777777" w:rsidR="009000C1" w:rsidRPr="00ED3B17" w:rsidRDefault="009000C1" w:rsidP="009000C1">
      <w:pPr>
        <w:rPr>
          <w:rFonts w:asciiTheme="minorHAnsi" w:hAnsiTheme="minorHAnsi" w:cstheme="minorHAnsi"/>
          <w:color w:val="000000" w:themeColor="text1"/>
          <w:sz w:val="22"/>
          <w:szCs w:val="22"/>
        </w:rPr>
      </w:pPr>
      <w:r w:rsidRPr="00ED3B17">
        <w:rPr>
          <w:rFonts w:asciiTheme="minorHAnsi" w:hAnsiTheme="minorHAnsi" w:cstheme="minorHAnsi"/>
          <w:color w:val="000000" w:themeColor="text1"/>
          <w:sz w:val="22"/>
          <w:szCs w:val="22"/>
        </w:rPr>
        <w:t xml:space="preserve">There are several important factors that could cause Aptevo's actual results to differ materially from those indicated by such forward-looking statements, including a deterioration in Aptevo's business or prospects; further assessment of preliminary or interim data or different results from later clinical trials; adverse events and unanticipated problems, adverse developments in clinical development, including unexpected safety issues observed during a clinical trial; adverse developments in the U.S. or global capital markets, credit markets or economies generally; and changes in regulatory, social, macroeconomic, and political conditions. For instance, actual results may differ materially from those indicated by such forward-looking statements as a result of various important factors, including the uncertainties inherent in the initiation, enrollment and maintenance of patients in clinical trials, uncertainties inherent in the results of preliminary or interim data and preclinical and clinical studies being predictive of the results of later-stage clinical trials, the availability and timing of data from ongoing clinical trials, the trial design includes combination therapies that may make it difficult to accurately ascertain the benefits of mipletamig, expectations for the timing and steps required in the regulatory review process, expectations for regulatory approvals, the impact of competitive products, our ability to enter into agreements with strategic partners or raise funds on acceptable terms or at all and other matters that could affect the availability or commercial potential of the Company’s product candidates, business or economic disruptions due to catastrophes or other events, including natural disasters or public health crises such as the novel coronavirus (referred to as COVID-19), geopolitical risks, including the current war between Russia and Ukraine as well as the war between Israel and Hamas, and macroeconomic conditions such as rising inflation and interests rates, increased market </w:t>
      </w:r>
      <w:r w:rsidRPr="00ED3B17">
        <w:rPr>
          <w:rFonts w:asciiTheme="minorHAnsi" w:hAnsiTheme="minorHAnsi" w:cstheme="minorHAnsi"/>
          <w:color w:val="000000" w:themeColor="text1"/>
          <w:sz w:val="22"/>
          <w:szCs w:val="22"/>
        </w:rPr>
        <w:lastRenderedPageBreak/>
        <w:t>volatility and decreased consumer confidence. These risks are not exhaustive, Aptevo faces known and unknown risks. Additional risks and factors that may affect results are set forth in Aptevo's filings with the Securities and Exchange Commission, including its Annual Report on Form 10-K for the fiscal year ended December 31, 2023, and its subsequent reports on Form 10-Q and current reports on Form 8-K. The foregoing sets forth many, but not all, of the factors that could cause actual results to differ from Aptevo's expectations in any forward-looking statement. Any forward-looking statement speaks only as of the date of this press release, and, except as required by law, Aptevo does not assume any obligation to update any forward-looking statement to reflect new information, events, or circumstances.</w:t>
      </w:r>
    </w:p>
    <w:p w14:paraId="0011E82F" w14:textId="77777777" w:rsidR="009000C1" w:rsidRDefault="009000C1" w:rsidP="009000C1">
      <w:pPr>
        <w:contextualSpacing/>
        <w:mirrorIndents/>
        <w:rPr>
          <w:rFonts w:asciiTheme="minorHAnsi" w:hAnsiTheme="minorHAnsi" w:cstheme="minorHAnsi"/>
          <w:b/>
          <w:color w:val="000000" w:themeColor="text1"/>
          <w:sz w:val="22"/>
          <w:szCs w:val="22"/>
        </w:rPr>
      </w:pPr>
    </w:p>
    <w:p w14:paraId="4A050AE5" w14:textId="77777777" w:rsidR="009000C1" w:rsidRPr="00ED3B17" w:rsidRDefault="009000C1" w:rsidP="009000C1">
      <w:pPr>
        <w:contextualSpacing/>
        <w:mirrorIndents/>
        <w:rPr>
          <w:rStyle w:val="eop"/>
          <w:rFonts w:asciiTheme="minorHAnsi" w:hAnsiTheme="minorHAnsi" w:cstheme="minorHAnsi"/>
          <w:color w:val="000000" w:themeColor="text1"/>
          <w:sz w:val="22"/>
          <w:szCs w:val="22"/>
        </w:rPr>
      </w:pPr>
      <w:r w:rsidRPr="00ED3B17">
        <w:rPr>
          <w:rFonts w:asciiTheme="minorHAnsi" w:hAnsiTheme="minorHAnsi" w:cstheme="minorHAnsi"/>
          <w:b/>
          <w:color w:val="000000" w:themeColor="text1"/>
          <w:sz w:val="22"/>
          <w:szCs w:val="22"/>
        </w:rPr>
        <w:t>Aptevo Therapeutics</w:t>
      </w:r>
      <w:r w:rsidRPr="00ED3B17">
        <w:rPr>
          <w:rStyle w:val="scxw248999319"/>
          <w:rFonts w:asciiTheme="minorHAnsi" w:hAnsiTheme="minorHAnsi" w:cstheme="minorHAnsi"/>
          <w:color w:val="000000" w:themeColor="text1"/>
          <w:sz w:val="22"/>
          <w:szCs w:val="22"/>
        </w:rPr>
        <w:t> </w:t>
      </w:r>
      <w:r w:rsidRPr="00ED3B17">
        <w:rPr>
          <w:rFonts w:asciiTheme="minorHAnsi" w:hAnsiTheme="minorHAnsi" w:cstheme="minorHAnsi"/>
          <w:color w:val="000000" w:themeColor="text1"/>
          <w:sz w:val="22"/>
          <w:szCs w:val="22"/>
        </w:rPr>
        <w:br/>
      </w:r>
      <w:r w:rsidRPr="00ED3B17">
        <w:rPr>
          <w:rStyle w:val="normaltextrun"/>
          <w:rFonts w:asciiTheme="minorHAnsi" w:eastAsiaTheme="majorEastAsia" w:hAnsiTheme="minorHAnsi" w:cstheme="minorHAnsi"/>
          <w:color w:val="000000" w:themeColor="text1"/>
          <w:sz w:val="22"/>
          <w:szCs w:val="22"/>
        </w:rPr>
        <w:t>Miriam Weber Miller</w:t>
      </w:r>
      <w:r w:rsidRPr="00ED3B17">
        <w:rPr>
          <w:rStyle w:val="eop"/>
          <w:rFonts w:asciiTheme="minorHAnsi" w:hAnsiTheme="minorHAnsi" w:cstheme="minorHAnsi"/>
          <w:color w:val="000000" w:themeColor="text1"/>
          <w:sz w:val="22"/>
          <w:szCs w:val="22"/>
        </w:rPr>
        <w:t> </w:t>
      </w:r>
    </w:p>
    <w:p w14:paraId="3E7FD965" w14:textId="77777777" w:rsidR="009000C1" w:rsidRPr="00ED3B17" w:rsidRDefault="009000C1" w:rsidP="009000C1">
      <w:pPr>
        <w:contextualSpacing/>
        <w:mirrorIndents/>
        <w:rPr>
          <w:rStyle w:val="normaltextrun"/>
          <w:rFonts w:asciiTheme="minorHAnsi" w:eastAsiaTheme="majorEastAsia" w:hAnsiTheme="minorHAnsi" w:cstheme="minorHAnsi"/>
          <w:color w:val="000000" w:themeColor="text1"/>
          <w:sz w:val="22"/>
          <w:szCs w:val="22"/>
        </w:rPr>
      </w:pPr>
      <w:r w:rsidRPr="00ED3B17">
        <w:rPr>
          <w:rStyle w:val="normaltextrun"/>
          <w:rFonts w:asciiTheme="minorHAnsi" w:eastAsiaTheme="majorEastAsia" w:hAnsiTheme="minorHAnsi" w:cstheme="minorHAnsi"/>
          <w:color w:val="000000" w:themeColor="text1"/>
          <w:sz w:val="22"/>
          <w:szCs w:val="22"/>
        </w:rPr>
        <w:t xml:space="preserve">Email: </w:t>
      </w:r>
      <w:hyperlink r:id="rId14" w:history="1">
        <w:r w:rsidRPr="00ED3B17">
          <w:rPr>
            <w:rStyle w:val="Hyperlink"/>
            <w:rFonts w:asciiTheme="minorHAnsi" w:hAnsiTheme="minorHAnsi" w:cstheme="minorHAnsi"/>
            <w:color w:val="000000" w:themeColor="text1"/>
            <w:sz w:val="22"/>
            <w:szCs w:val="22"/>
          </w:rPr>
          <w:t>IR@apvo.com</w:t>
        </w:r>
      </w:hyperlink>
      <w:r w:rsidRPr="00ED3B17">
        <w:rPr>
          <w:rStyle w:val="normaltextrun"/>
          <w:rFonts w:asciiTheme="minorHAnsi" w:eastAsiaTheme="majorEastAsia" w:hAnsiTheme="minorHAnsi" w:cstheme="minorHAnsi"/>
          <w:color w:val="000000" w:themeColor="text1"/>
          <w:sz w:val="22"/>
          <w:szCs w:val="22"/>
        </w:rPr>
        <w:t xml:space="preserve"> or </w:t>
      </w:r>
      <w:hyperlink r:id="rId15" w:history="1">
        <w:r w:rsidRPr="00ED3B17">
          <w:rPr>
            <w:rStyle w:val="Hyperlink"/>
            <w:rFonts w:asciiTheme="minorHAnsi" w:hAnsiTheme="minorHAnsi" w:cstheme="minorHAnsi"/>
            <w:color w:val="000000" w:themeColor="text1"/>
            <w:sz w:val="22"/>
            <w:szCs w:val="22"/>
          </w:rPr>
          <w:t>millerm@apvo.com</w:t>
        </w:r>
      </w:hyperlink>
    </w:p>
    <w:p w14:paraId="49C3D5E0" w14:textId="77777777" w:rsidR="009000C1" w:rsidRPr="00ED3B17" w:rsidRDefault="009000C1" w:rsidP="009000C1">
      <w:pPr>
        <w:contextualSpacing/>
        <w:mirrorIndents/>
        <w:rPr>
          <w:rFonts w:asciiTheme="minorHAnsi" w:hAnsiTheme="minorHAnsi" w:cstheme="minorHAnsi"/>
          <w:color w:val="000000" w:themeColor="text1"/>
          <w:sz w:val="22"/>
          <w:szCs w:val="22"/>
        </w:rPr>
      </w:pPr>
      <w:r w:rsidRPr="00ED3B17">
        <w:rPr>
          <w:rStyle w:val="normaltextrun"/>
          <w:rFonts w:asciiTheme="minorHAnsi" w:eastAsiaTheme="majorEastAsia" w:hAnsiTheme="minorHAnsi" w:cstheme="minorHAnsi"/>
          <w:color w:val="000000" w:themeColor="text1"/>
          <w:sz w:val="22"/>
          <w:szCs w:val="22"/>
        </w:rPr>
        <w:t>Phone: 206-859-6629</w:t>
      </w:r>
      <w:r w:rsidRPr="00ED3B17">
        <w:rPr>
          <w:rStyle w:val="eop"/>
          <w:rFonts w:asciiTheme="minorHAnsi" w:hAnsiTheme="minorHAnsi" w:cstheme="minorHAnsi"/>
          <w:color w:val="000000" w:themeColor="text1"/>
          <w:sz w:val="22"/>
          <w:szCs w:val="22"/>
        </w:rPr>
        <w:t> </w:t>
      </w:r>
    </w:p>
    <w:p w14:paraId="78F0D893" w14:textId="77777777" w:rsidR="009000C1" w:rsidRPr="00ED3B17" w:rsidRDefault="009000C1" w:rsidP="009000C1">
      <w:pPr>
        <w:rPr>
          <w:rFonts w:asciiTheme="minorHAnsi" w:hAnsiTheme="minorHAnsi" w:cstheme="minorHAnsi"/>
          <w:color w:val="000000" w:themeColor="text1"/>
          <w:sz w:val="22"/>
          <w:szCs w:val="22"/>
        </w:rPr>
      </w:pPr>
    </w:p>
    <w:p w14:paraId="4AB17650" w14:textId="77777777" w:rsidR="009000C1" w:rsidRDefault="009000C1" w:rsidP="009000C1"/>
    <w:p w14:paraId="43FD79F2" w14:textId="77777777" w:rsidR="0028051F" w:rsidRPr="00ED3B17" w:rsidRDefault="0028051F" w:rsidP="009000C1">
      <w:pPr>
        <w:pBdr>
          <w:top w:val="nil"/>
          <w:left w:val="nil"/>
          <w:bottom w:val="nil"/>
          <w:right w:val="nil"/>
        </w:pBdr>
        <w:rPr>
          <w:rFonts w:asciiTheme="minorHAnsi" w:hAnsiTheme="minorHAnsi" w:cstheme="minorHAnsi"/>
          <w:b/>
          <w:bCs/>
          <w:sz w:val="22"/>
          <w:szCs w:val="22"/>
        </w:rPr>
      </w:pPr>
    </w:p>
    <w:p w14:paraId="106C1604" w14:textId="77777777" w:rsidR="0028051F" w:rsidRPr="00ED3B17" w:rsidRDefault="0028051F" w:rsidP="0061457B">
      <w:pPr>
        <w:pBdr>
          <w:top w:val="nil"/>
          <w:left w:val="nil"/>
          <w:bottom w:val="nil"/>
          <w:right w:val="nil"/>
        </w:pBdr>
        <w:jc w:val="center"/>
        <w:rPr>
          <w:rFonts w:asciiTheme="minorHAnsi" w:hAnsiTheme="minorHAnsi" w:cstheme="minorHAnsi"/>
          <w:b/>
          <w:bCs/>
          <w:sz w:val="22"/>
          <w:szCs w:val="22"/>
        </w:rPr>
      </w:pPr>
    </w:p>
    <w:p w14:paraId="0248EB12" w14:textId="77777777" w:rsidR="0028051F" w:rsidRPr="00ED3B17" w:rsidRDefault="0028051F" w:rsidP="0061457B">
      <w:pPr>
        <w:pBdr>
          <w:top w:val="nil"/>
          <w:left w:val="nil"/>
          <w:bottom w:val="nil"/>
          <w:right w:val="nil"/>
        </w:pBdr>
        <w:jc w:val="center"/>
        <w:rPr>
          <w:rFonts w:asciiTheme="minorHAnsi" w:hAnsiTheme="minorHAnsi" w:cstheme="minorHAnsi"/>
          <w:b/>
          <w:bCs/>
          <w:color w:val="000000" w:themeColor="text1"/>
          <w:sz w:val="22"/>
          <w:szCs w:val="22"/>
        </w:rPr>
      </w:pPr>
    </w:p>
    <w:bookmarkEnd w:id="0"/>
    <w:p w14:paraId="324A1BD2" w14:textId="77777777" w:rsidR="001D49C2" w:rsidRPr="00ED3B17" w:rsidRDefault="001D49C2" w:rsidP="00E8677E">
      <w:pPr>
        <w:pBdr>
          <w:top w:val="nil"/>
          <w:left w:val="nil"/>
          <w:bottom w:val="nil"/>
          <w:right w:val="nil"/>
        </w:pBdr>
        <w:rPr>
          <w:rFonts w:asciiTheme="minorHAnsi" w:hAnsiTheme="minorHAnsi" w:cstheme="minorHAnsi"/>
          <w:color w:val="000000" w:themeColor="text1"/>
          <w:sz w:val="22"/>
          <w:szCs w:val="22"/>
        </w:rPr>
      </w:pPr>
    </w:p>
    <w:sectPr w:rsidR="001D49C2" w:rsidRPr="00ED3B17">
      <w:headerReference w:type="default" r:id="rId16"/>
      <w:footerReference w:type="default" r:id="rId17"/>
      <w:pgSz w:w="12240" w:h="15840"/>
      <w:pgMar w:top="994" w:right="1440" w:bottom="1440" w:left="1440" w:header="720" w:footer="720" w:gutter="0"/>
      <w:pgBorders>
        <w:top w:val="nil"/>
        <w:left w:val="nil"/>
        <w:bottom w:val="nil"/>
        <w:right w:val="nil"/>
      </w:pgBorders>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D6A3E4" w14:textId="77777777" w:rsidR="00A80AA4" w:rsidRDefault="00A80AA4">
      <w:r>
        <w:separator/>
      </w:r>
    </w:p>
  </w:endnote>
  <w:endnote w:type="continuationSeparator" w:id="0">
    <w:p w14:paraId="73CD4D89" w14:textId="77777777" w:rsidR="00A80AA4" w:rsidRDefault="00A80A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B3CFDA" w14:textId="77777777" w:rsidR="001D49C2" w:rsidRDefault="001D49C2">
    <w:pPr>
      <w:pBdr>
        <w:top w:val="nil"/>
        <w:left w:val="nil"/>
        <w:bottom w:val="nil"/>
        <w:right w:val="nil"/>
      </w:pBdr>
      <w:jc w:val="center"/>
      <w:rPr>
        <w:rFonts w:ascii="Calibri" w:eastAsia="Calibri" w:hAnsi="Calibri" w:cs="Calibri"/>
        <w:color w:val="000000"/>
        <w:sz w:val="22"/>
      </w:rPr>
    </w:pPr>
  </w:p>
  <w:p w14:paraId="5639CE49" w14:textId="77777777" w:rsidR="001D49C2" w:rsidRDefault="00A96B66">
    <w:pPr>
      <w:pBdr>
        <w:top w:val="nil"/>
        <w:left w:val="nil"/>
        <w:bottom w:val="nil"/>
        <w:right w:val="nil"/>
      </w:pBdr>
      <w:jc w:val="center"/>
      <w:rPr>
        <w:color w:val="000000"/>
      </w:rPr>
    </w:pPr>
    <w:r>
      <w:rPr>
        <w:color w:val="000000"/>
      </w:rPr>
      <w:fldChar w:fldCharType="begin"/>
    </w:r>
    <w:r>
      <w:rPr>
        <w:color w:val="000000"/>
        <w:sz w:val="24"/>
      </w:rPr>
      <w:instrText xml:space="preserve"> PAGE </w:instrText>
    </w:r>
    <w:r>
      <w:rPr>
        <w:color w:val="000000"/>
      </w:rPr>
      <w:fldChar w:fldCharType="separate"/>
    </w:r>
    <w:r>
      <w:rPr>
        <w:color w:val="000000"/>
        <w:sz w:val="24"/>
      </w:rPr>
      <w:t>2</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FA84458" w14:textId="77777777" w:rsidR="00A80AA4" w:rsidRDefault="00A80AA4">
      <w:r>
        <w:separator/>
      </w:r>
    </w:p>
  </w:footnote>
  <w:footnote w:type="continuationSeparator" w:id="0">
    <w:p w14:paraId="675605AC" w14:textId="77777777" w:rsidR="00A80AA4" w:rsidRDefault="00A80AA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6EE4ED" w14:textId="77777777" w:rsidR="001D49C2" w:rsidRDefault="001D49C2">
    <w:pPr>
      <w:pBdr>
        <w:top w:val="nil"/>
        <w:left w:val="nil"/>
        <w:bottom w:val="nil"/>
        <w:right w:val="nil"/>
      </w:pBdr>
      <w:rPr>
        <w:rFonts w:ascii="Calibri" w:eastAsia="Calibri" w:hAnsi="Calibri" w:cs="Calibri"/>
        <w:color w:val="000000"/>
        <w:sz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styleLink w:val="BulletedListPmjSAYz8"/>
    <w:lvl w:ilvl="0">
      <w:start w:val="1"/>
      <w:numFmt w:val="bullet"/>
      <w:lvlText w:val=""/>
      <w:lvlJc w:val="left"/>
      <w:pPr>
        <w:tabs>
          <w:tab w:val="num" w:pos="0"/>
        </w:tabs>
        <w:ind w:left="850" w:hanging="360"/>
      </w:pPr>
    </w:lvl>
    <w:lvl w:ilvl="1">
      <w:start w:val="1"/>
      <w:numFmt w:val="bullet"/>
      <w:lvlText w:val="o"/>
      <w:lvlJc w:val="left"/>
      <w:pPr>
        <w:tabs>
          <w:tab w:val="num" w:pos="0"/>
        </w:tabs>
        <w:ind w:left="1570" w:hanging="360"/>
      </w:pPr>
    </w:lvl>
    <w:lvl w:ilvl="2">
      <w:start w:val="1"/>
      <w:numFmt w:val="bullet"/>
      <w:lvlText w:val=""/>
      <w:lvlJc w:val="left"/>
      <w:pPr>
        <w:tabs>
          <w:tab w:val="num" w:pos="0"/>
        </w:tabs>
        <w:ind w:left="2290" w:hanging="360"/>
      </w:pPr>
    </w:lvl>
    <w:lvl w:ilvl="3">
      <w:start w:val="1"/>
      <w:numFmt w:val="bullet"/>
      <w:lvlText w:val=""/>
      <w:lvlJc w:val="left"/>
      <w:pPr>
        <w:tabs>
          <w:tab w:val="num" w:pos="0"/>
        </w:tabs>
        <w:ind w:left="3010" w:hanging="360"/>
      </w:pPr>
    </w:lvl>
    <w:lvl w:ilvl="4">
      <w:start w:val="1"/>
      <w:numFmt w:val="bullet"/>
      <w:lvlText w:val="o"/>
      <w:lvlJc w:val="left"/>
      <w:pPr>
        <w:tabs>
          <w:tab w:val="num" w:pos="0"/>
        </w:tabs>
        <w:ind w:left="3730" w:hanging="360"/>
      </w:pPr>
    </w:lvl>
    <w:lvl w:ilvl="5">
      <w:start w:val="1"/>
      <w:numFmt w:val="bullet"/>
      <w:lvlText w:val=""/>
      <w:lvlJc w:val="left"/>
      <w:pPr>
        <w:tabs>
          <w:tab w:val="num" w:pos="0"/>
        </w:tabs>
        <w:ind w:left="4450" w:hanging="360"/>
      </w:pPr>
    </w:lvl>
    <w:lvl w:ilvl="6">
      <w:start w:val="1"/>
      <w:numFmt w:val="bullet"/>
      <w:lvlText w:val=""/>
      <w:lvlJc w:val="left"/>
      <w:pPr>
        <w:tabs>
          <w:tab w:val="num" w:pos="0"/>
        </w:tabs>
        <w:ind w:left="5170" w:hanging="360"/>
      </w:pPr>
    </w:lvl>
    <w:lvl w:ilvl="7">
      <w:start w:val="1"/>
      <w:numFmt w:val="bullet"/>
      <w:lvlText w:val="o"/>
      <w:lvlJc w:val="left"/>
      <w:pPr>
        <w:tabs>
          <w:tab w:val="num" w:pos="0"/>
        </w:tabs>
        <w:ind w:left="5890" w:hanging="360"/>
      </w:pPr>
    </w:lvl>
    <w:lvl w:ilvl="8">
      <w:start w:val="1"/>
      <w:numFmt w:val="bullet"/>
      <w:lvlText w:val=""/>
      <w:lvlJc w:val="left"/>
      <w:pPr>
        <w:tabs>
          <w:tab w:val="num" w:pos="0"/>
        </w:tabs>
        <w:ind w:left="6610" w:hanging="360"/>
      </w:pPr>
    </w:lvl>
  </w:abstractNum>
  <w:abstractNum w:abstractNumId="1" w15:restartNumberingAfterBreak="0">
    <w:nsid w:val="00000002"/>
    <w:multiLevelType w:val="multilevel"/>
    <w:tmpl w:val="00000001"/>
    <w:lvl w:ilvl="0">
      <w:start w:val="1"/>
      <w:numFmt w:val="bullet"/>
      <w:lvlText w:val=""/>
      <w:lvlJc w:val="left"/>
      <w:pPr>
        <w:tabs>
          <w:tab w:val="num" w:pos="0"/>
        </w:tabs>
        <w:ind w:left="850" w:hanging="360"/>
      </w:pPr>
      <w:rPr>
        <w:rFonts w:ascii="Symbol" w:eastAsia="Symbol" w:hAnsi="Symbol" w:cs="Symbol"/>
        <w:b w:val="0"/>
        <w:i w:val="0"/>
        <w:caps w:val="0"/>
        <w:smallCaps w:val="0"/>
        <w:strike w:val="0"/>
        <w:color w:val="000000"/>
        <w:sz w:val="24"/>
        <w:u w:val="none"/>
        <w:shd w:val="clear" w:color="auto" w:fill="FFFFFF"/>
        <w:vertAlign w:val="baseline"/>
      </w:rPr>
    </w:lvl>
    <w:lvl w:ilvl="1">
      <w:start w:val="1"/>
      <w:numFmt w:val="bullet"/>
      <w:lvlText w:val="o"/>
      <w:lvlJc w:val="left"/>
      <w:pPr>
        <w:tabs>
          <w:tab w:val="num" w:pos="0"/>
        </w:tabs>
        <w:ind w:left="1570" w:hanging="360"/>
      </w:pPr>
    </w:lvl>
    <w:lvl w:ilvl="2">
      <w:start w:val="1"/>
      <w:numFmt w:val="bullet"/>
      <w:lvlText w:val=""/>
      <w:lvlJc w:val="left"/>
      <w:pPr>
        <w:tabs>
          <w:tab w:val="num" w:pos="0"/>
        </w:tabs>
        <w:ind w:left="2290" w:hanging="360"/>
      </w:pPr>
    </w:lvl>
    <w:lvl w:ilvl="3">
      <w:start w:val="1"/>
      <w:numFmt w:val="bullet"/>
      <w:lvlText w:val=""/>
      <w:lvlJc w:val="left"/>
      <w:pPr>
        <w:tabs>
          <w:tab w:val="num" w:pos="0"/>
        </w:tabs>
        <w:ind w:left="3010" w:hanging="360"/>
      </w:pPr>
    </w:lvl>
    <w:lvl w:ilvl="4">
      <w:start w:val="1"/>
      <w:numFmt w:val="bullet"/>
      <w:lvlText w:val="o"/>
      <w:lvlJc w:val="left"/>
      <w:pPr>
        <w:tabs>
          <w:tab w:val="num" w:pos="0"/>
        </w:tabs>
        <w:ind w:left="3730" w:hanging="360"/>
      </w:pPr>
    </w:lvl>
    <w:lvl w:ilvl="5">
      <w:start w:val="1"/>
      <w:numFmt w:val="bullet"/>
      <w:lvlText w:val=""/>
      <w:lvlJc w:val="left"/>
      <w:pPr>
        <w:tabs>
          <w:tab w:val="num" w:pos="0"/>
        </w:tabs>
        <w:ind w:left="4450" w:hanging="360"/>
      </w:pPr>
    </w:lvl>
    <w:lvl w:ilvl="6">
      <w:start w:val="1"/>
      <w:numFmt w:val="bullet"/>
      <w:lvlText w:val=""/>
      <w:lvlJc w:val="left"/>
      <w:pPr>
        <w:tabs>
          <w:tab w:val="num" w:pos="0"/>
        </w:tabs>
        <w:ind w:left="5170" w:hanging="360"/>
      </w:pPr>
    </w:lvl>
    <w:lvl w:ilvl="7">
      <w:start w:val="1"/>
      <w:numFmt w:val="bullet"/>
      <w:lvlText w:val="o"/>
      <w:lvlJc w:val="left"/>
      <w:pPr>
        <w:tabs>
          <w:tab w:val="num" w:pos="0"/>
        </w:tabs>
        <w:ind w:left="5890" w:hanging="360"/>
      </w:pPr>
    </w:lvl>
    <w:lvl w:ilvl="8">
      <w:start w:val="1"/>
      <w:numFmt w:val="bullet"/>
      <w:lvlText w:val=""/>
      <w:lvlJc w:val="left"/>
      <w:pPr>
        <w:tabs>
          <w:tab w:val="num" w:pos="0"/>
        </w:tabs>
        <w:ind w:left="6610" w:hanging="360"/>
      </w:pPr>
    </w:lvl>
  </w:abstractNum>
  <w:abstractNum w:abstractNumId="2" w15:restartNumberingAfterBreak="0">
    <w:nsid w:val="00000003"/>
    <w:multiLevelType w:val="hybridMultilevel"/>
    <w:tmpl w:val="00000003"/>
    <w:lvl w:ilvl="0" w:tplc="8A46224A">
      <w:start w:val="1"/>
      <w:numFmt w:val="bullet"/>
      <w:lvlText w:val=""/>
      <w:lvlJc w:val="left"/>
      <w:pPr>
        <w:tabs>
          <w:tab w:val="num" w:pos="720"/>
        </w:tabs>
        <w:ind w:left="720" w:hanging="360"/>
      </w:pPr>
      <w:rPr>
        <w:rFonts w:ascii="Symbol" w:hAnsi="Symbol"/>
      </w:rPr>
    </w:lvl>
    <w:lvl w:ilvl="1" w:tplc="F0523AAC">
      <w:start w:val="1"/>
      <w:numFmt w:val="bullet"/>
      <w:lvlText w:val="o"/>
      <w:lvlJc w:val="left"/>
      <w:pPr>
        <w:tabs>
          <w:tab w:val="num" w:pos="1440"/>
        </w:tabs>
        <w:ind w:left="1440" w:hanging="360"/>
      </w:pPr>
      <w:rPr>
        <w:rFonts w:ascii="Courier New" w:hAnsi="Courier New"/>
      </w:rPr>
    </w:lvl>
    <w:lvl w:ilvl="2" w:tplc="574C797E">
      <w:start w:val="1"/>
      <w:numFmt w:val="bullet"/>
      <w:lvlText w:val=""/>
      <w:lvlJc w:val="left"/>
      <w:pPr>
        <w:tabs>
          <w:tab w:val="num" w:pos="2160"/>
        </w:tabs>
        <w:ind w:left="2160" w:hanging="360"/>
      </w:pPr>
      <w:rPr>
        <w:rFonts w:ascii="Wingdings" w:hAnsi="Wingdings"/>
      </w:rPr>
    </w:lvl>
    <w:lvl w:ilvl="3" w:tplc="6B04D1A2">
      <w:start w:val="1"/>
      <w:numFmt w:val="bullet"/>
      <w:lvlText w:val=""/>
      <w:lvlJc w:val="left"/>
      <w:pPr>
        <w:tabs>
          <w:tab w:val="num" w:pos="2880"/>
        </w:tabs>
        <w:ind w:left="2880" w:hanging="360"/>
      </w:pPr>
      <w:rPr>
        <w:rFonts w:ascii="Symbol" w:hAnsi="Symbol"/>
      </w:rPr>
    </w:lvl>
    <w:lvl w:ilvl="4" w:tplc="CFFEC40C">
      <w:start w:val="1"/>
      <w:numFmt w:val="bullet"/>
      <w:lvlText w:val="o"/>
      <w:lvlJc w:val="left"/>
      <w:pPr>
        <w:tabs>
          <w:tab w:val="num" w:pos="3600"/>
        </w:tabs>
        <w:ind w:left="3600" w:hanging="360"/>
      </w:pPr>
      <w:rPr>
        <w:rFonts w:ascii="Courier New" w:hAnsi="Courier New"/>
      </w:rPr>
    </w:lvl>
    <w:lvl w:ilvl="5" w:tplc="93267C22">
      <w:start w:val="1"/>
      <w:numFmt w:val="bullet"/>
      <w:lvlText w:val=""/>
      <w:lvlJc w:val="left"/>
      <w:pPr>
        <w:tabs>
          <w:tab w:val="num" w:pos="4320"/>
        </w:tabs>
        <w:ind w:left="4320" w:hanging="360"/>
      </w:pPr>
      <w:rPr>
        <w:rFonts w:ascii="Wingdings" w:hAnsi="Wingdings"/>
      </w:rPr>
    </w:lvl>
    <w:lvl w:ilvl="6" w:tplc="8B522D0C">
      <w:start w:val="1"/>
      <w:numFmt w:val="bullet"/>
      <w:lvlText w:val=""/>
      <w:lvlJc w:val="left"/>
      <w:pPr>
        <w:tabs>
          <w:tab w:val="num" w:pos="5040"/>
        </w:tabs>
        <w:ind w:left="5040" w:hanging="360"/>
      </w:pPr>
      <w:rPr>
        <w:rFonts w:ascii="Symbol" w:hAnsi="Symbol"/>
      </w:rPr>
    </w:lvl>
    <w:lvl w:ilvl="7" w:tplc="7FCE970E">
      <w:start w:val="1"/>
      <w:numFmt w:val="bullet"/>
      <w:lvlText w:val="o"/>
      <w:lvlJc w:val="left"/>
      <w:pPr>
        <w:tabs>
          <w:tab w:val="num" w:pos="5760"/>
        </w:tabs>
        <w:ind w:left="5760" w:hanging="360"/>
      </w:pPr>
      <w:rPr>
        <w:rFonts w:ascii="Courier New" w:hAnsi="Courier New"/>
      </w:rPr>
    </w:lvl>
    <w:lvl w:ilvl="8" w:tplc="6EB0AEDC">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multilevel"/>
    <w:tmpl w:val="00000004"/>
    <w:styleLink w:val="BulletedList4hfhP3cD"/>
    <w:lvl w:ilvl="0">
      <w:start w:val="1"/>
      <w:numFmt w:val="bullet"/>
      <w:lvlText w:val=""/>
      <w:lvlJc w:val="left"/>
      <w:pPr>
        <w:tabs>
          <w:tab w:val="num" w:pos="0"/>
        </w:tabs>
        <w:ind w:left="720" w:hanging="360"/>
      </w:pPr>
    </w:lvl>
    <w:lvl w:ilvl="1">
      <w:start w:val="1"/>
      <w:numFmt w:val="bullet"/>
      <w:lvlText w:val="o"/>
      <w:lvlJc w:val="left"/>
      <w:pPr>
        <w:tabs>
          <w:tab w:val="num" w:pos="0"/>
        </w:tabs>
        <w:ind w:left="1440" w:hanging="360"/>
      </w:pPr>
    </w:lvl>
    <w:lvl w:ilvl="2">
      <w:start w:val="1"/>
      <w:numFmt w:val="bullet"/>
      <w:lvlText w:val=""/>
      <w:lvlJc w:val="left"/>
      <w:pPr>
        <w:tabs>
          <w:tab w:val="num" w:pos="0"/>
        </w:tabs>
        <w:ind w:left="2160" w:hanging="360"/>
      </w:pPr>
    </w:lvl>
    <w:lvl w:ilvl="3">
      <w:start w:val="1"/>
      <w:numFmt w:val="bullet"/>
      <w:lvlText w:val=""/>
      <w:lvlJc w:val="left"/>
      <w:pPr>
        <w:tabs>
          <w:tab w:val="num" w:pos="0"/>
        </w:tabs>
        <w:ind w:left="2880" w:hanging="360"/>
      </w:pPr>
    </w:lvl>
    <w:lvl w:ilvl="4">
      <w:start w:val="1"/>
      <w:numFmt w:val="bullet"/>
      <w:lvlText w:val="o"/>
      <w:lvlJc w:val="left"/>
      <w:pPr>
        <w:tabs>
          <w:tab w:val="num" w:pos="0"/>
        </w:tabs>
        <w:ind w:left="3600" w:hanging="360"/>
      </w:pPr>
    </w:lvl>
    <w:lvl w:ilvl="5">
      <w:start w:val="1"/>
      <w:numFmt w:val="bullet"/>
      <w:lvlText w:val=""/>
      <w:lvlJc w:val="left"/>
      <w:pPr>
        <w:tabs>
          <w:tab w:val="num" w:pos="0"/>
        </w:tabs>
        <w:ind w:left="4320" w:hanging="360"/>
      </w:pPr>
    </w:lvl>
    <w:lvl w:ilvl="6">
      <w:start w:val="1"/>
      <w:numFmt w:val="bullet"/>
      <w:lvlText w:val=""/>
      <w:lvlJc w:val="left"/>
      <w:pPr>
        <w:tabs>
          <w:tab w:val="num" w:pos="0"/>
        </w:tabs>
        <w:ind w:left="5040" w:hanging="360"/>
      </w:pPr>
    </w:lvl>
    <w:lvl w:ilvl="7">
      <w:start w:val="1"/>
      <w:numFmt w:val="bullet"/>
      <w:lvlText w:val="o"/>
      <w:lvlJc w:val="left"/>
      <w:pPr>
        <w:tabs>
          <w:tab w:val="num" w:pos="0"/>
        </w:tabs>
        <w:ind w:left="5760" w:hanging="360"/>
      </w:pPr>
    </w:lvl>
    <w:lvl w:ilvl="8">
      <w:start w:val="1"/>
      <w:numFmt w:val="bullet"/>
      <w:lvlText w:val=""/>
      <w:lvlJc w:val="left"/>
      <w:pPr>
        <w:tabs>
          <w:tab w:val="num" w:pos="0"/>
        </w:tabs>
        <w:ind w:left="6480" w:hanging="360"/>
      </w:pPr>
    </w:lvl>
  </w:abstractNum>
  <w:abstractNum w:abstractNumId="4" w15:restartNumberingAfterBreak="0">
    <w:nsid w:val="00000005"/>
    <w:multiLevelType w:val="multilevel"/>
    <w:tmpl w:val="00000004"/>
    <w:lvl w:ilvl="0">
      <w:start w:val="1"/>
      <w:numFmt w:val="bullet"/>
      <w:lvlText w:val=""/>
      <w:lvlJc w:val="left"/>
      <w:pPr>
        <w:tabs>
          <w:tab w:val="num" w:pos="0"/>
        </w:tabs>
        <w:ind w:left="720" w:hanging="360"/>
      </w:pPr>
      <w:rPr>
        <w:rFonts w:ascii="Symbol" w:eastAsia="Symbol" w:hAnsi="Symbol" w:cs="Symbol"/>
        <w:b w:val="0"/>
        <w:i w:val="0"/>
        <w:caps w:val="0"/>
        <w:smallCaps w:val="0"/>
        <w:strike w:val="0"/>
        <w:color w:val="000000"/>
        <w:sz w:val="24"/>
        <w:u w:val="none"/>
        <w:shd w:val="clear" w:color="auto" w:fill="FFFFFF"/>
        <w:vertAlign w:val="baseline"/>
      </w:rPr>
    </w:lvl>
    <w:lvl w:ilvl="1">
      <w:start w:val="1"/>
      <w:numFmt w:val="bullet"/>
      <w:lvlText w:val="o"/>
      <w:lvlJc w:val="left"/>
      <w:pPr>
        <w:tabs>
          <w:tab w:val="num" w:pos="0"/>
        </w:tabs>
        <w:ind w:left="1440" w:hanging="360"/>
      </w:pPr>
    </w:lvl>
    <w:lvl w:ilvl="2">
      <w:start w:val="1"/>
      <w:numFmt w:val="bullet"/>
      <w:lvlText w:val=""/>
      <w:lvlJc w:val="left"/>
      <w:pPr>
        <w:tabs>
          <w:tab w:val="num" w:pos="0"/>
        </w:tabs>
        <w:ind w:left="2160" w:hanging="360"/>
      </w:pPr>
    </w:lvl>
    <w:lvl w:ilvl="3">
      <w:start w:val="1"/>
      <w:numFmt w:val="bullet"/>
      <w:lvlText w:val=""/>
      <w:lvlJc w:val="left"/>
      <w:pPr>
        <w:tabs>
          <w:tab w:val="num" w:pos="0"/>
        </w:tabs>
        <w:ind w:left="2880" w:hanging="360"/>
      </w:pPr>
    </w:lvl>
    <w:lvl w:ilvl="4">
      <w:start w:val="1"/>
      <w:numFmt w:val="bullet"/>
      <w:lvlText w:val="o"/>
      <w:lvlJc w:val="left"/>
      <w:pPr>
        <w:tabs>
          <w:tab w:val="num" w:pos="0"/>
        </w:tabs>
        <w:ind w:left="3600" w:hanging="360"/>
      </w:pPr>
    </w:lvl>
    <w:lvl w:ilvl="5">
      <w:start w:val="1"/>
      <w:numFmt w:val="bullet"/>
      <w:lvlText w:val=""/>
      <w:lvlJc w:val="left"/>
      <w:pPr>
        <w:tabs>
          <w:tab w:val="num" w:pos="0"/>
        </w:tabs>
        <w:ind w:left="4320" w:hanging="360"/>
      </w:pPr>
    </w:lvl>
    <w:lvl w:ilvl="6">
      <w:start w:val="1"/>
      <w:numFmt w:val="bullet"/>
      <w:lvlText w:val=""/>
      <w:lvlJc w:val="left"/>
      <w:pPr>
        <w:tabs>
          <w:tab w:val="num" w:pos="0"/>
        </w:tabs>
        <w:ind w:left="5040" w:hanging="360"/>
      </w:pPr>
    </w:lvl>
    <w:lvl w:ilvl="7">
      <w:start w:val="1"/>
      <w:numFmt w:val="bullet"/>
      <w:lvlText w:val="o"/>
      <w:lvlJc w:val="left"/>
      <w:pPr>
        <w:tabs>
          <w:tab w:val="num" w:pos="0"/>
        </w:tabs>
        <w:ind w:left="5760" w:hanging="360"/>
      </w:pPr>
    </w:lvl>
    <w:lvl w:ilvl="8">
      <w:start w:val="1"/>
      <w:numFmt w:val="bullet"/>
      <w:lvlText w:val=""/>
      <w:lvlJc w:val="left"/>
      <w:pPr>
        <w:tabs>
          <w:tab w:val="num" w:pos="0"/>
        </w:tabs>
        <w:ind w:left="6480" w:hanging="360"/>
      </w:pPr>
    </w:lvl>
  </w:abstractNum>
  <w:abstractNum w:abstractNumId="5" w15:restartNumberingAfterBreak="0">
    <w:nsid w:val="00000006"/>
    <w:multiLevelType w:val="hybridMultilevel"/>
    <w:tmpl w:val="00000006"/>
    <w:lvl w:ilvl="0" w:tplc="E440183A">
      <w:start w:val="1"/>
      <w:numFmt w:val="bullet"/>
      <w:lvlText w:val=""/>
      <w:lvlJc w:val="left"/>
      <w:pPr>
        <w:tabs>
          <w:tab w:val="num" w:pos="720"/>
        </w:tabs>
        <w:ind w:left="720" w:hanging="360"/>
      </w:pPr>
      <w:rPr>
        <w:rFonts w:ascii="Symbol" w:hAnsi="Symbol"/>
      </w:rPr>
    </w:lvl>
    <w:lvl w:ilvl="1" w:tplc="EA80CA42">
      <w:start w:val="1"/>
      <w:numFmt w:val="bullet"/>
      <w:lvlText w:val="o"/>
      <w:lvlJc w:val="left"/>
      <w:pPr>
        <w:tabs>
          <w:tab w:val="num" w:pos="1440"/>
        </w:tabs>
        <w:ind w:left="1440" w:hanging="360"/>
      </w:pPr>
      <w:rPr>
        <w:rFonts w:ascii="Courier New" w:hAnsi="Courier New"/>
      </w:rPr>
    </w:lvl>
    <w:lvl w:ilvl="2" w:tplc="E1A878E6">
      <w:start w:val="1"/>
      <w:numFmt w:val="bullet"/>
      <w:lvlText w:val=""/>
      <w:lvlJc w:val="left"/>
      <w:pPr>
        <w:tabs>
          <w:tab w:val="num" w:pos="2160"/>
        </w:tabs>
        <w:ind w:left="2160" w:hanging="360"/>
      </w:pPr>
      <w:rPr>
        <w:rFonts w:ascii="Wingdings" w:hAnsi="Wingdings"/>
      </w:rPr>
    </w:lvl>
    <w:lvl w:ilvl="3" w:tplc="7D4407B4">
      <w:start w:val="1"/>
      <w:numFmt w:val="bullet"/>
      <w:lvlText w:val=""/>
      <w:lvlJc w:val="left"/>
      <w:pPr>
        <w:tabs>
          <w:tab w:val="num" w:pos="2880"/>
        </w:tabs>
        <w:ind w:left="2880" w:hanging="360"/>
      </w:pPr>
      <w:rPr>
        <w:rFonts w:ascii="Symbol" w:hAnsi="Symbol"/>
      </w:rPr>
    </w:lvl>
    <w:lvl w:ilvl="4" w:tplc="F1C6E1EC">
      <w:start w:val="1"/>
      <w:numFmt w:val="bullet"/>
      <w:lvlText w:val="o"/>
      <w:lvlJc w:val="left"/>
      <w:pPr>
        <w:tabs>
          <w:tab w:val="num" w:pos="3600"/>
        </w:tabs>
        <w:ind w:left="3600" w:hanging="360"/>
      </w:pPr>
      <w:rPr>
        <w:rFonts w:ascii="Courier New" w:hAnsi="Courier New"/>
      </w:rPr>
    </w:lvl>
    <w:lvl w:ilvl="5" w:tplc="CE4AA3C0">
      <w:start w:val="1"/>
      <w:numFmt w:val="bullet"/>
      <w:lvlText w:val=""/>
      <w:lvlJc w:val="left"/>
      <w:pPr>
        <w:tabs>
          <w:tab w:val="num" w:pos="4320"/>
        </w:tabs>
        <w:ind w:left="4320" w:hanging="360"/>
      </w:pPr>
      <w:rPr>
        <w:rFonts w:ascii="Wingdings" w:hAnsi="Wingdings"/>
      </w:rPr>
    </w:lvl>
    <w:lvl w:ilvl="6" w:tplc="8DA8D300">
      <w:start w:val="1"/>
      <w:numFmt w:val="bullet"/>
      <w:lvlText w:val=""/>
      <w:lvlJc w:val="left"/>
      <w:pPr>
        <w:tabs>
          <w:tab w:val="num" w:pos="5040"/>
        </w:tabs>
        <w:ind w:left="5040" w:hanging="360"/>
      </w:pPr>
      <w:rPr>
        <w:rFonts w:ascii="Symbol" w:hAnsi="Symbol"/>
      </w:rPr>
    </w:lvl>
    <w:lvl w:ilvl="7" w:tplc="641E3BAA">
      <w:start w:val="1"/>
      <w:numFmt w:val="bullet"/>
      <w:lvlText w:val="o"/>
      <w:lvlJc w:val="left"/>
      <w:pPr>
        <w:tabs>
          <w:tab w:val="num" w:pos="5760"/>
        </w:tabs>
        <w:ind w:left="5760" w:hanging="360"/>
      </w:pPr>
      <w:rPr>
        <w:rFonts w:ascii="Courier New" w:hAnsi="Courier New"/>
      </w:rPr>
    </w:lvl>
    <w:lvl w:ilvl="8" w:tplc="7AB03242">
      <w:start w:val="1"/>
      <w:numFmt w:val="bullet"/>
      <w:lvlText w:val=""/>
      <w:lvlJc w:val="left"/>
      <w:pPr>
        <w:tabs>
          <w:tab w:val="num" w:pos="6480"/>
        </w:tabs>
        <w:ind w:left="6480" w:hanging="360"/>
      </w:pPr>
      <w:rPr>
        <w:rFonts w:ascii="Wingdings" w:hAnsi="Wingdings"/>
      </w:rPr>
    </w:lvl>
  </w:abstractNum>
  <w:abstractNum w:abstractNumId="6" w15:restartNumberingAfterBreak="0">
    <w:nsid w:val="0EA463BF"/>
    <w:multiLevelType w:val="multilevel"/>
    <w:tmpl w:val="A22867AA"/>
    <w:lvl w:ilvl="0">
      <w:start w:val="1"/>
      <w:numFmt w:val="bullet"/>
      <w:lvlText w:val=""/>
      <w:lvlJc w:val="left"/>
      <w:pPr>
        <w:tabs>
          <w:tab w:val="num" w:pos="1830"/>
        </w:tabs>
        <w:ind w:left="1830" w:hanging="360"/>
      </w:pPr>
      <w:rPr>
        <w:rFonts w:ascii="Symbol" w:hAnsi="Symbol" w:hint="default"/>
        <w:sz w:val="20"/>
      </w:rPr>
    </w:lvl>
    <w:lvl w:ilvl="1" w:tentative="1">
      <w:start w:val="1"/>
      <w:numFmt w:val="bullet"/>
      <w:lvlText w:val=""/>
      <w:lvlJc w:val="left"/>
      <w:pPr>
        <w:tabs>
          <w:tab w:val="num" w:pos="2550"/>
        </w:tabs>
        <w:ind w:left="2550" w:hanging="360"/>
      </w:pPr>
      <w:rPr>
        <w:rFonts w:ascii="Symbol" w:hAnsi="Symbol" w:hint="default"/>
        <w:sz w:val="20"/>
      </w:rPr>
    </w:lvl>
    <w:lvl w:ilvl="2" w:tentative="1">
      <w:start w:val="1"/>
      <w:numFmt w:val="bullet"/>
      <w:lvlText w:val=""/>
      <w:lvlJc w:val="left"/>
      <w:pPr>
        <w:tabs>
          <w:tab w:val="num" w:pos="3270"/>
        </w:tabs>
        <w:ind w:left="3270" w:hanging="360"/>
      </w:pPr>
      <w:rPr>
        <w:rFonts w:ascii="Symbol" w:hAnsi="Symbol" w:hint="default"/>
        <w:sz w:val="20"/>
      </w:rPr>
    </w:lvl>
    <w:lvl w:ilvl="3" w:tentative="1">
      <w:start w:val="1"/>
      <w:numFmt w:val="bullet"/>
      <w:lvlText w:val=""/>
      <w:lvlJc w:val="left"/>
      <w:pPr>
        <w:tabs>
          <w:tab w:val="num" w:pos="3990"/>
        </w:tabs>
        <w:ind w:left="3990" w:hanging="360"/>
      </w:pPr>
      <w:rPr>
        <w:rFonts w:ascii="Symbol" w:hAnsi="Symbol" w:hint="default"/>
        <w:sz w:val="20"/>
      </w:rPr>
    </w:lvl>
    <w:lvl w:ilvl="4" w:tentative="1">
      <w:start w:val="1"/>
      <w:numFmt w:val="bullet"/>
      <w:lvlText w:val=""/>
      <w:lvlJc w:val="left"/>
      <w:pPr>
        <w:tabs>
          <w:tab w:val="num" w:pos="4710"/>
        </w:tabs>
        <w:ind w:left="4710" w:hanging="360"/>
      </w:pPr>
      <w:rPr>
        <w:rFonts w:ascii="Symbol" w:hAnsi="Symbol" w:hint="default"/>
        <w:sz w:val="20"/>
      </w:rPr>
    </w:lvl>
    <w:lvl w:ilvl="5" w:tentative="1">
      <w:start w:val="1"/>
      <w:numFmt w:val="bullet"/>
      <w:lvlText w:val=""/>
      <w:lvlJc w:val="left"/>
      <w:pPr>
        <w:tabs>
          <w:tab w:val="num" w:pos="5430"/>
        </w:tabs>
        <w:ind w:left="5430" w:hanging="360"/>
      </w:pPr>
      <w:rPr>
        <w:rFonts w:ascii="Symbol" w:hAnsi="Symbol" w:hint="default"/>
        <w:sz w:val="20"/>
      </w:rPr>
    </w:lvl>
    <w:lvl w:ilvl="6" w:tentative="1">
      <w:start w:val="1"/>
      <w:numFmt w:val="bullet"/>
      <w:lvlText w:val=""/>
      <w:lvlJc w:val="left"/>
      <w:pPr>
        <w:tabs>
          <w:tab w:val="num" w:pos="6150"/>
        </w:tabs>
        <w:ind w:left="6150" w:hanging="360"/>
      </w:pPr>
      <w:rPr>
        <w:rFonts w:ascii="Symbol" w:hAnsi="Symbol" w:hint="default"/>
        <w:sz w:val="20"/>
      </w:rPr>
    </w:lvl>
    <w:lvl w:ilvl="7" w:tentative="1">
      <w:start w:val="1"/>
      <w:numFmt w:val="bullet"/>
      <w:lvlText w:val=""/>
      <w:lvlJc w:val="left"/>
      <w:pPr>
        <w:tabs>
          <w:tab w:val="num" w:pos="6870"/>
        </w:tabs>
        <w:ind w:left="6870" w:hanging="360"/>
      </w:pPr>
      <w:rPr>
        <w:rFonts w:ascii="Symbol" w:hAnsi="Symbol" w:hint="default"/>
        <w:sz w:val="20"/>
      </w:rPr>
    </w:lvl>
    <w:lvl w:ilvl="8" w:tentative="1">
      <w:start w:val="1"/>
      <w:numFmt w:val="bullet"/>
      <w:lvlText w:val=""/>
      <w:lvlJc w:val="left"/>
      <w:pPr>
        <w:tabs>
          <w:tab w:val="num" w:pos="7590"/>
        </w:tabs>
        <w:ind w:left="7590" w:hanging="360"/>
      </w:pPr>
      <w:rPr>
        <w:rFonts w:ascii="Symbol" w:hAnsi="Symbol" w:hint="default"/>
        <w:sz w:val="20"/>
      </w:rPr>
    </w:lvl>
  </w:abstractNum>
  <w:abstractNum w:abstractNumId="7" w15:restartNumberingAfterBreak="0">
    <w:nsid w:val="13665663"/>
    <w:multiLevelType w:val="hybridMultilevel"/>
    <w:tmpl w:val="AFCE1900"/>
    <w:lvl w:ilvl="0" w:tplc="77521242">
      <w:start w:val="1"/>
      <w:numFmt w:val="bullet"/>
      <w:lvlText w:val="ü"/>
      <w:lvlJc w:val="left"/>
      <w:pPr>
        <w:tabs>
          <w:tab w:val="num" w:pos="720"/>
        </w:tabs>
        <w:ind w:left="720" w:hanging="360"/>
      </w:pPr>
      <w:rPr>
        <w:rFonts w:ascii="Wingdings" w:hAnsi="Wingdings" w:hint="default"/>
      </w:rPr>
    </w:lvl>
    <w:lvl w:ilvl="1" w:tplc="DEAE57F2" w:tentative="1">
      <w:start w:val="1"/>
      <w:numFmt w:val="bullet"/>
      <w:lvlText w:val="ü"/>
      <w:lvlJc w:val="left"/>
      <w:pPr>
        <w:tabs>
          <w:tab w:val="num" w:pos="1440"/>
        </w:tabs>
        <w:ind w:left="1440" w:hanging="360"/>
      </w:pPr>
      <w:rPr>
        <w:rFonts w:ascii="Wingdings" w:hAnsi="Wingdings" w:hint="default"/>
      </w:rPr>
    </w:lvl>
    <w:lvl w:ilvl="2" w:tplc="409AD6F6" w:tentative="1">
      <w:start w:val="1"/>
      <w:numFmt w:val="bullet"/>
      <w:lvlText w:val="ü"/>
      <w:lvlJc w:val="left"/>
      <w:pPr>
        <w:tabs>
          <w:tab w:val="num" w:pos="2160"/>
        </w:tabs>
        <w:ind w:left="2160" w:hanging="360"/>
      </w:pPr>
      <w:rPr>
        <w:rFonts w:ascii="Wingdings" w:hAnsi="Wingdings" w:hint="default"/>
      </w:rPr>
    </w:lvl>
    <w:lvl w:ilvl="3" w:tplc="22626594" w:tentative="1">
      <w:start w:val="1"/>
      <w:numFmt w:val="bullet"/>
      <w:lvlText w:val="ü"/>
      <w:lvlJc w:val="left"/>
      <w:pPr>
        <w:tabs>
          <w:tab w:val="num" w:pos="2880"/>
        </w:tabs>
        <w:ind w:left="2880" w:hanging="360"/>
      </w:pPr>
      <w:rPr>
        <w:rFonts w:ascii="Wingdings" w:hAnsi="Wingdings" w:hint="default"/>
      </w:rPr>
    </w:lvl>
    <w:lvl w:ilvl="4" w:tplc="5830BD5E" w:tentative="1">
      <w:start w:val="1"/>
      <w:numFmt w:val="bullet"/>
      <w:lvlText w:val="ü"/>
      <w:lvlJc w:val="left"/>
      <w:pPr>
        <w:tabs>
          <w:tab w:val="num" w:pos="3600"/>
        </w:tabs>
        <w:ind w:left="3600" w:hanging="360"/>
      </w:pPr>
      <w:rPr>
        <w:rFonts w:ascii="Wingdings" w:hAnsi="Wingdings" w:hint="default"/>
      </w:rPr>
    </w:lvl>
    <w:lvl w:ilvl="5" w:tplc="4014D366" w:tentative="1">
      <w:start w:val="1"/>
      <w:numFmt w:val="bullet"/>
      <w:lvlText w:val="ü"/>
      <w:lvlJc w:val="left"/>
      <w:pPr>
        <w:tabs>
          <w:tab w:val="num" w:pos="4320"/>
        </w:tabs>
        <w:ind w:left="4320" w:hanging="360"/>
      </w:pPr>
      <w:rPr>
        <w:rFonts w:ascii="Wingdings" w:hAnsi="Wingdings" w:hint="default"/>
      </w:rPr>
    </w:lvl>
    <w:lvl w:ilvl="6" w:tplc="75E42DD8" w:tentative="1">
      <w:start w:val="1"/>
      <w:numFmt w:val="bullet"/>
      <w:lvlText w:val="ü"/>
      <w:lvlJc w:val="left"/>
      <w:pPr>
        <w:tabs>
          <w:tab w:val="num" w:pos="5040"/>
        </w:tabs>
        <w:ind w:left="5040" w:hanging="360"/>
      </w:pPr>
      <w:rPr>
        <w:rFonts w:ascii="Wingdings" w:hAnsi="Wingdings" w:hint="default"/>
      </w:rPr>
    </w:lvl>
    <w:lvl w:ilvl="7" w:tplc="026E9DB4" w:tentative="1">
      <w:start w:val="1"/>
      <w:numFmt w:val="bullet"/>
      <w:lvlText w:val="ü"/>
      <w:lvlJc w:val="left"/>
      <w:pPr>
        <w:tabs>
          <w:tab w:val="num" w:pos="5760"/>
        </w:tabs>
        <w:ind w:left="5760" w:hanging="360"/>
      </w:pPr>
      <w:rPr>
        <w:rFonts w:ascii="Wingdings" w:hAnsi="Wingdings" w:hint="default"/>
      </w:rPr>
    </w:lvl>
    <w:lvl w:ilvl="8" w:tplc="6F3CDFAA" w:tentative="1">
      <w:start w:val="1"/>
      <w:numFmt w:val="bullet"/>
      <w:lvlText w:val="ü"/>
      <w:lvlJc w:val="left"/>
      <w:pPr>
        <w:tabs>
          <w:tab w:val="num" w:pos="6480"/>
        </w:tabs>
        <w:ind w:left="6480" w:hanging="360"/>
      </w:pPr>
      <w:rPr>
        <w:rFonts w:ascii="Wingdings" w:hAnsi="Wingdings" w:hint="default"/>
      </w:rPr>
    </w:lvl>
  </w:abstractNum>
  <w:abstractNum w:abstractNumId="8" w15:restartNumberingAfterBreak="0">
    <w:nsid w:val="19B97D0F"/>
    <w:multiLevelType w:val="hybridMultilevel"/>
    <w:tmpl w:val="06623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19D77845"/>
    <w:multiLevelType w:val="hybridMultilevel"/>
    <w:tmpl w:val="7020036E"/>
    <w:lvl w:ilvl="0" w:tplc="EEE0A172">
      <w:start w:val="1"/>
      <w:numFmt w:val="decimal"/>
      <w:lvlText w:val="%1."/>
      <w:lvlJc w:val="left"/>
      <w:pPr>
        <w:ind w:left="1020" w:hanging="360"/>
      </w:pPr>
    </w:lvl>
    <w:lvl w:ilvl="1" w:tplc="226606C6">
      <w:start w:val="1"/>
      <w:numFmt w:val="decimal"/>
      <w:lvlText w:val="%2."/>
      <w:lvlJc w:val="left"/>
      <w:pPr>
        <w:ind w:left="1020" w:hanging="360"/>
      </w:pPr>
    </w:lvl>
    <w:lvl w:ilvl="2" w:tplc="5D8E65EE">
      <w:start w:val="1"/>
      <w:numFmt w:val="decimal"/>
      <w:lvlText w:val="%3."/>
      <w:lvlJc w:val="left"/>
      <w:pPr>
        <w:ind w:left="1020" w:hanging="360"/>
      </w:pPr>
    </w:lvl>
    <w:lvl w:ilvl="3" w:tplc="C03C74FA">
      <w:start w:val="1"/>
      <w:numFmt w:val="decimal"/>
      <w:lvlText w:val="%4."/>
      <w:lvlJc w:val="left"/>
      <w:pPr>
        <w:ind w:left="1020" w:hanging="360"/>
      </w:pPr>
    </w:lvl>
    <w:lvl w:ilvl="4" w:tplc="265047EA">
      <w:start w:val="1"/>
      <w:numFmt w:val="decimal"/>
      <w:lvlText w:val="%5."/>
      <w:lvlJc w:val="left"/>
      <w:pPr>
        <w:ind w:left="1020" w:hanging="360"/>
      </w:pPr>
    </w:lvl>
    <w:lvl w:ilvl="5" w:tplc="69C0661A">
      <w:start w:val="1"/>
      <w:numFmt w:val="decimal"/>
      <w:lvlText w:val="%6."/>
      <w:lvlJc w:val="left"/>
      <w:pPr>
        <w:ind w:left="1020" w:hanging="360"/>
      </w:pPr>
    </w:lvl>
    <w:lvl w:ilvl="6" w:tplc="69F41734">
      <w:start w:val="1"/>
      <w:numFmt w:val="decimal"/>
      <w:lvlText w:val="%7."/>
      <w:lvlJc w:val="left"/>
      <w:pPr>
        <w:ind w:left="1020" w:hanging="360"/>
      </w:pPr>
    </w:lvl>
    <w:lvl w:ilvl="7" w:tplc="7174E214">
      <w:start w:val="1"/>
      <w:numFmt w:val="decimal"/>
      <w:lvlText w:val="%8."/>
      <w:lvlJc w:val="left"/>
      <w:pPr>
        <w:ind w:left="1020" w:hanging="360"/>
      </w:pPr>
    </w:lvl>
    <w:lvl w:ilvl="8" w:tplc="BD76D5BE">
      <w:start w:val="1"/>
      <w:numFmt w:val="decimal"/>
      <w:lvlText w:val="%9."/>
      <w:lvlJc w:val="left"/>
      <w:pPr>
        <w:ind w:left="1020" w:hanging="360"/>
      </w:pPr>
    </w:lvl>
  </w:abstractNum>
  <w:abstractNum w:abstractNumId="10" w15:restartNumberingAfterBreak="0">
    <w:nsid w:val="22BB23C2"/>
    <w:multiLevelType w:val="hybridMultilevel"/>
    <w:tmpl w:val="D70EB1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8AC0D0D"/>
    <w:multiLevelType w:val="hybridMultilevel"/>
    <w:tmpl w:val="BB1CB4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ABA4C3F"/>
    <w:multiLevelType w:val="hybridMultilevel"/>
    <w:tmpl w:val="ACBC1B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B6759B1"/>
    <w:multiLevelType w:val="hybridMultilevel"/>
    <w:tmpl w:val="B448B28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BCD0FBC"/>
    <w:multiLevelType w:val="multilevel"/>
    <w:tmpl w:val="9F7A7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C9E65E4"/>
    <w:multiLevelType w:val="hybridMultilevel"/>
    <w:tmpl w:val="A3DCC60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2D3D3B58"/>
    <w:multiLevelType w:val="hybridMultilevel"/>
    <w:tmpl w:val="D306364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2F2C59D3"/>
    <w:multiLevelType w:val="hybridMultilevel"/>
    <w:tmpl w:val="91943F72"/>
    <w:lvl w:ilvl="0" w:tplc="85F0F24A">
      <w:start w:val="1"/>
      <w:numFmt w:val="bullet"/>
      <w:lvlText w:val="ü"/>
      <w:lvlJc w:val="left"/>
      <w:pPr>
        <w:tabs>
          <w:tab w:val="num" w:pos="720"/>
        </w:tabs>
        <w:ind w:left="720" w:hanging="360"/>
      </w:pPr>
      <w:rPr>
        <w:rFonts w:ascii="Wingdings" w:hAnsi="Wingdings" w:hint="default"/>
      </w:rPr>
    </w:lvl>
    <w:lvl w:ilvl="1" w:tplc="82FC9944" w:tentative="1">
      <w:start w:val="1"/>
      <w:numFmt w:val="bullet"/>
      <w:lvlText w:val="ü"/>
      <w:lvlJc w:val="left"/>
      <w:pPr>
        <w:tabs>
          <w:tab w:val="num" w:pos="1440"/>
        </w:tabs>
        <w:ind w:left="1440" w:hanging="360"/>
      </w:pPr>
      <w:rPr>
        <w:rFonts w:ascii="Wingdings" w:hAnsi="Wingdings" w:hint="default"/>
      </w:rPr>
    </w:lvl>
    <w:lvl w:ilvl="2" w:tplc="6C94CA6E" w:tentative="1">
      <w:start w:val="1"/>
      <w:numFmt w:val="bullet"/>
      <w:lvlText w:val="ü"/>
      <w:lvlJc w:val="left"/>
      <w:pPr>
        <w:tabs>
          <w:tab w:val="num" w:pos="2160"/>
        </w:tabs>
        <w:ind w:left="2160" w:hanging="360"/>
      </w:pPr>
      <w:rPr>
        <w:rFonts w:ascii="Wingdings" w:hAnsi="Wingdings" w:hint="default"/>
      </w:rPr>
    </w:lvl>
    <w:lvl w:ilvl="3" w:tplc="63B0CE2C" w:tentative="1">
      <w:start w:val="1"/>
      <w:numFmt w:val="bullet"/>
      <w:lvlText w:val="ü"/>
      <w:lvlJc w:val="left"/>
      <w:pPr>
        <w:tabs>
          <w:tab w:val="num" w:pos="2880"/>
        </w:tabs>
        <w:ind w:left="2880" w:hanging="360"/>
      </w:pPr>
      <w:rPr>
        <w:rFonts w:ascii="Wingdings" w:hAnsi="Wingdings" w:hint="default"/>
      </w:rPr>
    </w:lvl>
    <w:lvl w:ilvl="4" w:tplc="24D6AFBC" w:tentative="1">
      <w:start w:val="1"/>
      <w:numFmt w:val="bullet"/>
      <w:lvlText w:val="ü"/>
      <w:lvlJc w:val="left"/>
      <w:pPr>
        <w:tabs>
          <w:tab w:val="num" w:pos="3600"/>
        </w:tabs>
        <w:ind w:left="3600" w:hanging="360"/>
      </w:pPr>
      <w:rPr>
        <w:rFonts w:ascii="Wingdings" w:hAnsi="Wingdings" w:hint="default"/>
      </w:rPr>
    </w:lvl>
    <w:lvl w:ilvl="5" w:tplc="3E1C3A2E" w:tentative="1">
      <w:start w:val="1"/>
      <w:numFmt w:val="bullet"/>
      <w:lvlText w:val="ü"/>
      <w:lvlJc w:val="left"/>
      <w:pPr>
        <w:tabs>
          <w:tab w:val="num" w:pos="4320"/>
        </w:tabs>
        <w:ind w:left="4320" w:hanging="360"/>
      </w:pPr>
      <w:rPr>
        <w:rFonts w:ascii="Wingdings" w:hAnsi="Wingdings" w:hint="default"/>
      </w:rPr>
    </w:lvl>
    <w:lvl w:ilvl="6" w:tplc="4EB6FEB0" w:tentative="1">
      <w:start w:val="1"/>
      <w:numFmt w:val="bullet"/>
      <w:lvlText w:val="ü"/>
      <w:lvlJc w:val="left"/>
      <w:pPr>
        <w:tabs>
          <w:tab w:val="num" w:pos="5040"/>
        </w:tabs>
        <w:ind w:left="5040" w:hanging="360"/>
      </w:pPr>
      <w:rPr>
        <w:rFonts w:ascii="Wingdings" w:hAnsi="Wingdings" w:hint="default"/>
      </w:rPr>
    </w:lvl>
    <w:lvl w:ilvl="7" w:tplc="5A247FDE" w:tentative="1">
      <w:start w:val="1"/>
      <w:numFmt w:val="bullet"/>
      <w:lvlText w:val="ü"/>
      <w:lvlJc w:val="left"/>
      <w:pPr>
        <w:tabs>
          <w:tab w:val="num" w:pos="5760"/>
        </w:tabs>
        <w:ind w:left="5760" w:hanging="360"/>
      </w:pPr>
      <w:rPr>
        <w:rFonts w:ascii="Wingdings" w:hAnsi="Wingdings" w:hint="default"/>
      </w:rPr>
    </w:lvl>
    <w:lvl w:ilvl="8" w:tplc="EED88004" w:tentative="1">
      <w:start w:val="1"/>
      <w:numFmt w:val="bullet"/>
      <w:lvlText w:val="ü"/>
      <w:lvlJc w:val="left"/>
      <w:pPr>
        <w:tabs>
          <w:tab w:val="num" w:pos="6480"/>
        </w:tabs>
        <w:ind w:left="6480" w:hanging="360"/>
      </w:pPr>
      <w:rPr>
        <w:rFonts w:ascii="Wingdings" w:hAnsi="Wingdings" w:hint="default"/>
      </w:rPr>
    </w:lvl>
  </w:abstractNum>
  <w:abstractNum w:abstractNumId="18" w15:restartNumberingAfterBreak="0">
    <w:nsid w:val="33DA6B0D"/>
    <w:multiLevelType w:val="hybridMultilevel"/>
    <w:tmpl w:val="215075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FC4D74"/>
    <w:multiLevelType w:val="multilevel"/>
    <w:tmpl w:val="7A9060E6"/>
    <w:lvl w:ilvl="0">
      <w:start w:val="1"/>
      <w:numFmt w:val="bullet"/>
      <w:lvlText w:val=""/>
      <w:lvlJc w:val="left"/>
      <w:pPr>
        <w:ind w:left="360" w:hanging="360"/>
      </w:pPr>
      <w:rPr>
        <w:rFonts w:ascii="Wingdings" w:hAnsi="Wingdings"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20" w15:restartNumberingAfterBreak="0">
    <w:nsid w:val="402E6749"/>
    <w:multiLevelType w:val="multilevel"/>
    <w:tmpl w:val="697665B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1" w15:restartNumberingAfterBreak="0">
    <w:nsid w:val="40BB18F1"/>
    <w:multiLevelType w:val="hybridMultilevel"/>
    <w:tmpl w:val="8152891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44065337"/>
    <w:multiLevelType w:val="multilevel"/>
    <w:tmpl w:val="39C80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A142747"/>
    <w:multiLevelType w:val="hybridMultilevel"/>
    <w:tmpl w:val="0FFA64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E252536"/>
    <w:multiLevelType w:val="hybridMultilevel"/>
    <w:tmpl w:val="6376120C"/>
    <w:lvl w:ilvl="0" w:tplc="D46EFB6E">
      <w:start w:val="1"/>
      <w:numFmt w:val="bullet"/>
      <w:lvlText w:val=""/>
      <w:lvlJc w:val="left"/>
      <w:pPr>
        <w:ind w:left="720" w:hanging="360"/>
      </w:pPr>
      <w:rPr>
        <w:rFonts w:ascii="Symbol" w:hAnsi="Symbol"/>
      </w:rPr>
    </w:lvl>
    <w:lvl w:ilvl="1" w:tplc="3244C47C">
      <w:start w:val="1"/>
      <w:numFmt w:val="bullet"/>
      <w:lvlText w:val=""/>
      <w:lvlJc w:val="left"/>
      <w:pPr>
        <w:ind w:left="720" w:hanging="360"/>
      </w:pPr>
      <w:rPr>
        <w:rFonts w:ascii="Symbol" w:hAnsi="Symbol"/>
      </w:rPr>
    </w:lvl>
    <w:lvl w:ilvl="2" w:tplc="520ABC44">
      <w:start w:val="1"/>
      <w:numFmt w:val="bullet"/>
      <w:lvlText w:val=""/>
      <w:lvlJc w:val="left"/>
      <w:pPr>
        <w:ind w:left="720" w:hanging="360"/>
      </w:pPr>
      <w:rPr>
        <w:rFonts w:ascii="Symbol" w:hAnsi="Symbol"/>
      </w:rPr>
    </w:lvl>
    <w:lvl w:ilvl="3" w:tplc="2AEC2DFC">
      <w:start w:val="1"/>
      <w:numFmt w:val="bullet"/>
      <w:lvlText w:val=""/>
      <w:lvlJc w:val="left"/>
      <w:pPr>
        <w:ind w:left="720" w:hanging="360"/>
      </w:pPr>
      <w:rPr>
        <w:rFonts w:ascii="Symbol" w:hAnsi="Symbol"/>
      </w:rPr>
    </w:lvl>
    <w:lvl w:ilvl="4" w:tplc="6BBA260A">
      <w:start w:val="1"/>
      <w:numFmt w:val="bullet"/>
      <w:lvlText w:val=""/>
      <w:lvlJc w:val="left"/>
      <w:pPr>
        <w:ind w:left="720" w:hanging="360"/>
      </w:pPr>
      <w:rPr>
        <w:rFonts w:ascii="Symbol" w:hAnsi="Symbol"/>
      </w:rPr>
    </w:lvl>
    <w:lvl w:ilvl="5" w:tplc="B8123D00">
      <w:start w:val="1"/>
      <w:numFmt w:val="bullet"/>
      <w:lvlText w:val=""/>
      <w:lvlJc w:val="left"/>
      <w:pPr>
        <w:ind w:left="720" w:hanging="360"/>
      </w:pPr>
      <w:rPr>
        <w:rFonts w:ascii="Symbol" w:hAnsi="Symbol"/>
      </w:rPr>
    </w:lvl>
    <w:lvl w:ilvl="6" w:tplc="98743DE2">
      <w:start w:val="1"/>
      <w:numFmt w:val="bullet"/>
      <w:lvlText w:val=""/>
      <w:lvlJc w:val="left"/>
      <w:pPr>
        <w:ind w:left="720" w:hanging="360"/>
      </w:pPr>
      <w:rPr>
        <w:rFonts w:ascii="Symbol" w:hAnsi="Symbol"/>
      </w:rPr>
    </w:lvl>
    <w:lvl w:ilvl="7" w:tplc="75F491FE">
      <w:start w:val="1"/>
      <w:numFmt w:val="bullet"/>
      <w:lvlText w:val=""/>
      <w:lvlJc w:val="left"/>
      <w:pPr>
        <w:ind w:left="720" w:hanging="360"/>
      </w:pPr>
      <w:rPr>
        <w:rFonts w:ascii="Symbol" w:hAnsi="Symbol"/>
      </w:rPr>
    </w:lvl>
    <w:lvl w:ilvl="8" w:tplc="4E7A0A6E">
      <w:start w:val="1"/>
      <w:numFmt w:val="bullet"/>
      <w:lvlText w:val=""/>
      <w:lvlJc w:val="left"/>
      <w:pPr>
        <w:ind w:left="720" w:hanging="360"/>
      </w:pPr>
      <w:rPr>
        <w:rFonts w:ascii="Symbol" w:hAnsi="Symbol"/>
      </w:rPr>
    </w:lvl>
  </w:abstractNum>
  <w:abstractNum w:abstractNumId="25" w15:restartNumberingAfterBreak="0">
    <w:nsid w:val="59281374"/>
    <w:multiLevelType w:val="hybridMultilevel"/>
    <w:tmpl w:val="DC8452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A5D6059"/>
    <w:multiLevelType w:val="hybridMultilevel"/>
    <w:tmpl w:val="7C401EA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5C4C11AD"/>
    <w:multiLevelType w:val="multilevel"/>
    <w:tmpl w:val="7A9060E6"/>
    <w:lvl w:ilvl="0">
      <w:start w:val="1"/>
      <w:numFmt w:val="bullet"/>
      <w:lvlText w:val=""/>
      <w:lvlJc w:val="left"/>
      <w:pPr>
        <w:ind w:left="1440" w:hanging="360"/>
      </w:pPr>
      <w:rPr>
        <w:rFonts w:ascii="Wingdings" w:hAnsi="Wingdings" w:hint="default"/>
        <w:sz w:val="20"/>
      </w:rPr>
    </w:lvl>
    <w:lvl w:ilvl="1" w:tentative="1">
      <w:start w:val="1"/>
      <w:numFmt w:val="bullet"/>
      <w:lvlText w:val=""/>
      <w:lvlJc w:val="left"/>
      <w:pPr>
        <w:tabs>
          <w:tab w:val="num" w:pos="2160"/>
        </w:tabs>
        <w:ind w:left="2160" w:hanging="360"/>
      </w:pPr>
      <w:rPr>
        <w:rFonts w:ascii="Symbol" w:hAnsi="Symbol" w:hint="default"/>
        <w:sz w:val="20"/>
      </w:rPr>
    </w:lvl>
    <w:lvl w:ilvl="2" w:tentative="1">
      <w:start w:val="1"/>
      <w:numFmt w:val="bullet"/>
      <w:lvlText w:val=""/>
      <w:lvlJc w:val="left"/>
      <w:pPr>
        <w:tabs>
          <w:tab w:val="num" w:pos="2880"/>
        </w:tabs>
        <w:ind w:left="2880" w:hanging="360"/>
      </w:pPr>
      <w:rPr>
        <w:rFonts w:ascii="Symbol" w:hAnsi="Symbol" w:hint="default"/>
        <w:sz w:val="20"/>
      </w:rPr>
    </w:lvl>
    <w:lvl w:ilvl="3" w:tentative="1">
      <w:start w:val="1"/>
      <w:numFmt w:val="bullet"/>
      <w:lvlText w:val=""/>
      <w:lvlJc w:val="left"/>
      <w:pPr>
        <w:tabs>
          <w:tab w:val="num" w:pos="3600"/>
        </w:tabs>
        <w:ind w:left="3600" w:hanging="360"/>
      </w:pPr>
      <w:rPr>
        <w:rFonts w:ascii="Symbol" w:hAnsi="Symbol" w:hint="default"/>
        <w:sz w:val="20"/>
      </w:rPr>
    </w:lvl>
    <w:lvl w:ilvl="4" w:tentative="1">
      <w:start w:val="1"/>
      <w:numFmt w:val="bullet"/>
      <w:lvlText w:val=""/>
      <w:lvlJc w:val="left"/>
      <w:pPr>
        <w:tabs>
          <w:tab w:val="num" w:pos="4320"/>
        </w:tabs>
        <w:ind w:left="4320" w:hanging="360"/>
      </w:pPr>
      <w:rPr>
        <w:rFonts w:ascii="Symbol" w:hAnsi="Symbol" w:hint="default"/>
        <w:sz w:val="20"/>
      </w:rPr>
    </w:lvl>
    <w:lvl w:ilvl="5" w:tentative="1">
      <w:start w:val="1"/>
      <w:numFmt w:val="bullet"/>
      <w:lvlText w:val=""/>
      <w:lvlJc w:val="left"/>
      <w:pPr>
        <w:tabs>
          <w:tab w:val="num" w:pos="5040"/>
        </w:tabs>
        <w:ind w:left="5040" w:hanging="360"/>
      </w:pPr>
      <w:rPr>
        <w:rFonts w:ascii="Symbol" w:hAnsi="Symbol" w:hint="default"/>
        <w:sz w:val="20"/>
      </w:rPr>
    </w:lvl>
    <w:lvl w:ilvl="6" w:tentative="1">
      <w:start w:val="1"/>
      <w:numFmt w:val="bullet"/>
      <w:lvlText w:val=""/>
      <w:lvlJc w:val="left"/>
      <w:pPr>
        <w:tabs>
          <w:tab w:val="num" w:pos="5760"/>
        </w:tabs>
        <w:ind w:left="5760" w:hanging="360"/>
      </w:pPr>
      <w:rPr>
        <w:rFonts w:ascii="Symbol" w:hAnsi="Symbol" w:hint="default"/>
        <w:sz w:val="20"/>
      </w:rPr>
    </w:lvl>
    <w:lvl w:ilvl="7" w:tentative="1">
      <w:start w:val="1"/>
      <w:numFmt w:val="bullet"/>
      <w:lvlText w:val=""/>
      <w:lvlJc w:val="left"/>
      <w:pPr>
        <w:tabs>
          <w:tab w:val="num" w:pos="6480"/>
        </w:tabs>
        <w:ind w:left="6480" w:hanging="360"/>
      </w:pPr>
      <w:rPr>
        <w:rFonts w:ascii="Symbol" w:hAnsi="Symbol" w:hint="default"/>
        <w:sz w:val="20"/>
      </w:rPr>
    </w:lvl>
    <w:lvl w:ilvl="8" w:tentative="1">
      <w:start w:val="1"/>
      <w:numFmt w:val="bullet"/>
      <w:lvlText w:val=""/>
      <w:lvlJc w:val="left"/>
      <w:pPr>
        <w:tabs>
          <w:tab w:val="num" w:pos="7200"/>
        </w:tabs>
        <w:ind w:left="7200" w:hanging="360"/>
      </w:pPr>
      <w:rPr>
        <w:rFonts w:ascii="Symbol" w:hAnsi="Symbol" w:hint="default"/>
        <w:sz w:val="20"/>
      </w:rPr>
    </w:lvl>
  </w:abstractNum>
  <w:abstractNum w:abstractNumId="28" w15:restartNumberingAfterBreak="0">
    <w:nsid w:val="659672FD"/>
    <w:multiLevelType w:val="multilevel"/>
    <w:tmpl w:val="55C269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67A1182"/>
    <w:multiLevelType w:val="hybridMultilevel"/>
    <w:tmpl w:val="318C40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70D75BC"/>
    <w:multiLevelType w:val="multilevel"/>
    <w:tmpl w:val="0EFC1E5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1" w15:restartNumberingAfterBreak="0">
    <w:nsid w:val="78355D2E"/>
    <w:multiLevelType w:val="hybridMultilevel"/>
    <w:tmpl w:val="DA5CBF7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7A816E69"/>
    <w:multiLevelType w:val="hybridMultilevel"/>
    <w:tmpl w:val="E24AD4EA"/>
    <w:lvl w:ilvl="0" w:tplc="C26A14F6">
      <w:start w:val="1"/>
      <w:numFmt w:val="bullet"/>
      <w:lvlText w:val="•"/>
      <w:lvlJc w:val="left"/>
      <w:pPr>
        <w:tabs>
          <w:tab w:val="num" w:pos="720"/>
        </w:tabs>
        <w:ind w:left="720" w:hanging="360"/>
      </w:pPr>
      <w:rPr>
        <w:rFonts w:ascii="Arial" w:hAnsi="Arial" w:hint="default"/>
      </w:rPr>
    </w:lvl>
    <w:lvl w:ilvl="1" w:tplc="91760150" w:tentative="1">
      <w:start w:val="1"/>
      <w:numFmt w:val="bullet"/>
      <w:lvlText w:val="•"/>
      <w:lvlJc w:val="left"/>
      <w:pPr>
        <w:tabs>
          <w:tab w:val="num" w:pos="1440"/>
        </w:tabs>
        <w:ind w:left="1440" w:hanging="360"/>
      </w:pPr>
      <w:rPr>
        <w:rFonts w:ascii="Arial" w:hAnsi="Arial" w:hint="default"/>
      </w:rPr>
    </w:lvl>
    <w:lvl w:ilvl="2" w:tplc="B9F68E74" w:tentative="1">
      <w:start w:val="1"/>
      <w:numFmt w:val="bullet"/>
      <w:lvlText w:val="•"/>
      <w:lvlJc w:val="left"/>
      <w:pPr>
        <w:tabs>
          <w:tab w:val="num" w:pos="2160"/>
        </w:tabs>
        <w:ind w:left="2160" w:hanging="360"/>
      </w:pPr>
      <w:rPr>
        <w:rFonts w:ascii="Arial" w:hAnsi="Arial" w:hint="default"/>
      </w:rPr>
    </w:lvl>
    <w:lvl w:ilvl="3" w:tplc="8B56E2EE" w:tentative="1">
      <w:start w:val="1"/>
      <w:numFmt w:val="bullet"/>
      <w:lvlText w:val="•"/>
      <w:lvlJc w:val="left"/>
      <w:pPr>
        <w:tabs>
          <w:tab w:val="num" w:pos="2880"/>
        </w:tabs>
        <w:ind w:left="2880" w:hanging="360"/>
      </w:pPr>
      <w:rPr>
        <w:rFonts w:ascii="Arial" w:hAnsi="Arial" w:hint="default"/>
      </w:rPr>
    </w:lvl>
    <w:lvl w:ilvl="4" w:tplc="8876B406" w:tentative="1">
      <w:start w:val="1"/>
      <w:numFmt w:val="bullet"/>
      <w:lvlText w:val="•"/>
      <w:lvlJc w:val="left"/>
      <w:pPr>
        <w:tabs>
          <w:tab w:val="num" w:pos="3600"/>
        </w:tabs>
        <w:ind w:left="3600" w:hanging="360"/>
      </w:pPr>
      <w:rPr>
        <w:rFonts w:ascii="Arial" w:hAnsi="Arial" w:hint="default"/>
      </w:rPr>
    </w:lvl>
    <w:lvl w:ilvl="5" w:tplc="002E4B42" w:tentative="1">
      <w:start w:val="1"/>
      <w:numFmt w:val="bullet"/>
      <w:lvlText w:val="•"/>
      <w:lvlJc w:val="left"/>
      <w:pPr>
        <w:tabs>
          <w:tab w:val="num" w:pos="4320"/>
        </w:tabs>
        <w:ind w:left="4320" w:hanging="360"/>
      </w:pPr>
      <w:rPr>
        <w:rFonts w:ascii="Arial" w:hAnsi="Arial" w:hint="default"/>
      </w:rPr>
    </w:lvl>
    <w:lvl w:ilvl="6" w:tplc="76204468" w:tentative="1">
      <w:start w:val="1"/>
      <w:numFmt w:val="bullet"/>
      <w:lvlText w:val="•"/>
      <w:lvlJc w:val="left"/>
      <w:pPr>
        <w:tabs>
          <w:tab w:val="num" w:pos="5040"/>
        </w:tabs>
        <w:ind w:left="5040" w:hanging="360"/>
      </w:pPr>
      <w:rPr>
        <w:rFonts w:ascii="Arial" w:hAnsi="Arial" w:hint="default"/>
      </w:rPr>
    </w:lvl>
    <w:lvl w:ilvl="7" w:tplc="CE90FBCA" w:tentative="1">
      <w:start w:val="1"/>
      <w:numFmt w:val="bullet"/>
      <w:lvlText w:val="•"/>
      <w:lvlJc w:val="left"/>
      <w:pPr>
        <w:tabs>
          <w:tab w:val="num" w:pos="5760"/>
        </w:tabs>
        <w:ind w:left="5760" w:hanging="360"/>
      </w:pPr>
      <w:rPr>
        <w:rFonts w:ascii="Arial" w:hAnsi="Arial" w:hint="default"/>
      </w:rPr>
    </w:lvl>
    <w:lvl w:ilvl="8" w:tplc="3ECEEA56" w:tentative="1">
      <w:start w:val="1"/>
      <w:numFmt w:val="bullet"/>
      <w:lvlText w:val="•"/>
      <w:lvlJc w:val="left"/>
      <w:pPr>
        <w:tabs>
          <w:tab w:val="num" w:pos="6480"/>
        </w:tabs>
        <w:ind w:left="6480" w:hanging="360"/>
      </w:pPr>
      <w:rPr>
        <w:rFonts w:ascii="Arial" w:hAnsi="Arial" w:hint="default"/>
      </w:rPr>
    </w:lvl>
  </w:abstractNum>
  <w:abstractNum w:abstractNumId="33" w15:restartNumberingAfterBreak="0">
    <w:nsid w:val="7F803689"/>
    <w:multiLevelType w:val="hybridMultilevel"/>
    <w:tmpl w:val="CA2C739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163358102">
    <w:abstractNumId w:val="0"/>
  </w:num>
  <w:num w:numId="2" w16cid:durableId="1672489474">
    <w:abstractNumId w:val="1"/>
  </w:num>
  <w:num w:numId="3" w16cid:durableId="739712533">
    <w:abstractNumId w:val="2"/>
  </w:num>
  <w:num w:numId="4" w16cid:durableId="1673022392">
    <w:abstractNumId w:val="3"/>
  </w:num>
  <w:num w:numId="5" w16cid:durableId="429551550">
    <w:abstractNumId w:val="4"/>
  </w:num>
  <w:num w:numId="6" w16cid:durableId="405106919">
    <w:abstractNumId w:val="5"/>
  </w:num>
  <w:num w:numId="7" w16cid:durableId="2122530536">
    <w:abstractNumId w:val="31"/>
  </w:num>
  <w:num w:numId="8" w16cid:durableId="250897969">
    <w:abstractNumId w:val="15"/>
  </w:num>
  <w:num w:numId="9" w16cid:durableId="661855656">
    <w:abstractNumId w:val="22"/>
  </w:num>
  <w:num w:numId="10" w16cid:durableId="819268756">
    <w:abstractNumId w:val="6"/>
  </w:num>
  <w:num w:numId="11" w16cid:durableId="1150899750">
    <w:abstractNumId w:val="27"/>
  </w:num>
  <w:num w:numId="12" w16cid:durableId="1880777048">
    <w:abstractNumId w:val="19"/>
  </w:num>
  <w:num w:numId="13" w16cid:durableId="495920304">
    <w:abstractNumId w:val="10"/>
  </w:num>
  <w:num w:numId="14" w16cid:durableId="1150369180">
    <w:abstractNumId w:val="32"/>
  </w:num>
  <w:num w:numId="15" w16cid:durableId="369376463">
    <w:abstractNumId w:val="8"/>
  </w:num>
  <w:num w:numId="16" w16cid:durableId="214705134">
    <w:abstractNumId w:val="13"/>
  </w:num>
  <w:num w:numId="17" w16cid:durableId="421951707">
    <w:abstractNumId w:val="12"/>
  </w:num>
  <w:num w:numId="18" w16cid:durableId="2128678">
    <w:abstractNumId w:val="18"/>
  </w:num>
  <w:num w:numId="19" w16cid:durableId="828406267">
    <w:abstractNumId w:val="24"/>
  </w:num>
  <w:num w:numId="20" w16cid:durableId="2135248812">
    <w:abstractNumId w:val="7"/>
  </w:num>
  <w:num w:numId="21" w16cid:durableId="1159272317">
    <w:abstractNumId w:val="17"/>
  </w:num>
  <w:num w:numId="22" w16cid:durableId="1287666104">
    <w:abstractNumId w:val="33"/>
  </w:num>
  <w:num w:numId="23" w16cid:durableId="698625145">
    <w:abstractNumId w:val="25"/>
  </w:num>
  <w:num w:numId="24" w16cid:durableId="756901950">
    <w:abstractNumId w:val="26"/>
  </w:num>
  <w:num w:numId="25" w16cid:durableId="2008558762">
    <w:abstractNumId w:val="16"/>
  </w:num>
  <w:num w:numId="26" w16cid:durableId="434255329">
    <w:abstractNumId w:val="11"/>
  </w:num>
  <w:num w:numId="27" w16cid:durableId="676079833">
    <w:abstractNumId w:val="21"/>
  </w:num>
  <w:num w:numId="28" w16cid:durableId="38555795">
    <w:abstractNumId w:val="30"/>
  </w:num>
  <w:num w:numId="29" w16cid:durableId="472021469">
    <w:abstractNumId w:val="28"/>
  </w:num>
  <w:num w:numId="30" w16cid:durableId="807624118">
    <w:abstractNumId w:val="23"/>
  </w:num>
  <w:num w:numId="31" w16cid:durableId="1115056871">
    <w:abstractNumId w:val="9"/>
  </w:num>
  <w:num w:numId="32" w16cid:durableId="263729045">
    <w:abstractNumId w:val="14"/>
  </w:num>
  <w:num w:numId="33" w16cid:durableId="732584050">
    <w:abstractNumId w:val="29"/>
  </w:num>
  <w:num w:numId="34" w16cid:durableId="860506853">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7B3E"/>
    <w:rsid w:val="00002F81"/>
    <w:rsid w:val="000112CD"/>
    <w:rsid w:val="00015A06"/>
    <w:rsid w:val="00017B66"/>
    <w:rsid w:val="000217D6"/>
    <w:rsid w:val="0002709B"/>
    <w:rsid w:val="00030280"/>
    <w:rsid w:val="0003268B"/>
    <w:rsid w:val="00032C74"/>
    <w:rsid w:val="00037BFE"/>
    <w:rsid w:val="00037FC9"/>
    <w:rsid w:val="000404DE"/>
    <w:rsid w:val="00042FBF"/>
    <w:rsid w:val="00045A38"/>
    <w:rsid w:val="000475BC"/>
    <w:rsid w:val="000507AC"/>
    <w:rsid w:val="00054A14"/>
    <w:rsid w:val="00057240"/>
    <w:rsid w:val="000576B0"/>
    <w:rsid w:val="00060E29"/>
    <w:rsid w:val="0006192D"/>
    <w:rsid w:val="00074F4B"/>
    <w:rsid w:val="00076416"/>
    <w:rsid w:val="00087AB5"/>
    <w:rsid w:val="000925CB"/>
    <w:rsid w:val="00093EE7"/>
    <w:rsid w:val="00097351"/>
    <w:rsid w:val="000A0EBA"/>
    <w:rsid w:val="000A1151"/>
    <w:rsid w:val="000A4E67"/>
    <w:rsid w:val="000C11B4"/>
    <w:rsid w:val="000C163B"/>
    <w:rsid w:val="000C3754"/>
    <w:rsid w:val="000C62B7"/>
    <w:rsid w:val="000D2233"/>
    <w:rsid w:val="000E0036"/>
    <w:rsid w:val="000E25C1"/>
    <w:rsid w:val="000E31EC"/>
    <w:rsid w:val="000E378F"/>
    <w:rsid w:val="000E4132"/>
    <w:rsid w:val="000E5498"/>
    <w:rsid w:val="000E5CC7"/>
    <w:rsid w:val="000E6C70"/>
    <w:rsid w:val="000E6D5B"/>
    <w:rsid w:val="000E72EE"/>
    <w:rsid w:val="000F4D35"/>
    <w:rsid w:val="001003A7"/>
    <w:rsid w:val="00102EE2"/>
    <w:rsid w:val="00106674"/>
    <w:rsid w:val="0010673E"/>
    <w:rsid w:val="001164DE"/>
    <w:rsid w:val="00123425"/>
    <w:rsid w:val="00124C19"/>
    <w:rsid w:val="00125122"/>
    <w:rsid w:val="0012535B"/>
    <w:rsid w:val="001254A1"/>
    <w:rsid w:val="0012642A"/>
    <w:rsid w:val="0013400E"/>
    <w:rsid w:val="00134C80"/>
    <w:rsid w:val="00136D9B"/>
    <w:rsid w:val="001404B7"/>
    <w:rsid w:val="001429DE"/>
    <w:rsid w:val="00167FA0"/>
    <w:rsid w:val="00171988"/>
    <w:rsid w:val="00172B26"/>
    <w:rsid w:val="00173E8C"/>
    <w:rsid w:val="00177FDD"/>
    <w:rsid w:val="00184053"/>
    <w:rsid w:val="001846D8"/>
    <w:rsid w:val="00185323"/>
    <w:rsid w:val="00186EA4"/>
    <w:rsid w:val="00187DAA"/>
    <w:rsid w:val="00190522"/>
    <w:rsid w:val="0019285A"/>
    <w:rsid w:val="00193152"/>
    <w:rsid w:val="00194C4B"/>
    <w:rsid w:val="00196158"/>
    <w:rsid w:val="001A0783"/>
    <w:rsid w:val="001B0275"/>
    <w:rsid w:val="001B1250"/>
    <w:rsid w:val="001B2264"/>
    <w:rsid w:val="001B451D"/>
    <w:rsid w:val="001B4BD6"/>
    <w:rsid w:val="001B7766"/>
    <w:rsid w:val="001B7B6E"/>
    <w:rsid w:val="001C295D"/>
    <w:rsid w:val="001D2C64"/>
    <w:rsid w:val="001D49C2"/>
    <w:rsid w:val="001D5D8E"/>
    <w:rsid w:val="001E36D7"/>
    <w:rsid w:val="001F11EB"/>
    <w:rsid w:val="001F3689"/>
    <w:rsid w:val="001F4276"/>
    <w:rsid w:val="001F4A2A"/>
    <w:rsid w:val="001F6444"/>
    <w:rsid w:val="001F7225"/>
    <w:rsid w:val="001F76F9"/>
    <w:rsid w:val="00200CD0"/>
    <w:rsid w:val="00201E0C"/>
    <w:rsid w:val="00206251"/>
    <w:rsid w:val="002131FF"/>
    <w:rsid w:val="002142BB"/>
    <w:rsid w:val="00214B04"/>
    <w:rsid w:val="00214B75"/>
    <w:rsid w:val="002210C7"/>
    <w:rsid w:val="0022181A"/>
    <w:rsid w:val="00223959"/>
    <w:rsid w:val="00224A1B"/>
    <w:rsid w:val="0023244A"/>
    <w:rsid w:val="00232D28"/>
    <w:rsid w:val="00237EE1"/>
    <w:rsid w:val="002422E8"/>
    <w:rsid w:val="002449E3"/>
    <w:rsid w:val="0024507E"/>
    <w:rsid w:val="002459E1"/>
    <w:rsid w:val="00246E57"/>
    <w:rsid w:val="00247331"/>
    <w:rsid w:val="002551D7"/>
    <w:rsid w:val="002569FC"/>
    <w:rsid w:val="00270095"/>
    <w:rsid w:val="0027296A"/>
    <w:rsid w:val="00272D5A"/>
    <w:rsid w:val="00272D87"/>
    <w:rsid w:val="0028051F"/>
    <w:rsid w:val="00282512"/>
    <w:rsid w:val="00284EEE"/>
    <w:rsid w:val="0029145E"/>
    <w:rsid w:val="00291848"/>
    <w:rsid w:val="00292106"/>
    <w:rsid w:val="00293BB0"/>
    <w:rsid w:val="00293FEE"/>
    <w:rsid w:val="00295C7C"/>
    <w:rsid w:val="00296520"/>
    <w:rsid w:val="002A1AF8"/>
    <w:rsid w:val="002A3CE0"/>
    <w:rsid w:val="002A663C"/>
    <w:rsid w:val="002A739F"/>
    <w:rsid w:val="002A769A"/>
    <w:rsid w:val="002B6BFE"/>
    <w:rsid w:val="002C0C33"/>
    <w:rsid w:val="002C50AC"/>
    <w:rsid w:val="002D7E0B"/>
    <w:rsid w:val="002E0EE0"/>
    <w:rsid w:val="002E5048"/>
    <w:rsid w:val="002F1964"/>
    <w:rsid w:val="002F2243"/>
    <w:rsid w:val="00300D14"/>
    <w:rsid w:val="003012DC"/>
    <w:rsid w:val="003021D3"/>
    <w:rsid w:val="0030522E"/>
    <w:rsid w:val="0030562E"/>
    <w:rsid w:val="003107AB"/>
    <w:rsid w:val="003119CB"/>
    <w:rsid w:val="0031482F"/>
    <w:rsid w:val="0032133E"/>
    <w:rsid w:val="003217C1"/>
    <w:rsid w:val="00321BF4"/>
    <w:rsid w:val="00322FDB"/>
    <w:rsid w:val="0032345B"/>
    <w:rsid w:val="00324D50"/>
    <w:rsid w:val="003268EC"/>
    <w:rsid w:val="003331CC"/>
    <w:rsid w:val="00334CFA"/>
    <w:rsid w:val="00336162"/>
    <w:rsid w:val="00341D58"/>
    <w:rsid w:val="00352C6D"/>
    <w:rsid w:val="00352CA6"/>
    <w:rsid w:val="003549E6"/>
    <w:rsid w:val="00364255"/>
    <w:rsid w:val="003728D4"/>
    <w:rsid w:val="003733CA"/>
    <w:rsid w:val="003740BE"/>
    <w:rsid w:val="00382978"/>
    <w:rsid w:val="003832BA"/>
    <w:rsid w:val="003919B1"/>
    <w:rsid w:val="00396D58"/>
    <w:rsid w:val="003A05A4"/>
    <w:rsid w:val="003A1D3C"/>
    <w:rsid w:val="003A2460"/>
    <w:rsid w:val="003A3893"/>
    <w:rsid w:val="003A4206"/>
    <w:rsid w:val="003A473E"/>
    <w:rsid w:val="003A7408"/>
    <w:rsid w:val="003A7DE8"/>
    <w:rsid w:val="003B1038"/>
    <w:rsid w:val="003C03DF"/>
    <w:rsid w:val="003C0BFD"/>
    <w:rsid w:val="003C127B"/>
    <w:rsid w:val="003C3422"/>
    <w:rsid w:val="003C70FE"/>
    <w:rsid w:val="003D0046"/>
    <w:rsid w:val="003D0372"/>
    <w:rsid w:val="003D3B73"/>
    <w:rsid w:val="003D4EA4"/>
    <w:rsid w:val="003D639E"/>
    <w:rsid w:val="003E2A6C"/>
    <w:rsid w:val="003E5432"/>
    <w:rsid w:val="003F3D7A"/>
    <w:rsid w:val="004008B1"/>
    <w:rsid w:val="0040110B"/>
    <w:rsid w:val="00401351"/>
    <w:rsid w:val="00413FFE"/>
    <w:rsid w:val="004155BD"/>
    <w:rsid w:val="004206E0"/>
    <w:rsid w:val="0042320B"/>
    <w:rsid w:val="004235A3"/>
    <w:rsid w:val="00432096"/>
    <w:rsid w:val="00435C26"/>
    <w:rsid w:val="00441F17"/>
    <w:rsid w:val="004437AF"/>
    <w:rsid w:val="0044405C"/>
    <w:rsid w:val="004452E0"/>
    <w:rsid w:val="00447479"/>
    <w:rsid w:val="00447E5D"/>
    <w:rsid w:val="00451C6E"/>
    <w:rsid w:val="00451CCF"/>
    <w:rsid w:val="00452EF0"/>
    <w:rsid w:val="004533BD"/>
    <w:rsid w:val="004551F2"/>
    <w:rsid w:val="00455E89"/>
    <w:rsid w:val="004565FE"/>
    <w:rsid w:val="004673AF"/>
    <w:rsid w:val="00472D0D"/>
    <w:rsid w:val="0047556E"/>
    <w:rsid w:val="00475614"/>
    <w:rsid w:val="00484B72"/>
    <w:rsid w:val="00490562"/>
    <w:rsid w:val="004908F8"/>
    <w:rsid w:val="00490BDC"/>
    <w:rsid w:val="00493754"/>
    <w:rsid w:val="00494B29"/>
    <w:rsid w:val="00497198"/>
    <w:rsid w:val="00497DBE"/>
    <w:rsid w:val="004A6F66"/>
    <w:rsid w:val="004B0472"/>
    <w:rsid w:val="004B08FB"/>
    <w:rsid w:val="004B39B7"/>
    <w:rsid w:val="004B41A9"/>
    <w:rsid w:val="004B4652"/>
    <w:rsid w:val="004C1670"/>
    <w:rsid w:val="004C17E4"/>
    <w:rsid w:val="004C63AF"/>
    <w:rsid w:val="004D0764"/>
    <w:rsid w:val="004D23BE"/>
    <w:rsid w:val="004D2B58"/>
    <w:rsid w:val="004D3C1E"/>
    <w:rsid w:val="004D40D2"/>
    <w:rsid w:val="004D704D"/>
    <w:rsid w:val="004E1363"/>
    <w:rsid w:val="004E2FE3"/>
    <w:rsid w:val="004E3BAE"/>
    <w:rsid w:val="004F238B"/>
    <w:rsid w:val="004F2BE1"/>
    <w:rsid w:val="0050216F"/>
    <w:rsid w:val="00503EE4"/>
    <w:rsid w:val="005042AF"/>
    <w:rsid w:val="0051210C"/>
    <w:rsid w:val="00515AE1"/>
    <w:rsid w:val="005208AC"/>
    <w:rsid w:val="005263B6"/>
    <w:rsid w:val="0052770B"/>
    <w:rsid w:val="00532E44"/>
    <w:rsid w:val="00533035"/>
    <w:rsid w:val="005370C3"/>
    <w:rsid w:val="00540529"/>
    <w:rsid w:val="005428E5"/>
    <w:rsid w:val="005435B2"/>
    <w:rsid w:val="005454D8"/>
    <w:rsid w:val="00546F93"/>
    <w:rsid w:val="005508A9"/>
    <w:rsid w:val="00554F76"/>
    <w:rsid w:val="0056464A"/>
    <w:rsid w:val="005657ED"/>
    <w:rsid w:val="005717B9"/>
    <w:rsid w:val="0057257E"/>
    <w:rsid w:val="005731F8"/>
    <w:rsid w:val="00573F45"/>
    <w:rsid w:val="00574124"/>
    <w:rsid w:val="005747AD"/>
    <w:rsid w:val="00575380"/>
    <w:rsid w:val="00576A27"/>
    <w:rsid w:val="0057712D"/>
    <w:rsid w:val="0058458E"/>
    <w:rsid w:val="00585045"/>
    <w:rsid w:val="005864C6"/>
    <w:rsid w:val="00586FE2"/>
    <w:rsid w:val="005966DA"/>
    <w:rsid w:val="005966E9"/>
    <w:rsid w:val="005A217D"/>
    <w:rsid w:val="005A2AD0"/>
    <w:rsid w:val="005A677B"/>
    <w:rsid w:val="005B219D"/>
    <w:rsid w:val="005B52AE"/>
    <w:rsid w:val="005C7902"/>
    <w:rsid w:val="005D119B"/>
    <w:rsid w:val="005D424D"/>
    <w:rsid w:val="005D669B"/>
    <w:rsid w:val="005D76B5"/>
    <w:rsid w:val="005E06D2"/>
    <w:rsid w:val="005E43AA"/>
    <w:rsid w:val="005E5FA3"/>
    <w:rsid w:val="005E79A5"/>
    <w:rsid w:val="005F29C4"/>
    <w:rsid w:val="006073B9"/>
    <w:rsid w:val="0061020C"/>
    <w:rsid w:val="00613129"/>
    <w:rsid w:val="0061457B"/>
    <w:rsid w:val="00615634"/>
    <w:rsid w:val="00615B6D"/>
    <w:rsid w:val="006160E6"/>
    <w:rsid w:val="006178E7"/>
    <w:rsid w:val="0062042B"/>
    <w:rsid w:val="00627282"/>
    <w:rsid w:val="00630A6D"/>
    <w:rsid w:val="00632FD2"/>
    <w:rsid w:val="00634D5C"/>
    <w:rsid w:val="006427B9"/>
    <w:rsid w:val="00647F4E"/>
    <w:rsid w:val="006513D1"/>
    <w:rsid w:val="006600F3"/>
    <w:rsid w:val="0066538F"/>
    <w:rsid w:val="00665B9A"/>
    <w:rsid w:val="00667946"/>
    <w:rsid w:val="00677366"/>
    <w:rsid w:val="006774B3"/>
    <w:rsid w:val="00680536"/>
    <w:rsid w:val="00682A68"/>
    <w:rsid w:val="00685552"/>
    <w:rsid w:val="00690B62"/>
    <w:rsid w:val="00692544"/>
    <w:rsid w:val="00693574"/>
    <w:rsid w:val="00693875"/>
    <w:rsid w:val="00697603"/>
    <w:rsid w:val="00697A6E"/>
    <w:rsid w:val="006A02D3"/>
    <w:rsid w:val="006A52B9"/>
    <w:rsid w:val="006B0F6E"/>
    <w:rsid w:val="006B24D4"/>
    <w:rsid w:val="006C1E94"/>
    <w:rsid w:val="006C225B"/>
    <w:rsid w:val="006C4BDC"/>
    <w:rsid w:val="006C56DF"/>
    <w:rsid w:val="006D63DB"/>
    <w:rsid w:val="006D77A8"/>
    <w:rsid w:val="006F563D"/>
    <w:rsid w:val="006F64AE"/>
    <w:rsid w:val="006F660C"/>
    <w:rsid w:val="006F6C6E"/>
    <w:rsid w:val="006F7AF4"/>
    <w:rsid w:val="00703282"/>
    <w:rsid w:val="00704795"/>
    <w:rsid w:val="0071166C"/>
    <w:rsid w:val="007123BF"/>
    <w:rsid w:val="00714BF9"/>
    <w:rsid w:val="007203A6"/>
    <w:rsid w:val="00725575"/>
    <w:rsid w:val="007274F8"/>
    <w:rsid w:val="00732B57"/>
    <w:rsid w:val="007337A1"/>
    <w:rsid w:val="007355E2"/>
    <w:rsid w:val="00735851"/>
    <w:rsid w:val="007362AE"/>
    <w:rsid w:val="00736A3C"/>
    <w:rsid w:val="00740208"/>
    <w:rsid w:val="0074097F"/>
    <w:rsid w:val="0074148F"/>
    <w:rsid w:val="00742CD0"/>
    <w:rsid w:val="00756094"/>
    <w:rsid w:val="00765448"/>
    <w:rsid w:val="0076631C"/>
    <w:rsid w:val="00767E1A"/>
    <w:rsid w:val="00771DF8"/>
    <w:rsid w:val="00772C66"/>
    <w:rsid w:val="00781E5D"/>
    <w:rsid w:val="007914DE"/>
    <w:rsid w:val="00796457"/>
    <w:rsid w:val="00797542"/>
    <w:rsid w:val="007A1A43"/>
    <w:rsid w:val="007A2D5E"/>
    <w:rsid w:val="007A71F1"/>
    <w:rsid w:val="007B004F"/>
    <w:rsid w:val="007B2DAB"/>
    <w:rsid w:val="007B350A"/>
    <w:rsid w:val="007C01C7"/>
    <w:rsid w:val="007C3434"/>
    <w:rsid w:val="007C733F"/>
    <w:rsid w:val="007D17E9"/>
    <w:rsid w:val="007D415C"/>
    <w:rsid w:val="007D7649"/>
    <w:rsid w:val="007E1914"/>
    <w:rsid w:val="007E3132"/>
    <w:rsid w:val="007E7701"/>
    <w:rsid w:val="007F13C5"/>
    <w:rsid w:val="007F5BE8"/>
    <w:rsid w:val="00801DCB"/>
    <w:rsid w:val="0080384F"/>
    <w:rsid w:val="00804D38"/>
    <w:rsid w:val="00806A23"/>
    <w:rsid w:val="008163A8"/>
    <w:rsid w:val="008265C3"/>
    <w:rsid w:val="0082681D"/>
    <w:rsid w:val="008270F2"/>
    <w:rsid w:val="0082792E"/>
    <w:rsid w:val="00830AC4"/>
    <w:rsid w:val="008315AA"/>
    <w:rsid w:val="00844B63"/>
    <w:rsid w:val="0084666D"/>
    <w:rsid w:val="008612CA"/>
    <w:rsid w:val="00862E4A"/>
    <w:rsid w:val="00865C14"/>
    <w:rsid w:val="00867000"/>
    <w:rsid w:val="008674BF"/>
    <w:rsid w:val="00870C46"/>
    <w:rsid w:val="00877F10"/>
    <w:rsid w:val="00882F29"/>
    <w:rsid w:val="008874D8"/>
    <w:rsid w:val="0089012B"/>
    <w:rsid w:val="00891CF9"/>
    <w:rsid w:val="00893187"/>
    <w:rsid w:val="00894BF0"/>
    <w:rsid w:val="00896113"/>
    <w:rsid w:val="00897AAB"/>
    <w:rsid w:val="008A36FF"/>
    <w:rsid w:val="008A49B6"/>
    <w:rsid w:val="008A7B5F"/>
    <w:rsid w:val="008A7C09"/>
    <w:rsid w:val="008B1564"/>
    <w:rsid w:val="008B22AE"/>
    <w:rsid w:val="008B426F"/>
    <w:rsid w:val="008C1559"/>
    <w:rsid w:val="008C675A"/>
    <w:rsid w:val="008C7DD5"/>
    <w:rsid w:val="008D3143"/>
    <w:rsid w:val="008D318C"/>
    <w:rsid w:val="008D40D4"/>
    <w:rsid w:val="008D7616"/>
    <w:rsid w:val="008F2553"/>
    <w:rsid w:val="008F576F"/>
    <w:rsid w:val="009000C1"/>
    <w:rsid w:val="00902280"/>
    <w:rsid w:val="00902D84"/>
    <w:rsid w:val="00902DB5"/>
    <w:rsid w:val="00904C9A"/>
    <w:rsid w:val="0091068D"/>
    <w:rsid w:val="009238D6"/>
    <w:rsid w:val="009251BF"/>
    <w:rsid w:val="0092792E"/>
    <w:rsid w:val="00927C73"/>
    <w:rsid w:val="00930045"/>
    <w:rsid w:val="00933BA6"/>
    <w:rsid w:val="009351FA"/>
    <w:rsid w:val="0094724A"/>
    <w:rsid w:val="00950106"/>
    <w:rsid w:val="00951304"/>
    <w:rsid w:val="0095319F"/>
    <w:rsid w:val="00953916"/>
    <w:rsid w:val="009543E2"/>
    <w:rsid w:val="009638BB"/>
    <w:rsid w:val="009646C6"/>
    <w:rsid w:val="00967148"/>
    <w:rsid w:val="009827EF"/>
    <w:rsid w:val="00984B54"/>
    <w:rsid w:val="00990713"/>
    <w:rsid w:val="00990A46"/>
    <w:rsid w:val="00992680"/>
    <w:rsid w:val="009932D7"/>
    <w:rsid w:val="00995191"/>
    <w:rsid w:val="009977C6"/>
    <w:rsid w:val="009A0458"/>
    <w:rsid w:val="009A6ECE"/>
    <w:rsid w:val="009A6F22"/>
    <w:rsid w:val="009B14D2"/>
    <w:rsid w:val="009B15D5"/>
    <w:rsid w:val="009C155B"/>
    <w:rsid w:val="009C6870"/>
    <w:rsid w:val="009D43B0"/>
    <w:rsid w:val="009D64B9"/>
    <w:rsid w:val="009D725B"/>
    <w:rsid w:val="009E532E"/>
    <w:rsid w:val="009E76CA"/>
    <w:rsid w:val="009F72C3"/>
    <w:rsid w:val="00A03BB4"/>
    <w:rsid w:val="00A04F91"/>
    <w:rsid w:val="00A11364"/>
    <w:rsid w:val="00A135DB"/>
    <w:rsid w:val="00A15075"/>
    <w:rsid w:val="00A2016E"/>
    <w:rsid w:val="00A209D1"/>
    <w:rsid w:val="00A24B63"/>
    <w:rsid w:val="00A27D1C"/>
    <w:rsid w:val="00A31A8C"/>
    <w:rsid w:val="00A31E3B"/>
    <w:rsid w:val="00A33932"/>
    <w:rsid w:val="00A33DF9"/>
    <w:rsid w:val="00A363B1"/>
    <w:rsid w:val="00A42B90"/>
    <w:rsid w:val="00A42BF6"/>
    <w:rsid w:val="00A4366F"/>
    <w:rsid w:val="00A46253"/>
    <w:rsid w:val="00A501F2"/>
    <w:rsid w:val="00A55E9B"/>
    <w:rsid w:val="00A64169"/>
    <w:rsid w:val="00A71133"/>
    <w:rsid w:val="00A711ED"/>
    <w:rsid w:val="00A765A1"/>
    <w:rsid w:val="00A77B3E"/>
    <w:rsid w:val="00A80AA4"/>
    <w:rsid w:val="00A80B06"/>
    <w:rsid w:val="00A87079"/>
    <w:rsid w:val="00A875A6"/>
    <w:rsid w:val="00A91590"/>
    <w:rsid w:val="00A96B66"/>
    <w:rsid w:val="00AA23DB"/>
    <w:rsid w:val="00AA50F3"/>
    <w:rsid w:val="00AA7127"/>
    <w:rsid w:val="00AA73DC"/>
    <w:rsid w:val="00AB4D98"/>
    <w:rsid w:val="00AB5088"/>
    <w:rsid w:val="00AB5B88"/>
    <w:rsid w:val="00AB6847"/>
    <w:rsid w:val="00AC3E6F"/>
    <w:rsid w:val="00AC5B8E"/>
    <w:rsid w:val="00AC6DEA"/>
    <w:rsid w:val="00AD143A"/>
    <w:rsid w:val="00AD42B1"/>
    <w:rsid w:val="00AE1BAB"/>
    <w:rsid w:val="00AE40FD"/>
    <w:rsid w:val="00AE4805"/>
    <w:rsid w:val="00AE6333"/>
    <w:rsid w:val="00AE65BE"/>
    <w:rsid w:val="00AE7E63"/>
    <w:rsid w:val="00AF068A"/>
    <w:rsid w:val="00AF1DB7"/>
    <w:rsid w:val="00AF4224"/>
    <w:rsid w:val="00B00A6D"/>
    <w:rsid w:val="00B01572"/>
    <w:rsid w:val="00B1104D"/>
    <w:rsid w:val="00B135E4"/>
    <w:rsid w:val="00B15F37"/>
    <w:rsid w:val="00B226BD"/>
    <w:rsid w:val="00B262A9"/>
    <w:rsid w:val="00B27BC2"/>
    <w:rsid w:val="00B30208"/>
    <w:rsid w:val="00B32978"/>
    <w:rsid w:val="00B3450B"/>
    <w:rsid w:val="00B3464F"/>
    <w:rsid w:val="00B36A4F"/>
    <w:rsid w:val="00B378F7"/>
    <w:rsid w:val="00B40803"/>
    <w:rsid w:val="00B44C8B"/>
    <w:rsid w:val="00B50DB9"/>
    <w:rsid w:val="00B5111F"/>
    <w:rsid w:val="00B53583"/>
    <w:rsid w:val="00B54ED3"/>
    <w:rsid w:val="00B55E0A"/>
    <w:rsid w:val="00B60B2D"/>
    <w:rsid w:val="00B6120F"/>
    <w:rsid w:val="00B6353B"/>
    <w:rsid w:val="00B7114D"/>
    <w:rsid w:val="00B7410B"/>
    <w:rsid w:val="00B814F0"/>
    <w:rsid w:val="00B82F59"/>
    <w:rsid w:val="00B83583"/>
    <w:rsid w:val="00B841A7"/>
    <w:rsid w:val="00B87ECD"/>
    <w:rsid w:val="00B904E0"/>
    <w:rsid w:val="00B93113"/>
    <w:rsid w:val="00B93C8F"/>
    <w:rsid w:val="00B94824"/>
    <w:rsid w:val="00B95476"/>
    <w:rsid w:val="00BA3FFC"/>
    <w:rsid w:val="00BA6722"/>
    <w:rsid w:val="00BA6F86"/>
    <w:rsid w:val="00BB36BA"/>
    <w:rsid w:val="00BB4629"/>
    <w:rsid w:val="00BB515E"/>
    <w:rsid w:val="00BB6CBA"/>
    <w:rsid w:val="00BC0756"/>
    <w:rsid w:val="00BC3DDF"/>
    <w:rsid w:val="00BC664A"/>
    <w:rsid w:val="00BC6A75"/>
    <w:rsid w:val="00BD1973"/>
    <w:rsid w:val="00BD384C"/>
    <w:rsid w:val="00BD54FD"/>
    <w:rsid w:val="00BD642D"/>
    <w:rsid w:val="00BE159A"/>
    <w:rsid w:val="00BE2A56"/>
    <w:rsid w:val="00BE44BB"/>
    <w:rsid w:val="00BF3CE3"/>
    <w:rsid w:val="00BF73AC"/>
    <w:rsid w:val="00C02F02"/>
    <w:rsid w:val="00C06F93"/>
    <w:rsid w:val="00C1057E"/>
    <w:rsid w:val="00C20793"/>
    <w:rsid w:val="00C20F07"/>
    <w:rsid w:val="00C23403"/>
    <w:rsid w:val="00C24FB5"/>
    <w:rsid w:val="00C24FC3"/>
    <w:rsid w:val="00C304BD"/>
    <w:rsid w:val="00C3168C"/>
    <w:rsid w:val="00C325C0"/>
    <w:rsid w:val="00C337B2"/>
    <w:rsid w:val="00C34CCC"/>
    <w:rsid w:val="00C42B32"/>
    <w:rsid w:val="00C52B00"/>
    <w:rsid w:val="00C54965"/>
    <w:rsid w:val="00C57EA7"/>
    <w:rsid w:val="00C604FA"/>
    <w:rsid w:val="00C60552"/>
    <w:rsid w:val="00C616EF"/>
    <w:rsid w:val="00C645EE"/>
    <w:rsid w:val="00C66C13"/>
    <w:rsid w:val="00C70EF1"/>
    <w:rsid w:val="00C75A2B"/>
    <w:rsid w:val="00C7689B"/>
    <w:rsid w:val="00C76F06"/>
    <w:rsid w:val="00C77BEB"/>
    <w:rsid w:val="00C86FC0"/>
    <w:rsid w:val="00C8713A"/>
    <w:rsid w:val="00C90253"/>
    <w:rsid w:val="00C92886"/>
    <w:rsid w:val="00C936C9"/>
    <w:rsid w:val="00CA2A55"/>
    <w:rsid w:val="00CA4088"/>
    <w:rsid w:val="00CA4644"/>
    <w:rsid w:val="00CA46CB"/>
    <w:rsid w:val="00CA4BFD"/>
    <w:rsid w:val="00CA4D21"/>
    <w:rsid w:val="00CA508D"/>
    <w:rsid w:val="00CC5C47"/>
    <w:rsid w:val="00CC5F8A"/>
    <w:rsid w:val="00CC69C5"/>
    <w:rsid w:val="00CD1686"/>
    <w:rsid w:val="00CE2A7B"/>
    <w:rsid w:val="00CE6304"/>
    <w:rsid w:val="00CF7882"/>
    <w:rsid w:val="00D02FFB"/>
    <w:rsid w:val="00D05C10"/>
    <w:rsid w:val="00D11C3F"/>
    <w:rsid w:val="00D1733D"/>
    <w:rsid w:val="00D244AD"/>
    <w:rsid w:val="00D245C6"/>
    <w:rsid w:val="00D24A40"/>
    <w:rsid w:val="00D276C6"/>
    <w:rsid w:val="00D30515"/>
    <w:rsid w:val="00D42548"/>
    <w:rsid w:val="00D54A0B"/>
    <w:rsid w:val="00D54F40"/>
    <w:rsid w:val="00D57849"/>
    <w:rsid w:val="00D6022E"/>
    <w:rsid w:val="00D611BF"/>
    <w:rsid w:val="00D627D0"/>
    <w:rsid w:val="00D63670"/>
    <w:rsid w:val="00D638D5"/>
    <w:rsid w:val="00D71D2D"/>
    <w:rsid w:val="00D726EC"/>
    <w:rsid w:val="00D7418B"/>
    <w:rsid w:val="00D75C4D"/>
    <w:rsid w:val="00D81D05"/>
    <w:rsid w:val="00D85B2C"/>
    <w:rsid w:val="00D860FB"/>
    <w:rsid w:val="00D86ADF"/>
    <w:rsid w:val="00D87F84"/>
    <w:rsid w:val="00D9331F"/>
    <w:rsid w:val="00D946AD"/>
    <w:rsid w:val="00D94BD2"/>
    <w:rsid w:val="00D95EE8"/>
    <w:rsid w:val="00D9764B"/>
    <w:rsid w:val="00D97CF2"/>
    <w:rsid w:val="00DA09D4"/>
    <w:rsid w:val="00DA2611"/>
    <w:rsid w:val="00DA5950"/>
    <w:rsid w:val="00DA6F30"/>
    <w:rsid w:val="00DC47B2"/>
    <w:rsid w:val="00DC7BC2"/>
    <w:rsid w:val="00DD493E"/>
    <w:rsid w:val="00DD4B24"/>
    <w:rsid w:val="00DE131B"/>
    <w:rsid w:val="00DE1FE7"/>
    <w:rsid w:val="00DE37F8"/>
    <w:rsid w:val="00DE5022"/>
    <w:rsid w:val="00DE519F"/>
    <w:rsid w:val="00DF2072"/>
    <w:rsid w:val="00DF6908"/>
    <w:rsid w:val="00E00093"/>
    <w:rsid w:val="00E0154D"/>
    <w:rsid w:val="00E02B0E"/>
    <w:rsid w:val="00E02E00"/>
    <w:rsid w:val="00E1013F"/>
    <w:rsid w:val="00E20170"/>
    <w:rsid w:val="00E20C0A"/>
    <w:rsid w:val="00E21A36"/>
    <w:rsid w:val="00E23252"/>
    <w:rsid w:val="00E26E15"/>
    <w:rsid w:val="00E30F23"/>
    <w:rsid w:val="00E37B15"/>
    <w:rsid w:val="00E45392"/>
    <w:rsid w:val="00E5023C"/>
    <w:rsid w:val="00E50C84"/>
    <w:rsid w:val="00E51EE2"/>
    <w:rsid w:val="00E52374"/>
    <w:rsid w:val="00E543F2"/>
    <w:rsid w:val="00E60053"/>
    <w:rsid w:val="00E60336"/>
    <w:rsid w:val="00E60BBC"/>
    <w:rsid w:val="00E60D68"/>
    <w:rsid w:val="00E62658"/>
    <w:rsid w:val="00E632EE"/>
    <w:rsid w:val="00E64D0F"/>
    <w:rsid w:val="00E67B7B"/>
    <w:rsid w:val="00E7724E"/>
    <w:rsid w:val="00E8066A"/>
    <w:rsid w:val="00E80D78"/>
    <w:rsid w:val="00E839AE"/>
    <w:rsid w:val="00E8677E"/>
    <w:rsid w:val="00E87226"/>
    <w:rsid w:val="00E872A9"/>
    <w:rsid w:val="00E90223"/>
    <w:rsid w:val="00E90813"/>
    <w:rsid w:val="00E90FC6"/>
    <w:rsid w:val="00EA0B9C"/>
    <w:rsid w:val="00EA2674"/>
    <w:rsid w:val="00EA2998"/>
    <w:rsid w:val="00EA421E"/>
    <w:rsid w:val="00EA4C4B"/>
    <w:rsid w:val="00EA73AB"/>
    <w:rsid w:val="00EB1A99"/>
    <w:rsid w:val="00EB49A8"/>
    <w:rsid w:val="00EB510E"/>
    <w:rsid w:val="00EC4658"/>
    <w:rsid w:val="00ED17C8"/>
    <w:rsid w:val="00ED3B17"/>
    <w:rsid w:val="00ED517E"/>
    <w:rsid w:val="00ED6B6A"/>
    <w:rsid w:val="00EE38EF"/>
    <w:rsid w:val="00EE45B2"/>
    <w:rsid w:val="00EE6172"/>
    <w:rsid w:val="00EE794D"/>
    <w:rsid w:val="00EF0554"/>
    <w:rsid w:val="00EF724A"/>
    <w:rsid w:val="00F00067"/>
    <w:rsid w:val="00F00C23"/>
    <w:rsid w:val="00F04E8B"/>
    <w:rsid w:val="00F06E69"/>
    <w:rsid w:val="00F07C05"/>
    <w:rsid w:val="00F14431"/>
    <w:rsid w:val="00F153FE"/>
    <w:rsid w:val="00F2081C"/>
    <w:rsid w:val="00F21F98"/>
    <w:rsid w:val="00F22045"/>
    <w:rsid w:val="00F25F33"/>
    <w:rsid w:val="00F30E76"/>
    <w:rsid w:val="00F37556"/>
    <w:rsid w:val="00F37EAC"/>
    <w:rsid w:val="00F402F0"/>
    <w:rsid w:val="00F40B65"/>
    <w:rsid w:val="00F41151"/>
    <w:rsid w:val="00F4156E"/>
    <w:rsid w:val="00F4349D"/>
    <w:rsid w:val="00F510B6"/>
    <w:rsid w:val="00F51656"/>
    <w:rsid w:val="00F53676"/>
    <w:rsid w:val="00F600A6"/>
    <w:rsid w:val="00F61607"/>
    <w:rsid w:val="00F629FE"/>
    <w:rsid w:val="00F70B03"/>
    <w:rsid w:val="00F723FE"/>
    <w:rsid w:val="00F824D2"/>
    <w:rsid w:val="00F82F3E"/>
    <w:rsid w:val="00F8335C"/>
    <w:rsid w:val="00F8449B"/>
    <w:rsid w:val="00F90B99"/>
    <w:rsid w:val="00F92EB1"/>
    <w:rsid w:val="00F9461F"/>
    <w:rsid w:val="00FA3E2F"/>
    <w:rsid w:val="00FA5747"/>
    <w:rsid w:val="00FA7394"/>
    <w:rsid w:val="00FB1407"/>
    <w:rsid w:val="00FB4FBE"/>
    <w:rsid w:val="00FB7CA5"/>
    <w:rsid w:val="00FB7F77"/>
    <w:rsid w:val="00FC2E96"/>
    <w:rsid w:val="00FC4290"/>
    <w:rsid w:val="00FC4AD2"/>
    <w:rsid w:val="00FD0557"/>
    <w:rsid w:val="00FD0B5E"/>
    <w:rsid w:val="00FD1F43"/>
    <w:rsid w:val="00FD4A90"/>
    <w:rsid w:val="00FE06EF"/>
    <w:rsid w:val="00FE1C21"/>
    <w:rsid w:val="00FE78CC"/>
    <w:rsid w:val="00FE7A55"/>
    <w:rsid w:val="00FE7D89"/>
    <w:rsid w:val="00FF42E2"/>
    <w:rsid w:val="00FF51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942ABB"/>
  <w15:docId w15:val="{995693B1-8DE4-47B3-8E96-D1968CC5D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0216F"/>
    <w:rPr>
      <w:rFonts w:ascii="Aptos" w:hAnsi="Aptos" w:cs="Aptos"/>
    </w:rPr>
  </w:style>
  <w:style w:type="paragraph" w:styleId="Heading1">
    <w:name w:val="heading 1"/>
    <w:basedOn w:val="Normal"/>
    <w:next w:val="Normal"/>
    <w:qFormat/>
    <w:rsid w:val="00EF7B96"/>
    <w:pPr>
      <w:keepNext/>
      <w:spacing w:before="240" w:after="60"/>
      <w:outlineLvl w:val="0"/>
    </w:pPr>
    <w:rPr>
      <w:rFonts w:ascii="Arial" w:hAnsi="Arial" w:cs="Arial"/>
      <w:b/>
      <w:bCs/>
      <w:sz w:val="32"/>
      <w:szCs w:val="32"/>
    </w:rPr>
  </w:style>
  <w:style w:type="paragraph" w:styleId="Heading3">
    <w:name w:val="heading 3"/>
    <w:basedOn w:val="Normal"/>
    <w:next w:val="Normal"/>
    <w:link w:val="Heading3Char"/>
    <w:semiHidden/>
    <w:unhideWhenUsed/>
    <w:qFormat/>
    <w:rsid w:val="0028051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rsid w:val="000F3DF7"/>
    <w:rPr>
      <w:rFonts w:ascii="Times New Roman" w:hAnsi="Times New Roman" w:cs="Times New Roman"/>
    </w:rPr>
  </w:style>
  <w:style w:type="character" w:customStyle="1" w:styleId="CommentTextChar">
    <w:name w:val="Comment Text Char"/>
    <w:basedOn w:val="DefaultParagraphFont"/>
    <w:link w:val="CommentText"/>
    <w:uiPriority w:val="99"/>
    <w:rsid w:val="000F3DF7"/>
    <w:rPr>
      <w:sz w:val="20"/>
      <w:szCs w:val="20"/>
    </w:rPr>
  </w:style>
  <w:style w:type="numbering" w:customStyle="1" w:styleId="BulletedListPmjSAYz8">
    <w:name w:val="BulletedList:PmjSAYz8"/>
    <w:pPr>
      <w:numPr>
        <w:numId w:val="1"/>
      </w:numPr>
    </w:pPr>
  </w:style>
  <w:style w:type="numbering" w:customStyle="1" w:styleId="BulletedList4hfhP3cD">
    <w:name w:val="BulletedList:4hfhP3cD"/>
    <w:pPr>
      <w:numPr>
        <w:numId w:val="4"/>
      </w:numPr>
    </w:pPr>
  </w:style>
  <w:style w:type="paragraph" w:styleId="NormalWeb">
    <w:name w:val="Normal (Web)"/>
    <w:basedOn w:val="Normal"/>
    <w:uiPriority w:val="99"/>
    <w:unhideWhenUsed/>
    <w:rsid w:val="00F723FE"/>
    <w:pPr>
      <w:spacing w:before="100" w:beforeAutospacing="1" w:after="100" w:afterAutospacing="1"/>
    </w:pPr>
    <w:rPr>
      <w:rFonts w:ascii="Times New Roman" w:hAnsi="Times New Roman" w:cs="Times New Roman"/>
      <w:sz w:val="24"/>
      <w:szCs w:val="24"/>
    </w:rPr>
  </w:style>
  <w:style w:type="character" w:styleId="Strong">
    <w:name w:val="Strong"/>
    <w:basedOn w:val="DefaultParagraphFont"/>
    <w:uiPriority w:val="22"/>
    <w:qFormat/>
    <w:rsid w:val="00F723FE"/>
    <w:rPr>
      <w:b/>
      <w:bCs/>
    </w:rPr>
  </w:style>
  <w:style w:type="paragraph" w:styleId="ListParagraph">
    <w:name w:val="List Paragraph"/>
    <w:basedOn w:val="Normal"/>
    <w:uiPriority w:val="34"/>
    <w:qFormat/>
    <w:rsid w:val="00F723FE"/>
    <w:pPr>
      <w:ind w:left="720"/>
      <w:contextualSpacing/>
    </w:pPr>
    <w:rPr>
      <w:rFonts w:ascii="Times New Roman" w:hAnsi="Times New Roman" w:cs="Times New Roman"/>
      <w:szCs w:val="24"/>
    </w:rPr>
  </w:style>
  <w:style w:type="paragraph" w:styleId="CommentSubject">
    <w:name w:val="annotation subject"/>
    <w:basedOn w:val="CommentText"/>
    <w:next w:val="CommentText"/>
    <w:link w:val="CommentSubjectChar"/>
    <w:rsid w:val="00BC0756"/>
    <w:rPr>
      <w:b/>
      <w:bCs/>
    </w:rPr>
  </w:style>
  <w:style w:type="character" w:customStyle="1" w:styleId="CommentSubjectChar">
    <w:name w:val="Comment Subject Char"/>
    <w:basedOn w:val="CommentTextChar"/>
    <w:link w:val="CommentSubject"/>
    <w:rsid w:val="00BC0756"/>
    <w:rPr>
      <w:b/>
      <w:bCs/>
      <w:sz w:val="20"/>
      <w:szCs w:val="20"/>
    </w:rPr>
  </w:style>
  <w:style w:type="paragraph" w:styleId="Revision">
    <w:name w:val="Revision"/>
    <w:hidden/>
    <w:uiPriority w:val="99"/>
    <w:semiHidden/>
    <w:rsid w:val="00BC664A"/>
    <w:rPr>
      <w:szCs w:val="24"/>
    </w:rPr>
  </w:style>
  <w:style w:type="character" w:styleId="Hyperlink">
    <w:name w:val="Hyperlink"/>
    <w:basedOn w:val="DefaultParagraphFont"/>
    <w:uiPriority w:val="99"/>
    <w:rsid w:val="00C34CCC"/>
    <w:rPr>
      <w:color w:val="0000FF" w:themeColor="hyperlink"/>
      <w:u w:val="single"/>
    </w:rPr>
  </w:style>
  <w:style w:type="character" w:styleId="UnresolvedMention">
    <w:name w:val="Unresolved Mention"/>
    <w:basedOn w:val="DefaultParagraphFont"/>
    <w:uiPriority w:val="99"/>
    <w:semiHidden/>
    <w:unhideWhenUsed/>
    <w:rsid w:val="00B7114D"/>
    <w:rPr>
      <w:color w:val="605E5C"/>
      <w:shd w:val="clear" w:color="auto" w:fill="E1DFDD"/>
    </w:rPr>
  </w:style>
  <w:style w:type="character" w:styleId="FollowedHyperlink">
    <w:name w:val="FollowedHyperlink"/>
    <w:basedOn w:val="DefaultParagraphFont"/>
    <w:rsid w:val="00B7114D"/>
    <w:rPr>
      <w:color w:val="800080" w:themeColor="followedHyperlink"/>
      <w:u w:val="single"/>
    </w:rPr>
  </w:style>
  <w:style w:type="character" w:customStyle="1" w:styleId="ui-provider">
    <w:name w:val="ui-provider"/>
    <w:basedOn w:val="DefaultParagraphFont"/>
    <w:rsid w:val="004D0764"/>
  </w:style>
  <w:style w:type="character" w:customStyle="1" w:styleId="apple-converted-space">
    <w:name w:val="apple-converted-space"/>
    <w:basedOn w:val="DefaultParagraphFont"/>
    <w:rsid w:val="00FD0557"/>
  </w:style>
  <w:style w:type="paragraph" w:customStyle="1" w:styleId="xmsonormal">
    <w:name w:val="xmsonormal"/>
    <w:basedOn w:val="Normal"/>
    <w:rsid w:val="0050216F"/>
  </w:style>
  <w:style w:type="character" w:customStyle="1" w:styleId="Heading3Char">
    <w:name w:val="Heading 3 Char"/>
    <w:basedOn w:val="DefaultParagraphFont"/>
    <w:link w:val="Heading3"/>
    <w:semiHidden/>
    <w:rsid w:val="0028051F"/>
    <w:rPr>
      <w:rFonts w:asciiTheme="majorHAnsi" w:eastAsiaTheme="majorEastAsia" w:hAnsiTheme="majorHAnsi" w:cstheme="majorBidi"/>
      <w:color w:val="243F60" w:themeColor="accent1" w:themeShade="7F"/>
      <w:sz w:val="24"/>
      <w:szCs w:val="24"/>
    </w:rPr>
  </w:style>
  <w:style w:type="character" w:customStyle="1" w:styleId="eop">
    <w:name w:val="eop"/>
    <w:basedOn w:val="DefaultParagraphFont"/>
    <w:rsid w:val="00ED3B17"/>
  </w:style>
  <w:style w:type="character" w:customStyle="1" w:styleId="normaltextrun">
    <w:name w:val="normaltextrun"/>
    <w:basedOn w:val="DefaultParagraphFont"/>
    <w:rsid w:val="00ED3B17"/>
  </w:style>
  <w:style w:type="character" w:customStyle="1" w:styleId="scxw248999319">
    <w:name w:val="scxw248999319"/>
    <w:basedOn w:val="DefaultParagraphFont"/>
    <w:rsid w:val="00ED3B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375671">
      <w:bodyDiv w:val="1"/>
      <w:marLeft w:val="0"/>
      <w:marRight w:val="0"/>
      <w:marTop w:val="0"/>
      <w:marBottom w:val="0"/>
      <w:divBdr>
        <w:top w:val="none" w:sz="0" w:space="0" w:color="auto"/>
        <w:left w:val="none" w:sz="0" w:space="0" w:color="auto"/>
        <w:bottom w:val="none" w:sz="0" w:space="0" w:color="auto"/>
        <w:right w:val="none" w:sz="0" w:space="0" w:color="auto"/>
      </w:divBdr>
    </w:div>
    <w:div w:id="99420714">
      <w:bodyDiv w:val="1"/>
      <w:marLeft w:val="0"/>
      <w:marRight w:val="0"/>
      <w:marTop w:val="0"/>
      <w:marBottom w:val="0"/>
      <w:divBdr>
        <w:top w:val="none" w:sz="0" w:space="0" w:color="auto"/>
        <w:left w:val="none" w:sz="0" w:space="0" w:color="auto"/>
        <w:bottom w:val="none" w:sz="0" w:space="0" w:color="auto"/>
        <w:right w:val="none" w:sz="0" w:space="0" w:color="auto"/>
      </w:divBdr>
    </w:div>
    <w:div w:id="614752789">
      <w:bodyDiv w:val="1"/>
      <w:marLeft w:val="0"/>
      <w:marRight w:val="0"/>
      <w:marTop w:val="0"/>
      <w:marBottom w:val="0"/>
      <w:divBdr>
        <w:top w:val="none" w:sz="0" w:space="0" w:color="auto"/>
        <w:left w:val="none" w:sz="0" w:space="0" w:color="auto"/>
        <w:bottom w:val="none" w:sz="0" w:space="0" w:color="auto"/>
        <w:right w:val="none" w:sz="0" w:space="0" w:color="auto"/>
      </w:divBdr>
    </w:div>
    <w:div w:id="713772184">
      <w:bodyDiv w:val="1"/>
      <w:marLeft w:val="0"/>
      <w:marRight w:val="0"/>
      <w:marTop w:val="0"/>
      <w:marBottom w:val="0"/>
      <w:divBdr>
        <w:top w:val="none" w:sz="0" w:space="0" w:color="auto"/>
        <w:left w:val="none" w:sz="0" w:space="0" w:color="auto"/>
        <w:bottom w:val="none" w:sz="0" w:space="0" w:color="auto"/>
        <w:right w:val="none" w:sz="0" w:space="0" w:color="auto"/>
      </w:divBdr>
      <w:divsChild>
        <w:div w:id="146944255">
          <w:marLeft w:val="0"/>
          <w:marRight w:val="0"/>
          <w:marTop w:val="0"/>
          <w:marBottom w:val="0"/>
          <w:divBdr>
            <w:top w:val="none" w:sz="0" w:space="0" w:color="auto"/>
            <w:left w:val="none" w:sz="0" w:space="0" w:color="auto"/>
            <w:bottom w:val="none" w:sz="0" w:space="0" w:color="auto"/>
            <w:right w:val="none" w:sz="0" w:space="0" w:color="auto"/>
          </w:divBdr>
        </w:div>
      </w:divsChild>
    </w:div>
    <w:div w:id="714888748">
      <w:bodyDiv w:val="1"/>
      <w:marLeft w:val="0"/>
      <w:marRight w:val="0"/>
      <w:marTop w:val="0"/>
      <w:marBottom w:val="0"/>
      <w:divBdr>
        <w:top w:val="none" w:sz="0" w:space="0" w:color="auto"/>
        <w:left w:val="none" w:sz="0" w:space="0" w:color="auto"/>
        <w:bottom w:val="none" w:sz="0" w:space="0" w:color="auto"/>
        <w:right w:val="none" w:sz="0" w:space="0" w:color="auto"/>
      </w:divBdr>
      <w:divsChild>
        <w:div w:id="1936404937">
          <w:marLeft w:val="547"/>
          <w:marRight w:val="0"/>
          <w:marTop w:val="86"/>
          <w:marBottom w:val="0"/>
          <w:divBdr>
            <w:top w:val="none" w:sz="0" w:space="0" w:color="auto"/>
            <w:left w:val="none" w:sz="0" w:space="0" w:color="auto"/>
            <w:bottom w:val="none" w:sz="0" w:space="0" w:color="auto"/>
            <w:right w:val="none" w:sz="0" w:space="0" w:color="auto"/>
          </w:divBdr>
        </w:div>
        <w:div w:id="536162972">
          <w:marLeft w:val="547"/>
          <w:marRight w:val="0"/>
          <w:marTop w:val="86"/>
          <w:marBottom w:val="0"/>
          <w:divBdr>
            <w:top w:val="none" w:sz="0" w:space="0" w:color="auto"/>
            <w:left w:val="none" w:sz="0" w:space="0" w:color="auto"/>
            <w:bottom w:val="none" w:sz="0" w:space="0" w:color="auto"/>
            <w:right w:val="none" w:sz="0" w:space="0" w:color="auto"/>
          </w:divBdr>
        </w:div>
      </w:divsChild>
    </w:div>
    <w:div w:id="753430969">
      <w:bodyDiv w:val="1"/>
      <w:marLeft w:val="0"/>
      <w:marRight w:val="0"/>
      <w:marTop w:val="0"/>
      <w:marBottom w:val="0"/>
      <w:divBdr>
        <w:top w:val="none" w:sz="0" w:space="0" w:color="auto"/>
        <w:left w:val="none" w:sz="0" w:space="0" w:color="auto"/>
        <w:bottom w:val="none" w:sz="0" w:space="0" w:color="auto"/>
        <w:right w:val="none" w:sz="0" w:space="0" w:color="auto"/>
      </w:divBdr>
    </w:div>
    <w:div w:id="778139256">
      <w:bodyDiv w:val="1"/>
      <w:marLeft w:val="0"/>
      <w:marRight w:val="0"/>
      <w:marTop w:val="0"/>
      <w:marBottom w:val="0"/>
      <w:divBdr>
        <w:top w:val="none" w:sz="0" w:space="0" w:color="auto"/>
        <w:left w:val="none" w:sz="0" w:space="0" w:color="auto"/>
        <w:bottom w:val="none" w:sz="0" w:space="0" w:color="auto"/>
        <w:right w:val="none" w:sz="0" w:space="0" w:color="auto"/>
      </w:divBdr>
    </w:div>
    <w:div w:id="821240077">
      <w:bodyDiv w:val="1"/>
      <w:marLeft w:val="0"/>
      <w:marRight w:val="0"/>
      <w:marTop w:val="0"/>
      <w:marBottom w:val="0"/>
      <w:divBdr>
        <w:top w:val="none" w:sz="0" w:space="0" w:color="auto"/>
        <w:left w:val="none" w:sz="0" w:space="0" w:color="auto"/>
        <w:bottom w:val="none" w:sz="0" w:space="0" w:color="auto"/>
        <w:right w:val="none" w:sz="0" w:space="0" w:color="auto"/>
      </w:divBdr>
    </w:div>
    <w:div w:id="827019967">
      <w:bodyDiv w:val="1"/>
      <w:marLeft w:val="0"/>
      <w:marRight w:val="0"/>
      <w:marTop w:val="0"/>
      <w:marBottom w:val="0"/>
      <w:divBdr>
        <w:top w:val="none" w:sz="0" w:space="0" w:color="auto"/>
        <w:left w:val="none" w:sz="0" w:space="0" w:color="auto"/>
        <w:bottom w:val="none" w:sz="0" w:space="0" w:color="auto"/>
        <w:right w:val="none" w:sz="0" w:space="0" w:color="auto"/>
      </w:divBdr>
    </w:div>
    <w:div w:id="848984738">
      <w:bodyDiv w:val="1"/>
      <w:marLeft w:val="0"/>
      <w:marRight w:val="0"/>
      <w:marTop w:val="0"/>
      <w:marBottom w:val="0"/>
      <w:divBdr>
        <w:top w:val="none" w:sz="0" w:space="0" w:color="auto"/>
        <w:left w:val="none" w:sz="0" w:space="0" w:color="auto"/>
        <w:bottom w:val="none" w:sz="0" w:space="0" w:color="auto"/>
        <w:right w:val="none" w:sz="0" w:space="0" w:color="auto"/>
      </w:divBdr>
    </w:div>
    <w:div w:id="940798821">
      <w:bodyDiv w:val="1"/>
      <w:marLeft w:val="0"/>
      <w:marRight w:val="0"/>
      <w:marTop w:val="0"/>
      <w:marBottom w:val="0"/>
      <w:divBdr>
        <w:top w:val="none" w:sz="0" w:space="0" w:color="auto"/>
        <w:left w:val="none" w:sz="0" w:space="0" w:color="auto"/>
        <w:bottom w:val="none" w:sz="0" w:space="0" w:color="auto"/>
        <w:right w:val="none" w:sz="0" w:space="0" w:color="auto"/>
      </w:divBdr>
    </w:div>
    <w:div w:id="968899896">
      <w:bodyDiv w:val="1"/>
      <w:marLeft w:val="0"/>
      <w:marRight w:val="0"/>
      <w:marTop w:val="0"/>
      <w:marBottom w:val="0"/>
      <w:divBdr>
        <w:top w:val="none" w:sz="0" w:space="0" w:color="auto"/>
        <w:left w:val="none" w:sz="0" w:space="0" w:color="auto"/>
        <w:bottom w:val="none" w:sz="0" w:space="0" w:color="auto"/>
        <w:right w:val="none" w:sz="0" w:space="0" w:color="auto"/>
      </w:divBdr>
    </w:div>
    <w:div w:id="993948229">
      <w:bodyDiv w:val="1"/>
      <w:marLeft w:val="0"/>
      <w:marRight w:val="0"/>
      <w:marTop w:val="0"/>
      <w:marBottom w:val="0"/>
      <w:divBdr>
        <w:top w:val="none" w:sz="0" w:space="0" w:color="auto"/>
        <w:left w:val="none" w:sz="0" w:space="0" w:color="auto"/>
        <w:bottom w:val="none" w:sz="0" w:space="0" w:color="auto"/>
        <w:right w:val="none" w:sz="0" w:space="0" w:color="auto"/>
      </w:divBdr>
    </w:div>
    <w:div w:id="995259208">
      <w:bodyDiv w:val="1"/>
      <w:marLeft w:val="0"/>
      <w:marRight w:val="0"/>
      <w:marTop w:val="0"/>
      <w:marBottom w:val="0"/>
      <w:divBdr>
        <w:top w:val="none" w:sz="0" w:space="0" w:color="auto"/>
        <w:left w:val="none" w:sz="0" w:space="0" w:color="auto"/>
        <w:bottom w:val="none" w:sz="0" w:space="0" w:color="auto"/>
        <w:right w:val="none" w:sz="0" w:space="0" w:color="auto"/>
      </w:divBdr>
      <w:divsChild>
        <w:div w:id="1762023595">
          <w:marLeft w:val="0"/>
          <w:marRight w:val="0"/>
          <w:marTop w:val="0"/>
          <w:marBottom w:val="0"/>
          <w:divBdr>
            <w:top w:val="none" w:sz="0" w:space="0" w:color="auto"/>
            <w:left w:val="none" w:sz="0" w:space="0" w:color="auto"/>
            <w:bottom w:val="none" w:sz="0" w:space="0" w:color="auto"/>
            <w:right w:val="none" w:sz="0" w:space="0" w:color="auto"/>
          </w:divBdr>
        </w:div>
      </w:divsChild>
    </w:div>
    <w:div w:id="1151021421">
      <w:bodyDiv w:val="1"/>
      <w:marLeft w:val="0"/>
      <w:marRight w:val="0"/>
      <w:marTop w:val="0"/>
      <w:marBottom w:val="0"/>
      <w:divBdr>
        <w:top w:val="none" w:sz="0" w:space="0" w:color="auto"/>
        <w:left w:val="none" w:sz="0" w:space="0" w:color="auto"/>
        <w:bottom w:val="none" w:sz="0" w:space="0" w:color="auto"/>
        <w:right w:val="none" w:sz="0" w:space="0" w:color="auto"/>
      </w:divBdr>
      <w:divsChild>
        <w:div w:id="896941476">
          <w:marLeft w:val="446"/>
          <w:marRight w:val="0"/>
          <w:marTop w:val="0"/>
          <w:marBottom w:val="0"/>
          <w:divBdr>
            <w:top w:val="none" w:sz="0" w:space="0" w:color="auto"/>
            <w:left w:val="none" w:sz="0" w:space="0" w:color="auto"/>
            <w:bottom w:val="none" w:sz="0" w:space="0" w:color="auto"/>
            <w:right w:val="none" w:sz="0" w:space="0" w:color="auto"/>
          </w:divBdr>
        </w:div>
      </w:divsChild>
    </w:div>
    <w:div w:id="1346596555">
      <w:bodyDiv w:val="1"/>
      <w:marLeft w:val="0"/>
      <w:marRight w:val="0"/>
      <w:marTop w:val="0"/>
      <w:marBottom w:val="0"/>
      <w:divBdr>
        <w:top w:val="none" w:sz="0" w:space="0" w:color="auto"/>
        <w:left w:val="none" w:sz="0" w:space="0" w:color="auto"/>
        <w:bottom w:val="none" w:sz="0" w:space="0" w:color="auto"/>
        <w:right w:val="none" w:sz="0" w:space="0" w:color="auto"/>
      </w:divBdr>
      <w:divsChild>
        <w:div w:id="1870870460">
          <w:marLeft w:val="446"/>
          <w:marRight w:val="0"/>
          <w:marTop w:val="0"/>
          <w:marBottom w:val="0"/>
          <w:divBdr>
            <w:top w:val="none" w:sz="0" w:space="0" w:color="auto"/>
            <w:left w:val="none" w:sz="0" w:space="0" w:color="auto"/>
            <w:bottom w:val="none" w:sz="0" w:space="0" w:color="auto"/>
            <w:right w:val="none" w:sz="0" w:space="0" w:color="auto"/>
          </w:divBdr>
        </w:div>
      </w:divsChild>
    </w:div>
    <w:div w:id="1674256514">
      <w:bodyDiv w:val="1"/>
      <w:marLeft w:val="0"/>
      <w:marRight w:val="0"/>
      <w:marTop w:val="0"/>
      <w:marBottom w:val="0"/>
      <w:divBdr>
        <w:top w:val="none" w:sz="0" w:space="0" w:color="auto"/>
        <w:left w:val="none" w:sz="0" w:space="0" w:color="auto"/>
        <w:bottom w:val="none" w:sz="0" w:space="0" w:color="auto"/>
        <w:right w:val="none" w:sz="0" w:space="0" w:color="auto"/>
      </w:divBdr>
    </w:div>
    <w:div w:id="1678538837">
      <w:bodyDiv w:val="1"/>
      <w:marLeft w:val="0"/>
      <w:marRight w:val="0"/>
      <w:marTop w:val="0"/>
      <w:marBottom w:val="0"/>
      <w:divBdr>
        <w:top w:val="none" w:sz="0" w:space="0" w:color="auto"/>
        <w:left w:val="none" w:sz="0" w:space="0" w:color="auto"/>
        <w:bottom w:val="none" w:sz="0" w:space="0" w:color="auto"/>
        <w:right w:val="none" w:sz="0" w:space="0" w:color="auto"/>
      </w:divBdr>
    </w:div>
    <w:div w:id="1740639741">
      <w:bodyDiv w:val="1"/>
      <w:marLeft w:val="0"/>
      <w:marRight w:val="0"/>
      <w:marTop w:val="0"/>
      <w:marBottom w:val="0"/>
      <w:divBdr>
        <w:top w:val="none" w:sz="0" w:space="0" w:color="auto"/>
        <w:left w:val="none" w:sz="0" w:space="0" w:color="auto"/>
        <w:bottom w:val="none" w:sz="0" w:space="0" w:color="auto"/>
        <w:right w:val="none" w:sz="0" w:space="0" w:color="auto"/>
      </w:divBdr>
      <w:divsChild>
        <w:div w:id="1183932936">
          <w:marLeft w:val="0"/>
          <w:marRight w:val="0"/>
          <w:marTop w:val="0"/>
          <w:marBottom w:val="0"/>
          <w:divBdr>
            <w:top w:val="none" w:sz="0" w:space="0" w:color="auto"/>
            <w:left w:val="none" w:sz="0" w:space="0" w:color="auto"/>
            <w:bottom w:val="none" w:sz="0" w:space="0" w:color="auto"/>
            <w:right w:val="none" w:sz="0" w:space="0" w:color="auto"/>
          </w:divBdr>
          <w:divsChild>
            <w:div w:id="1200967794">
              <w:marLeft w:val="0"/>
              <w:marRight w:val="0"/>
              <w:marTop w:val="0"/>
              <w:marBottom w:val="0"/>
              <w:divBdr>
                <w:top w:val="none" w:sz="0" w:space="0" w:color="auto"/>
                <w:left w:val="none" w:sz="0" w:space="0" w:color="auto"/>
                <w:bottom w:val="none" w:sz="0" w:space="0" w:color="auto"/>
                <w:right w:val="none" w:sz="0" w:space="0" w:color="auto"/>
              </w:divBdr>
              <w:divsChild>
                <w:div w:id="2014987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1416411">
      <w:bodyDiv w:val="1"/>
      <w:marLeft w:val="0"/>
      <w:marRight w:val="0"/>
      <w:marTop w:val="0"/>
      <w:marBottom w:val="0"/>
      <w:divBdr>
        <w:top w:val="none" w:sz="0" w:space="0" w:color="auto"/>
        <w:left w:val="none" w:sz="0" w:space="0" w:color="auto"/>
        <w:bottom w:val="none" w:sz="0" w:space="0" w:color="auto"/>
        <w:right w:val="none" w:sz="0" w:space="0" w:color="auto"/>
      </w:divBdr>
    </w:div>
    <w:div w:id="1879121535">
      <w:bodyDiv w:val="1"/>
      <w:marLeft w:val="0"/>
      <w:marRight w:val="0"/>
      <w:marTop w:val="0"/>
      <w:marBottom w:val="0"/>
      <w:divBdr>
        <w:top w:val="none" w:sz="0" w:space="0" w:color="auto"/>
        <w:left w:val="none" w:sz="0" w:space="0" w:color="auto"/>
        <w:bottom w:val="none" w:sz="0" w:space="0" w:color="auto"/>
        <w:right w:val="none" w:sz="0" w:space="0" w:color="auto"/>
      </w:divBdr>
    </w:div>
    <w:div w:id="1883520435">
      <w:bodyDiv w:val="1"/>
      <w:marLeft w:val="0"/>
      <w:marRight w:val="0"/>
      <w:marTop w:val="0"/>
      <w:marBottom w:val="0"/>
      <w:divBdr>
        <w:top w:val="none" w:sz="0" w:space="0" w:color="auto"/>
        <w:left w:val="none" w:sz="0" w:space="0" w:color="auto"/>
        <w:bottom w:val="none" w:sz="0" w:space="0" w:color="auto"/>
        <w:right w:val="none" w:sz="0" w:space="0" w:color="auto"/>
      </w:divBdr>
    </w:div>
    <w:div w:id="1888375182">
      <w:bodyDiv w:val="1"/>
      <w:marLeft w:val="0"/>
      <w:marRight w:val="0"/>
      <w:marTop w:val="0"/>
      <w:marBottom w:val="0"/>
      <w:divBdr>
        <w:top w:val="none" w:sz="0" w:space="0" w:color="auto"/>
        <w:left w:val="none" w:sz="0" w:space="0" w:color="auto"/>
        <w:bottom w:val="none" w:sz="0" w:space="0" w:color="auto"/>
        <w:right w:val="none" w:sz="0" w:space="0" w:color="auto"/>
      </w:divBdr>
    </w:div>
    <w:div w:id="1907951681">
      <w:bodyDiv w:val="1"/>
      <w:marLeft w:val="0"/>
      <w:marRight w:val="0"/>
      <w:marTop w:val="0"/>
      <w:marBottom w:val="0"/>
      <w:divBdr>
        <w:top w:val="none" w:sz="0" w:space="0" w:color="auto"/>
        <w:left w:val="none" w:sz="0" w:space="0" w:color="auto"/>
        <w:bottom w:val="none" w:sz="0" w:space="0" w:color="auto"/>
        <w:right w:val="none" w:sz="0" w:space="0" w:color="auto"/>
      </w:divBdr>
      <w:divsChild>
        <w:div w:id="1869370837">
          <w:marLeft w:val="0"/>
          <w:marRight w:val="0"/>
          <w:marTop w:val="0"/>
          <w:marBottom w:val="0"/>
          <w:divBdr>
            <w:top w:val="none" w:sz="0" w:space="0" w:color="auto"/>
            <w:left w:val="none" w:sz="0" w:space="0" w:color="auto"/>
            <w:bottom w:val="none" w:sz="0" w:space="0" w:color="auto"/>
            <w:right w:val="none" w:sz="0" w:space="0" w:color="auto"/>
          </w:divBdr>
        </w:div>
      </w:divsChild>
    </w:div>
    <w:div w:id="2008172458">
      <w:bodyDiv w:val="1"/>
      <w:marLeft w:val="0"/>
      <w:marRight w:val="0"/>
      <w:marTop w:val="0"/>
      <w:marBottom w:val="0"/>
      <w:divBdr>
        <w:top w:val="none" w:sz="0" w:space="0" w:color="auto"/>
        <w:left w:val="none" w:sz="0" w:space="0" w:color="auto"/>
        <w:bottom w:val="none" w:sz="0" w:space="0" w:color="auto"/>
        <w:right w:val="none" w:sz="0" w:space="0" w:color="auto"/>
      </w:divBdr>
    </w:div>
    <w:div w:id="2077119314">
      <w:bodyDiv w:val="1"/>
      <w:marLeft w:val="0"/>
      <w:marRight w:val="0"/>
      <w:marTop w:val="0"/>
      <w:marBottom w:val="0"/>
      <w:divBdr>
        <w:top w:val="none" w:sz="0" w:space="0" w:color="auto"/>
        <w:left w:val="none" w:sz="0" w:space="0" w:color="auto"/>
        <w:bottom w:val="none" w:sz="0" w:space="0" w:color="auto"/>
        <w:right w:val="none" w:sz="0" w:space="0" w:color="auto"/>
      </w:divBdr>
      <w:divsChild>
        <w:div w:id="204263024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pr.report/f9pmaK8b"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millerm@apvo.com"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IR@apv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Tibt" typeface="Microsoft Himalaya"/>
        <a:font script="Khmr" typeface="MoolBoran"/>
        <a:font script="Beng" typeface="Vrinda"/>
        <a:font script="Taml" typeface="Latha"/>
        <a:font script="Hebr" typeface="Times New Roman"/>
        <a:font script="Syrc" typeface="Estrangelo Edessa"/>
        <a:font script="Laoo" typeface="DokChampa"/>
        <a:font script="Cher" typeface="Plantagenet Cherokee"/>
        <a:font script="Thaa" typeface="MV Boli"/>
        <a:font script="Sinh" typeface="Iskoola Pota"/>
        <a:font script="Thai" typeface="Angsana New"/>
        <a:font script="Cans" typeface="Euphemia"/>
        <a:font script="Mong" typeface="Mongolian Baiti"/>
        <a:font script="Knda" typeface="Tunga"/>
        <a:font script="Viet" typeface="Times New Roman"/>
        <a:font script="Deva" typeface="Mangal"/>
        <a:font script="Arab" typeface="Times New Roman"/>
        <a:font script="Orya" typeface="Kalinga"/>
        <a:font script="Jpan" typeface="ＭＳ ゴシック"/>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ajorFont>
      <a:minorFont>
        <a:latin typeface="Calibri"/>
        <a:ea typeface=""/>
        <a:cs typeface=""/>
        <a:font script="Tibt" typeface="Microsoft Himalaya"/>
        <a:font script="Khmr" typeface="DaunPenh"/>
        <a:font script="Beng" typeface="Vrinda"/>
        <a:font script="Taml" typeface="Latha"/>
        <a:font script="Hebr" typeface="Arial"/>
        <a:font script="Syrc" typeface="Estrangelo Edessa"/>
        <a:font script="Laoo" typeface="DokChampa"/>
        <a:font script="Cher" typeface="Plantagenet Cherokee"/>
        <a:font script="Thaa" typeface="MV Boli"/>
        <a:font script="Sinh" typeface="Iskoola Pota"/>
        <a:font script="Thai" typeface="Cordia New"/>
        <a:font script="Cans" typeface="Euphemia"/>
        <a:font script="Mong" typeface="Mongolian Baiti"/>
        <a:font script="Knda" typeface="Tunga"/>
        <a:font script="Viet" typeface="Arial"/>
        <a:font script="Deva" typeface="Mangal"/>
        <a:font script="Arab" typeface="Arial"/>
        <a:font script="Orya" typeface="Kalinga"/>
        <a:font script="Jpan" typeface="ＭＳ 明朝"/>
        <a:font script="Hang" typeface="맑은 고딕"/>
        <a:font script="Ethi" typeface="Nyala"/>
        <a:font script="Guru" typeface="Raavi"/>
        <a:font script="Gujr" typeface="Shruti"/>
        <a:font script="Mlym" typeface="Kartika"/>
        <a:font script="Yiii" typeface="Microsoft Yi Baiti"/>
        <a:font script="Hans" typeface="宋体"/>
        <a:font script="Hant" typeface="新細明體"/>
        <a:font script="Telu" typeface="Gautami"/>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7CF711D11535544B2C9305BAADCA9A0" ma:contentTypeVersion="17" ma:contentTypeDescription="Create a new document." ma:contentTypeScope="" ma:versionID="4e03e113d7c9682cf7dc23b9eff69c4d">
  <xsd:schema xmlns:xsd="http://www.w3.org/2001/XMLSchema" xmlns:xs="http://www.w3.org/2001/XMLSchema" xmlns:p="http://schemas.microsoft.com/office/2006/metadata/properties" xmlns:ns2="4c7e6bc4-4596-4b1f-a03e-8310b4558b9a" xmlns:ns3="7a3307da-6e2c-4bd8-9991-8a5f55009320" xmlns:ns4="a364ab15-34d3-4fd3-8594-4a9fb388b6e3" targetNamespace="http://schemas.microsoft.com/office/2006/metadata/properties" ma:root="true" ma:fieldsID="7865f9e383c6827fbd082973499c4564" ns2:_="" ns3:_="" ns4:_="">
    <xsd:import namespace="4c7e6bc4-4596-4b1f-a03e-8310b4558b9a"/>
    <xsd:import namespace="7a3307da-6e2c-4bd8-9991-8a5f55009320"/>
    <xsd:import namespace="a364ab15-34d3-4fd3-8594-4a9fb388b6e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e6bc4-4596-4b1f-a03e-8310b4558b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b52ebab-6392-42f2-bb1d-bfbe3fcf1aa5"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a3307da-6e2c-4bd8-9991-8a5f5500932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4ab15-34d3-4fd3-8594-4a9fb388b6e3"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eb16d95f-2935-4956-812f-903f6123eb2b}" ma:internalName="TaxCatchAll" ma:showField="CatchAllData" ma:web="a364ab15-34d3-4fd3-8594-4a9fb388b6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D7CF711D11535544B2C9305BAADCA9A0" ma:contentTypeVersion="16" ma:contentTypeDescription="Create a new document." ma:contentTypeScope="" ma:versionID="21271bdf15bd3d209e574535583609a3">
  <xsd:schema xmlns:xsd="http://www.w3.org/2001/XMLSchema" xmlns:xs="http://www.w3.org/2001/XMLSchema" xmlns:p="http://schemas.microsoft.com/office/2006/metadata/properties" xmlns:ns2="4c7e6bc4-4596-4b1f-a03e-8310b4558b9a" xmlns:ns3="7a3307da-6e2c-4bd8-9991-8a5f55009320" xmlns:ns4="a364ab15-34d3-4fd3-8594-4a9fb388b6e3" targetNamespace="http://schemas.microsoft.com/office/2006/metadata/properties" ma:root="true" ma:fieldsID="c20f400103db5cbf52a00e18046ddde8" ns2:_="" ns3:_="" ns4:_="">
    <xsd:import namespace="4c7e6bc4-4596-4b1f-a03e-8310b4558b9a"/>
    <xsd:import namespace="7a3307da-6e2c-4bd8-9991-8a5f55009320"/>
    <xsd:import namespace="a364ab15-34d3-4fd3-8594-4a9fb388b6e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lcf76f155ced4ddcb4097134ff3c332f" minOccurs="0"/>
                <xsd:element ref="ns4: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e6bc4-4596-4b1f-a03e-8310b4558b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b52ebab-6392-42f2-bb1d-bfbe3fcf1aa5" ma:termSetId="09814cd3-568e-fe90-9814-8d621ff8fb84" ma:anchorId="fba54fb3-c3e1-fe81-a776-ca4b69148c4d" ma:open="true" ma:isKeyword="false">
      <xsd:complexType>
        <xsd:sequence>
          <xsd:element ref="pc:Terms" minOccurs="0" maxOccurs="1"/>
        </xsd:sequence>
      </xsd:complex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a3307da-6e2c-4bd8-9991-8a5f5500932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364ab15-34d3-4fd3-8594-4a9fb388b6e3"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eb16d95f-2935-4956-812f-903f6123eb2b}" ma:internalName="TaxCatchAll" ma:showField="CatchAllData" ma:web="a364ab15-34d3-4fd3-8594-4a9fb388b6e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TaxCatchAll xmlns="a364ab15-34d3-4fd3-8594-4a9fb388b6e3" xsi:nil="true"/>
    <lcf76f155ced4ddcb4097134ff3c332f xmlns="4c7e6bc4-4596-4b1f-a03e-8310b4558b9a">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E6D27B6-5D9A-428F-BD28-B27A073063F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e6bc4-4596-4b1f-a03e-8310b4558b9a"/>
    <ds:schemaRef ds:uri="7a3307da-6e2c-4bd8-9991-8a5f55009320"/>
    <ds:schemaRef ds:uri="a364ab15-34d3-4fd3-8594-4a9fb388b6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7F8BF2B-3C6B-4810-8010-AD481FFE4168}">
  <ds:schemaRefs>
    <ds:schemaRef ds:uri="http://schemas.microsoft.com/sharepoint/v3/contenttype/forms"/>
  </ds:schemaRefs>
</ds:datastoreItem>
</file>

<file path=customXml/itemProps3.xml><?xml version="1.0" encoding="utf-8"?>
<ds:datastoreItem xmlns:ds="http://schemas.openxmlformats.org/officeDocument/2006/customXml" ds:itemID="{2DC7EE61-098D-4B49-94AD-08A21F5E20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e6bc4-4596-4b1f-a03e-8310b4558b9a"/>
    <ds:schemaRef ds:uri="7a3307da-6e2c-4bd8-9991-8a5f55009320"/>
    <ds:schemaRef ds:uri="a364ab15-34d3-4fd3-8594-4a9fb388b6e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4C62150-DD6C-40E8-9C9E-B9D0FFB44A09}">
  <ds:schemaRefs>
    <ds:schemaRef ds:uri="http://schemas.openxmlformats.org/officeDocument/2006/bibliography"/>
  </ds:schemaRefs>
</ds:datastoreItem>
</file>

<file path=customXml/itemProps5.xml><?xml version="1.0" encoding="utf-8"?>
<ds:datastoreItem xmlns:ds="http://schemas.openxmlformats.org/officeDocument/2006/customXml" ds:itemID="{234EDC89-9627-49BE-AF16-F88BE0E8C8C1}">
  <ds:schemaRefs>
    <ds:schemaRef ds:uri="http://schemas.microsoft.com/office/2006/metadata/properties"/>
    <ds:schemaRef ds:uri="http://schemas.microsoft.com/office/infopath/2007/PartnerControls"/>
    <ds:schemaRef ds:uri="a364ab15-34d3-4fd3-8594-4a9fb388b6e3"/>
    <ds:schemaRef ds:uri="4c7e6bc4-4596-4b1f-a03e-8310b4558b9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4</Pages>
  <Words>1877</Words>
  <Characters>10701</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Kaila Truong</dc:creator>
  <cp:lastModifiedBy>Miriam Miller</cp:lastModifiedBy>
  <cp:revision>3</cp:revision>
  <cp:lastPrinted>2024-04-10T01:00:00Z</cp:lastPrinted>
  <dcterms:created xsi:type="dcterms:W3CDTF">2024-11-22T01:32:00Z</dcterms:created>
  <dcterms:modified xsi:type="dcterms:W3CDTF">2024-11-22T01:37:00Z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0x010100D7CF711D11535544B2C9305BAADCA9A0</vt:lpwstr>
  </property>
  <property fmtid="{D5CDD505-2E9C-101B-9397-08002B2CF9AE}" pid="3" name="MediaServiceImageTags">
    <vt:lpwstr/>
  </property>
</Properties>
</file>