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D6CDBA" w14:textId="77777777" w:rsidR="00654695" w:rsidRDefault="002662B9">
      <w:pPr>
        <w:rPr>
          <w:rFonts w:asciiTheme="majorHAnsi" w:hAnsiTheme="majorHAnsi" w:cs="Arial"/>
          <w:color w:val="000000" w:themeColor="text1"/>
          <w:sz w:val="18"/>
          <w:szCs w:val="18"/>
        </w:rPr>
      </w:pPr>
      <w:r>
        <w:rPr>
          <w:rFonts w:asciiTheme="majorHAnsi" w:hAnsiTheme="majorHAnsi" w:cs="Arial"/>
          <w:noProof/>
          <w:color w:val="000000" w:themeColor="text1"/>
          <w:sz w:val="18"/>
          <w:szCs w:val="18"/>
        </w:rPr>
        <mc:AlternateContent>
          <mc:Choice Requires="wps">
            <w:drawing>
              <wp:anchor distT="0" distB="0" distL="114300" distR="114300" simplePos="0" relativeHeight="251659264" behindDoc="0" locked="0" layoutInCell="1" allowOverlap="1" wp14:anchorId="41710532" wp14:editId="27E11CCB">
                <wp:simplePos x="0" y="0"/>
                <wp:positionH relativeFrom="column">
                  <wp:posOffset>800100</wp:posOffset>
                </wp:positionH>
                <wp:positionV relativeFrom="paragraph">
                  <wp:posOffset>0</wp:posOffset>
                </wp:positionV>
                <wp:extent cx="2286000" cy="8001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2286000" cy="800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3D7BF92" w14:textId="77777777" w:rsidR="002662B9" w:rsidRDefault="002662B9">
                            <w:pPr>
                              <w:rPr>
                                <w:rFonts w:ascii="abeatbyKai" w:hAnsi="abeatbyKai"/>
                              </w:rPr>
                            </w:pPr>
                          </w:p>
                          <w:p w14:paraId="46DD255F" w14:textId="77777777" w:rsidR="002662B9" w:rsidRPr="002662B9" w:rsidRDefault="002662B9">
                            <w:pPr>
                              <w:rPr>
                                <w:rFonts w:ascii="abeatbyKai" w:hAnsi="abeatbyKai"/>
                              </w:rPr>
                            </w:pPr>
                            <w:r w:rsidRPr="002662B9">
                              <w:rPr>
                                <w:rFonts w:ascii="abeatbyKai" w:hAnsi="abeatbyKai"/>
                              </w:rPr>
                              <w:t>MEDICI FIRMA REAL ESTATE INVESTMENTS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63pt;margin-top:0;width:180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" filled="f" stroked="f">
                <v:textbox>
                  <w:txbxContent>
                    <w:p w14:paraId="43D7BF92" w14:textId="77777777" w:rsidR="002662B9" w:rsidRDefault="002662B9">
                      <w:pPr>
                        <w:rPr>
                          <w:rFonts w:ascii="abeatbyKai" w:hAnsi="abeatbyKai"/>
                        </w:rPr>
                      </w:pPr>
                    </w:p>
                    <w:p w14:paraId="46DD255F" w14:textId="77777777" w:rsidR="002662B9" w:rsidRPr="002662B9" w:rsidRDefault="002662B9">
                      <w:pPr>
                        <w:rPr>
                          <w:rFonts w:ascii="abeatbyKai" w:hAnsi="abeatbyKai"/>
                        </w:rPr>
                      </w:pPr>
                      <w:r w:rsidRPr="002662B9">
                        <w:rPr>
                          <w:rFonts w:ascii="abeatbyKai" w:hAnsi="abeatbyKai"/>
                        </w:rPr>
                        <w:t>MEDICI FIRMA REAL ESTATE INVESTMENTS</w:t>
                      </w:r>
                    </w:p>
                  </w:txbxContent>
                </v:textbox>
                <w10:wrap type="square"/>
              </v:shape>
            </w:pict>
          </mc:Fallback>
        </mc:AlternateContent>
      </w:r>
      <w:r>
        <w:rPr>
          <w:rFonts w:asciiTheme="majorHAnsi" w:hAnsiTheme="majorHAnsi" w:cs="Arial"/>
          <w:noProof/>
          <w:color w:val="000000" w:themeColor="text1"/>
          <w:sz w:val="18"/>
          <w:szCs w:val="18"/>
        </w:rPr>
        <w:drawing>
          <wp:inline distT="0" distB="0" distL="0" distR="0" wp14:anchorId="021A521F" wp14:editId="46CD0F7B">
            <wp:extent cx="687421" cy="687421"/>
            <wp:effectExtent l="0" t="0" r="0" b="0"/>
            <wp:docPr id="2" name="Picture 2" descr="Macintosh HD:Users:networkhd:Downloads:Downloads:MF.-symbol.Logo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networkhd:Downloads:Downloads:MF.-symbol.Logo10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7421" cy="687421"/>
                    </a:xfrm>
                    <a:prstGeom prst="rect">
                      <a:avLst/>
                    </a:prstGeom>
                    <a:noFill/>
                    <a:ln>
                      <a:noFill/>
                    </a:ln>
                  </pic:spPr>
                </pic:pic>
              </a:graphicData>
            </a:graphic>
          </wp:inline>
        </w:drawing>
      </w:r>
    </w:p>
    <w:p w14:paraId="719F3075" w14:textId="77777777" w:rsidR="00654695" w:rsidRDefault="00654695">
      <w:pPr>
        <w:rPr>
          <w:rFonts w:asciiTheme="majorHAnsi" w:hAnsiTheme="majorHAnsi" w:cs="Arial"/>
          <w:color w:val="000000" w:themeColor="text1"/>
          <w:sz w:val="18"/>
          <w:szCs w:val="18"/>
        </w:rPr>
      </w:pPr>
    </w:p>
    <w:p w14:paraId="0312FB2F" w14:textId="77777777" w:rsidR="002662B9" w:rsidRDefault="002662B9">
      <w:pPr>
        <w:rPr>
          <w:rFonts w:asciiTheme="majorHAnsi" w:hAnsiTheme="majorHAnsi" w:cs="Arial"/>
          <w:color w:val="000000" w:themeColor="text1"/>
          <w:sz w:val="18"/>
          <w:szCs w:val="18"/>
        </w:rPr>
      </w:pPr>
    </w:p>
    <w:p w14:paraId="0A3AE529" w14:textId="77777777" w:rsidR="002662B9" w:rsidRDefault="002662B9">
      <w:pPr>
        <w:rPr>
          <w:rFonts w:asciiTheme="majorHAnsi" w:hAnsiTheme="majorHAnsi" w:cs="Arial"/>
          <w:color w:val="000000" w:themeColor="text1"/>
          <w:sz w:val="18"/>
          <w:szCs w:val="18"/>
        </w:rPr>
      </w:pPr>
    </w:p>
    <w:p w14:paraId="10761A62" w14:textId="77777777" w:rsidR="002662B9" w:rsidRDefault="002662B9">
      <w:pPr>
        <w:rPr>
          <w:rFonts w:asciiTheme="majorHAnsi" w:hAnsiTheme="majorHAnsi" w:cs="Arial"/>
          <w:color w:val="000000" w:themeColor="text1"/>
          <w:sz w:val="18"/>
          <w:szCs w:val="18"/>
        </w:rPr>
      </w:pPr>
      <w:r>
        <w:rPr>
          <w:rFonts w:asciiTheme="majorHAnsi" w:hAnsiTheme="majorHAnsi" w:cs="Arial"/>
          <w:color w:val="000000" w:themeColor="text1"/>
          <w:sz w:val="18"/>
          <w:szCs w:val="18"/>
        </w:rPr>
        <w:t xml:space="preserve">PRESS RELESE: </w:t>
      </w:r>
    </w:p>
    <w:p w14:paraId="1DDEECD3" w14:textId="77777777" w:rsidR="002662B9" w:rsidRDefault="002662B9">
      <w:pPr>
        <w:rPr>
          <w:rFonts w:asciiTheme="majorHAnsi" w:hAnsiTheme="majorHAnsi" w:cs="Arial"/>
          <w:color w:val="000000" w:themeColor="text1"/>
          <w:sz w:val="18"/>
          <w:szCs w:val="18"/>
        </w:rPr>
      </w:pPr>
    </w:p>
    <w:p w14:paraId="0C300CF8" w14:textId="77777777" w:rsidR="002662B9" w:rsidRDefault="002662B9">
      <w:pPr>
        <w:rPr>
          <w:rFonts w:asciiTheme="majorHAnsi" w:hAnsiTheme="majorHAnsi" w:cs="Arial"/>
          <w:color w:val="000000" w:themeColor="text1"/>
          <w:sz w:val="18"/>
          <w:szCs w:val="18"/>
        </w:rPr>
      </w:pPr>
      <w:bookmarkStart w:id="0" w:name="_GoBack"/>
      <w:bookmarkEnd w:id="0"/>
    </w:p>
    <w:p w14:paraId="2A6E4BAB" w14:textId="77777777" w:rsidR="0004751C" w:rsidRDefault="00167EEF">
      <w:pPr>
        <w:rPr>
          <w:rFonts w:asciiTheme="majorHAnsi" w:hAnsiTheme="majorHAnsi" w:cs="Arial"/>
          <w:color w:val="000000" w:themeColor="text1"/>
          <w:sz w:val="18"/>
          <w:szCs w:val="18"/>
        </w:rPr>
      </w:pPr>
      <w:r w:rsidRPr="00641FE6">
        <w:rPr>
          <w:rFonts w:asciiTheme="majorHAnsi" w:hAnsiTheme="majorHAnsi" w:cs="Arial"/>
          <w:color w:val="000000" w:themeColor="text1"/>
          <w:sz w:val="18"/>
          <w:szCs w:val="18"/>
        </w:rPr>
        <w:t xml:space="preserve">Medici Firma today announced the launch of the Medici Firma Institutional Access Real Estate Fund. </w:t>
      </w:r>
    </w:p>
    <w:p w14:paraId="6459987A" w14:textId="77777777" w:rsidR="00A031CD" w:rsidRDefault="00A031CD">
      <w:pPr>
        <w:rPr>
          <w:rFonts w:asciiTheme="majorHAnsi" w:hAnsiTheme="majorHAnsi" w:cs="Arial"/>
          <w:color w:val="000000" w:themeColor="text1"/>
          <w:sz w:val="18"/>
          <w:szCs w:val="18"/>
        </w:rPr>
      </w:pPr>
    </w:p>
    <w:p w14:paraId="5C3B6F1A" w14:textId="77777777" w:rsidR="00A031CD" w:rsidRDefault="00A031CD" w:rsidP="00A031CD">
      <w:pPr>
        <w:rPr>
          <w:rFonts w:asciiTheme="majorHAnsi" w:hAnsiTheme="majorHAnsi" w:cs="Arial"/>
          <w:color w:val="000000" w:themeColor="text1"/>
          <w:sz w:val="18"/>
          <w:szCs w:val="18"/>
        </w:rPr>
      </w:pPr>
      <w:r w:rsidRPr="00641FE6">
        <w:rPr>
          <w:rFonts w:asciiTheme="majorHAnsi" w:hAnsiTheme="majorHAnsi" w:cs="Arial"/>
          <w:color w:val="000000" w:themeColor="text1"/>
          <w:sz w:val="18"/>
          <w:szCs w:val="18"/>
        </w:rPr>
        <w:t>Medici Firma today announced the launch of the Medici Firma Institutional Access Real Estate Fund</w:t>
      </w:r>
      <w:r>
        <w:rPr>
          <w:rFonts w:asciiTheme="majorHAnsi" w:hAnsiTheme="majorHAnsi" w:cs="Arial"/>
          <w:color w:val="000000" w:themeColor="text1"/>
          <w:sz w:val="18"/>
          <w:szCs w:val="18"/>
        </w:rPr>
        <w:t xml:space="preserve"> “IARE”</w:t>
      </w:r>
      <w:r w:rsidRPr="00641FE6">
        <w:rPr>
          <w:rFonts w:asciiTheme="majorHAnsi" w:hAnsiTheme="majorHAnsi" w:cs="Arial"/>
          <w:color w:val="000000" w:themeColor="text1"/>
          <w:sz w:val="18"/>
          <w:szCs w:val="18"/>
        </w:rPr>
        <w:t xml:space="preserve">. </w:t>
      </w:r>
      <w:r>
        <w:rPr>
          <w:rFonts w:asciiTheme="majorHAnsi" w:hAnsiTheme="majorHAnsi" w:cs="Arial"/>
          <w:color w:val="000000" w:themeColor="text1"/>
          <w:sz w:val="18"/>
          <w:szCs w:val="18"/>
        </w:rPr>
        <w:t xml:space="preserve">Medici Firma IARE fund to be $4 Billion USD. </w:t>
      </w:r>
    </w:p>
    <w:p w14:paraId="6F221474" w14:textId="77777777" w:rsidR="00A031CD" w:rsidRPr="00641FE6" w:rsidRDefault="00A031CD">
      <w:pPr>
        <w:rPr>
          <w:rFonts w:asciiTheme="majorHAnsi" w:hAnsiTheme="majorHAnsi" w:cs="Arial"/>
          <w:color w:val="000000" w:themeColor="text1"/>
          <w:sz w:val="18"/>
          <w:szCs w:val="18"/>
        </w:rPr>
      </w:pPr>
    </w:p>
    <w:p w14:paraId="0977A872" w14:textId="77777777" w:rsidR="00167EEF" w:rsidRPr="00641FE6" w:rsidRDefault="00167EEF">
      <w:pPr>
        <w:rPr>
          <w:rFonts w:asciiTheme="majorHAnsi" w:hAnsiTheme="majorHAnsi" w:cs="Arial"/>
          <w:color w:val="000000" w:themeColor="text1"/>
          <w:sz w:val="18"/>
          <w:szCs w:val="18"/>
        </w:rPr>
      </w:pPr>
    </w:p>
    <w:p w14:paraId="4E85CC18" w14:textId="77777777" w:rsidR="00167EEF" w:rsidRPr="00641FE6" w:rsidRDefault="00167EEF">
      <w:pPr>
        <w:rPr>
          <w:rFonts w:asciiTheme="majorHAnsi" w:hAnsiTheme="majorHAnsi" w:cs="Arial"/>
          <w:color w:val="000000" w:themeColor="text1"/>
          <w:sz w:val="18"/>
          <w:szCs w:val="18"/>
        </w:rPr>
      </w:pPr>
      <w:r w:rsidRPr="00641FE6">
        <w:rPr>
          <w:rFonts w:asciiTheme="majorHAnsi" w:hAnsiTheme="majorHAnsi" w:cs="Arial"/>
          <w:color w:val="000000" w:themeColor="text1"/>
          <w:sz w:val="18"/>
          <w:szCs w:val="18"/>
        </w:rPr>
        <w:t>Medici Firma Real Estate Investments “MFRI” will include several of the largest and most prestigious private institutional real estate funds investment in its portfolio. As part of the initial investment allocation of its portfolio managers, the fund will invested in several private investment funds including, RREEF America II, BlackRock Granite, AEW Core Property Trust, Sentinel Real Estate Fund, Clarion Lion Properties Fund, and MEPT Edgemoor.</w:t>
      </w:r>
    </w:p>
    <w:p w14:paraId="7DF394C6" w14:textId="77777777" w:rsidR="00167EEF" w:rsidRPr="00641FE6" w:rsidRDefault="00167EEF">
      <w:pPr>
        <w:rPr>
          <w:rFonts w:asciiTheme="majorHAnsi" w:hAnsiTheme="majorHAnsi" w:cs="Arial"/>
          <w:color w:val="000000" w:themeColor="text1"/>
          <w:sz w:val="18"/>
          <w:szCs w:val="18"/>
        </w:rPr>
      </w:pPr>
    </w:p>
    <w:p w14:paraId="049F6AE4" w14:textId="77777777" w:rsidR="00167EEF" w:rsidRPr="00641FE6" w:rsidRDefault="00167EEF">
      <w:pPr>
        <w:rPr>
          <w:rFonts w:asciiTheme="majorHAnsi" w:hAnsiTheme="majorHAnsi" w:cs="Arial"/>
          <w:color w:val="000000" w:themeColor="text1"/>
          <w:sz w:val="18"/>
          <w:szCs w:val="18"/>
        </w:rPr>
      </w:pPr>
      <w:r w:rsidRPr="00641FE6">
        <w:rPr>
          <w:rFonts w:asciiTheme="majorHAnsi" w:hAnsiTheme="majorHAnsi" w:cs="Arial"/>
          <w:color w:val="000000" w:themeColor="text1"/>
          <w:sz w:val="18"/>
          <w:szCs w:val="18"/>
        </w:rPr>
        <w:t>MFRI strategically invests in an actively-managed blend of private institutional real estate investment funds as well as a diversified set of public market real estate securities, a combination that has proven over long periods of time to provide both current income and capital appreciation, with moderate volatility and low correlation to the broader market.</w:t>
      </w:r>
    </w:p>
    <w:p w14:paraId="72D46326" w14:textId="77777777" w:rsidR="00167EEF" w:rsidRPr="00641FE6" w:rsidRDefault="00641FE6">
      <w:pPr>
        <w:rPr>
          <w:rFonts w:asciiTheme="majorHAnsi" w:hAnsiTheme="majorHAnsi" w:cs="Arial"/>
          <w:color w:val="000000" w:themeColor="text1"/>
          <w:sz w:val="18"/>
          <w:szCs w:val="18"/>
        </w:rPr>
      </w:pPr>
      <w:r w:rsidRPr="00641FE6">
        <w:rPr>
          <w:rFonts w:asciiTheme="majorHAnsi" w:hAnsiTheme="majorHAnsi" w:cs="Arial"/>
          <w:color w:val="000000" w:themeColor="text1"/>
          <w:sz w:val="18"/>
          <w:szCs w:val="18"/>
        </w:rPr>
        <w:t xml:space="preserve"> </w:t>
      </w:r>
    </w:p>
    <w:p w14:paraId="58EC9D18" w14:textId="77777777" w:rsidR="00167EEF" w:rsidRDefault="00167EEF">
      <w:pPr>
        <w:rPr>
          <w:rFonts w:asciiTheme="majorHAnsi" w:hAnsiTheme="majorHAnsi" w:cs="Arial"/>
          <w:color w:val="000000" w:themeColor="text1"/>
          <w:sz w:val="18"/>
          <w:szCs w:val="18"/>
        </w:rPr>
      </w:pPr>
      <w:r w:rsidRPr="00641FE6">
        <w:rPr>
          <w:rFonts w:asciiTheme="majorHAnsi" w:hAnsiTheme="majorHAnsi" w:cs="Arial"/>
          <w:color w:val="000000" w:themeColor="text1"/>
          <w:sz w:val="18"/>
          <w:szCs w:val="18"/>
        </w:rPr>
        <w:t>MFRI will also</w:t>
      </w:r>
      <w:r w:rsidR="00A031CD">
        <w:rPr>
          <w:rFonts w:asciiTheme="majorHAnsi" w:hAnsiTheme="majorHAnsi" w:cs="Arial"/>
          <w:color w:val="000000" w:themeColor="text1"/>
          <w:sz w:val="18"/>
          <w:szCs w:val="18"/>
        </w:rPr>
        <w:t xml:space="preserve"> </w:t>
      </w:r>
      <w:r w:rsidR="00A031CD" w:rsidRPr="00641FE6">
        <w:rPr>
          <w:rFonts w:asciiTheme="majorHAnsi" w:hAnsiTheme="majorHAnsi" w:cs="Arial"/>
          <w:color w:val="000000" w:themeColor="text1"/>
          <w:sz w:val="18"/>
          <w:szCs w:val="18"/>
        </w:rPr>
        <w:t xml:space="preserve">launch </w:t>
      </w:r>
      <w:r w:rsidR="00A031CD">
        <w:rPr>
          <w:rFonts w:asciiTheme="majorHAnsi" w:hAnsiTheme="majorHAnsi" w:cs="Arial"/>
          <w:color w:val="000000" w:themeColor="text1"/>
          <w:sz w:val="18"/>
          <w:szCs w:val="18"/>
        </w:rPr>
        <w:t>$500 Million</w:t>
      </w:r>
      <w:r w:rsidRPr="00641FE6">
        <w:rPr>
          <w:rFonts w:asciiTheme="majorHAnsi" w:hAnsiTheme="majorHAnsi" w:cs="Arial"/>
          <w:color w:val="000000" w:themeColor="text1"/>
          <w:sz w:val="18"/>
          <w:szCs w:val="18"/>
        </w:rPr>
        <w:t xml:space="preserve"> Medici Firma Millennial Real Estate</w:t>
      </w:r>
      <w:r w:rsidR="00A031CD">
        <w:rPr>
          <w:rFonts w:asciiTheme="majorHAnsi" w:hAnsiTheme="majorHAnsi" w:cs="Arial"/>
          <w:color w:val="000000" w:themeColor="text1"/>
          <w:sz w:val="18"/>
          <w:szCs w:val="18"/>
        </w:rPr>
        <w:t xml:space="preserve"> “MilFund</w:t>
      </w:r>
      <w:r w:rsidRPr="00641FE6">
        <w:rPr>
          <w:rFonts w:asciiTheme="majorHAnsi" w:hAnsiTheme="majorHAnsi" w:cs="Arial"/>
          <w:color w:val="000000" w:themeColor="text1"/>
          <w:sz w:val="18"/>
          <w:szCs w:val="18"/>
        </w:rPr>
        <w:t xml:space="preserve">. Funds objective to acquire real </w:t>
      </w:r>
      <w:r w:rsidR="00641FE6" w:rsidRPr="00641FE6">
        <w:rPr>
          <w:rFonts w:asciiTheme="majorHAnsi" w:hAnsiTheme="majorHAnsi" w:cs="Arial"/>
          <w:color w:val="000000" w:themeColor="text1"/>
          <w:sz w:val="18"/>
          <w:szCs w:val="18"/>
        </w:rPr>
        <w:t xml:space="preserve">estate </w:t>
      </w:r>
      <w:r w:rsidRPr="00641FE6">
        <w:rPr>
          <w:rFonts w:asciiTheme="majorHAnsi" w:hAnsiTheme="majorHAnsi" w:cs="Arial"/>
          <w:color w:val="000000" w:themeColor="text1"/>
          <w:sz w:val="18"/>
          <w:szCs w:val="18"/>
        </w:rPr>
        <w:t>assets in New York, Los Angeles, San Francisc</w:t>
      </w:r>
      <w:r w:rsidR="00641FE6" w:rsidRPr="00641FE6">
        <w:rPr>
          <w:rFonts w:asciiTheme="majorHAnsi" w:hAnsiTheme="majorHAnsi" w:cs="Arial"/>
          <w:color w:val="000000" w:themeColor="text1"/>
          <w:sz w:val="18"/>
          <w:szCs w:val="18"/>
        </w:rPr>
        <w:t xml:space="preserve">o, Chicago, Miami and Seattle and rehab buildings for cooperative living. </w:t>
      </w:r>
    </w:p>
    <w:p w14:paraId="085377F7" w14:textId="77777777" w:rsidR="00A031CD" w:rsidRDefault="00A031CD">
      <w:pPr>
        <w:rPr>
          <w:rFonts w:asciiTheme="majorHAnsi" w:hAnsiTheme="majorHAnsi" w:cs="Arial"/>
          <w:color w:val="000000" w:themeColor="text1"/>
          <w:sz w:val="18"/>
          <w:szCs w:val="18"/>
        </w:rPr>
      </w:pPr>
    </w:p>
    <w:p w14:paraId="052DF4D5" w14:textId="77777777" w:rsidR="00A031CD" w:rsidRPr="00641FE6" w:rsidRDefault="00A031CD">
      <w:pPr>
        <w:rPr>
          <w:rFonts w:asciiTheme="majorHAnsi" w:hAnsiTheme="majorHAnsi" w:cs="Arial"/>
          <w:color w:val="000000" w:themeColor="text1"/>
          <w:sz w:val="18"/>
          <w:szCs w:val="18"/>
        </w:rPr>
      </w:pPr>
      <w:r w:rsidRPr="00A031CD">
        <w:rPr>
          <w:rFonts w:asciiTheme="majorHAnsi" w:hAnsiTheme="majorHAnsi" w:cs="Arial"/>
          <w:color w:val="000000" w:themeColor="text1"/>
          <w:sz w:val="18"/>
          <w:szCs w:val="18"/>
        </w:rPr>
        <w:t xml:space="preserve">Our focus on investing in real estate asset classes whose demand is driven by major demographic trends has historically provided greater resilience to economic downturns than traditional asset classes, and it shows in the performance of our assets during the most recent downturn,” said </w:t>
      </w:r>
      <w:r>
        <w:rPr>
          <w:rFonts w:asciiTheme="majorHAnsi" w:hAnsiTheme="majorHAnsi" w:cs="Arial"/>
          <w:color w:val="000000" w:themeColor="text1"/>
          <w:sz w:val="18"/>
          <w:szCs w:val="18"/>
        </w:rPr>
        <w:t>Seth Warren</w:t>
      </w:r>
      <w:r w:rsidRPr="00A031CD">
        <w:rPr>
          <w:rFonts w:asciiTheme="majorHAnsi" w:hAnsiTheme="majorHAnsi" w:cs="Arial"/>
          <w:color w:val="000000" w:themeColor="text1"/>
          <w:sz w:val="18"/>
          <w:szCs w:val="18"/>
        </w:rPr>
        <w:t xml:space="preserve">, </w:t>
      </w:r>
      <w:r>
        <w:rPr>
          <w:rFonts w:asciiTheme="majorHAnsi" w:hAnsiTheme="majorHAnsi" w:cs="Arial"/>
          <w:color w:val="000000" w:themeColor="text1"/>
          <w:sz w:val="18"/>
          <w:szCs w:val="18"/>
        </w:rPr>
        <w:t>Director</w:t>
      </w:r>
      <w:r w:rsidRPr="00A031CD">
        <w:rPr>
          <w:rFonts w:asciiTheme="majorHAnsi" w:hAnsiTheme="majorHAnsi" w:cs="Arial"/>
          <w:color w:val="000000" w:themeColor="text1"/>
          <w:sz w:val="18"/>
          <w:szCs w:val="18"/>
        </w:rPr>
        <w:t xml:space="preserve"> of </w:t>
      </w:r>
      <w:r>
        <w:rPr>
          <w:rFonts w:asciiTheme="majorHAnsi" w:hAnsiTheme="majorHAnsi" w:cs="Arial"/>
          <w:color w:val="000000" w:themeColor="text1"/>
          <w:sz w:val="18"/>
          <w:szCs w:val="18"/>
        </w:rPr>
        <w:t>MilFund</w:t>
      </w:r>
      <w:r w:rsidRPr="00A031CD">
        <w:rPr>
          <w:rFonts w:asciiTheme="majorHAnsi" w:hAnsiTheme="majorHAnsi" w:cs="Arial"/>
          <w:color w:val="000000" w:themeColor="text1"/>
          <w:sz w:val="18"/>
          <w:szCs w:val="18"/>
        </w:rPr>
        <w:t xml:space="preserve">. “We expect the same kind of resilience from our </w:t>
      </w:r>
      <w:r w:rsidRPr="00641FE6">
        <w:rPr>
          <w:rFonts w:asciiTheme="majorHAnsi" w:hAnsiTheme="majorHAnsi" w:cs="Arial"/>
          <w:color w:val="000000" w:themeColor="text1"/>
          <w:sz w:val="18"/>
          <w:szCs w:val="18"/>
        </w:rPr>
        <w:t>millennial</w:t>
      </w:r>
      <w:r w:rsidRPr="00A031CD">
        <w:rPr>
          <w:rFonts w:asciiTheme="majorHAnsi" w:hAnsiTheme="majorHAnsi" w:cs="Arial"/>
          <w:color w:val="000000" w:themeColor="text1"/>
          <w:sz w:val="18"/>
          <w:szCs w:val="18"/>
        </w:rPr>
        <w:t xml:space="preserve"> fund if there’s another downturn.”</w:t>
      </w:r>
    </w:p>
    <w:p w14:paraId="4F164866" w14:textId="77777777" w:rsidR="00167EEF" w:rsidRPr="00641FE6" w:rsidRDefault="00167EEF">
      <w:pPr>
        <w:rPr>
          <w:rFonts w:asciiTheme="majorHAnsi" w:hAnsiTheme="majorHAnsi" w:cs="Arial"/>
          <w:color w:val="000000" w:themeColor="text1"/>
          <w:sz w:val="18"/>
          <w:szCs w:val="18"/>
        </w:rPr>
      </w:pPr>
    </w:p>
    <w:p w14:paraId="24E453AA" w14:textId="77777777" w:rsidR="00167EEF" w:rsidRPr="00641FE6" w:rsidRDefault="00167EEF">
      <w:pPr>
        <w:rPr>
          <w:rFonts w:asciiTheme="majorHAnsi" w:hAnsiTheme="majorHAnsi" w:cs="Arial"/>
          <w:color w:val="000000" w:themeColor="text1"/>
          <w:sz w:val="18"/>
          <w:szCs w:val="18"/>
        </w:rPr>
      </w:pPr>
      <w:r w:rsidRPr="00641FE6">
        <w:rPr>
          <w:rFonts w:asciiTheme="majorHAnsi" w:hAnsiTheme="majorHAnsi" w:cs="Arial"/>
          <w:color w:val="000000" w:themeColor="text1"/>
          <w:sz w:val="18"/>
          <w:szCs w:val="18"/>
        </w:rPr>
        <w:t xml:space="preserve"> </w:t>
      </w:r>
      <w:r w:rsidR="00641FE6" w:rsidRPr="00641FE6">
        <w:rPr>
          <w:rFonts w:asciiTheme="majorHAnsi" w:hAnsiTheme="majorHAnsi" w:cs="Arial"/>
          <w:color w:val="000000" w:themeColor="text1"/>
          <w:sz w:val="18"/>
          <w:szCs w:val="18"/>
        </w:rPr>
        <w:t xml:space="preserve">About Medici Firma: </w:t>
      </w:r>
    </w:p>
    <w:p w14:paraId="666A55BB" w14:textId="77777777" w:rsidR="00641FE6" w:rsidRPr="00641FE6" w:rsidRDefault="00641FE6" w:rsidP="00641FE6">
      <w:pPr>
        <w:rPr>
          <w:rFonts w:asciiTheme="majorHAnsi" w:eastAsia="Times New Roman" w:hAnsiTheme="majorHAnsi" w:cs="Times New Roman"/>
          <w:color w:val="000000" w:themeColor="text1"/>
          <w:sz w:val="18"/>
          <w:szCs w:val="18"/>
        </w:rPr>
      </w:pPr>
    </w:p>
    <w:p w14:paraId="1867D0E3" w14:textId="77777777" w:rsidR="00641FE6" w:rsidRPr="00641FE6" w:rsidRDefault="00641FE6" w:rsidP="00641FE6">
      <w:pPr>
        <w:rPr>
          <w:rFonts w:asciiTheme="majorHAnsi" w:eastAsia="Times New Roman" w:hAnsiTheme="majorHAnsi" w:cs="Times New Roman"/>
          <w:color w:val="000000" w:themeColor="text1"/>
          <w:sz w:val="18"/>
          <w:szCs w:val="18"/>
        </w:rPr>
      </w:pPr>
      <w:r w:rsidRPr="00641FE6">
        <w:rPr>
          <w:rFonts w:asciiTheme="majorHAnsi" w:eastAsia="Times New Roman" w:hAnsiTheme="majorHAnsi" w:cs="Times New Roman"/>
          <w:color w:val="000000" w:themeColor="text1"/>
          <w:sz w:val="18"/>
          <w:szCs w:val="18"/>
        </w:rPr>
        <w:t>Medici Firma's transparent and flexible investment platform allows co-investors to gain access to opportunities across the private equity spectrum. Medici Firma is an institutional management company that governs itself with onward thinking and a mission to put allied prosperity first.</w:t>
      </w:r>
    </w:p>
    <w:p w14:paraId="61C541CB" w14:textId="77777777" w:rsidR="00641FE6" w:rsidRPr="00641FE6" w:rsidRDefault="00641FE6" w:rsidP="00641FE6">
      <w:pPr>
        <w:rPr>
          <w:rFonts w:asciiTheme="majorHAnsi" w:eastAsia="Times New Roman" w:hAnsiTheme="majorHAnsi" w:cs="Times New Roman"/>
          <w:color w:val="000000" w:themeColor="text1"/>
          <w:sz w:val="18"/>
          <w:szCs w:val="18"/>
        </w:rPr>
      </w:pPr>
    </w:p>
    <w:p w14:paraId="677A04D3" w14:textId="77777777" w:rsidR="00641FE6" w:rsidRPr="00641FE6" w:rsidRDefault="00641FE6" w:rsidP="00641FE6">
      <w:pPr>
        <w:rPr>
          <w:rFonts w:asciiTheme="majorHAnsi" w:eastAsia="Times New Roman" w:hAnsiTheme="majorHAnsi" w:cs="Times New Roman"/>
          <w:color w:val="000000" w:themeColor="text1"/>
          <w:sz w:val="18"/>
          <w:szCs w:val="18"/>
        </w:rPr>
      </w:pPr>
      <w:r w:rsidRPr="00641FE6">
        <w:rPr>
          <w:rFonts w:asciiTheme="majorHAnsi" w:eastAsia="Times New Roman" w:hAnsiTheme="majorHAnsi" w:cs="Times New Roman"/>
          <w:color w:val="000000" w:themeColor="text1"/>
          <w:sz w:val="18"/>
          <w:szCs w:val="18"/>
        </w:rPr>
        <w:t>More information visit: http://www.medicifirma.com</w:t>
      </w:r>
    </w:p>
    <w:p w14:paraId="4F180B10" w14:textId="77777777" w:rsidR="00641FE6" w:rsidRPr="00641FE6" w:rsidRDefault="00641FE6">
      <w:pPr>
        <w:rPr>
          <w:rFonts w:asciiTheme="majorHAnsi" w:hAnsiTheme="majorHAnsi"/>
          <w:color w:val="000000" w:themeColor="text1"/>
          <w:sz w:val="18"/>
          <w:szCs w:val="18"/>
        </w:rPr>
      </w:pPr>
    </w:p>
    <w:p w14:paraId="686D3AAE" w14:textId="77777777" w:rsidR="00641FE6" w:rsidRPr="00641FE6" w:rsidRDefault="00641FE6">
      <w:pPr>
        <w:rPr>
          <w:rFonts w:asciiTheme="majorHAnsi" w:hAnsiTheme="majorHAnsi"/>
          <w:color w:val="000000" w:themeColor="text1"/>
          <w:sz w:val="18"/>
          <w:szCs w:val="18"/>
        </w:rPr>
      </w:pPr>
      <w:r w:rsidRPr="00641FE6">
        <w:rPr>
          <w:rFonts w:asciiTheme="majorHAnsi" w:hAnsiTheme="majorHAnsi"/>
          <w:color w:val="000000" w:themeColor="text1"/>
          <w:sz w:val="18"/>
          <w:szCs w:val="18"/>
        </w:rPr>
        <w:t>Medici Firma Launched a Medici Firma Real Estate Platform attracting several largest players in the real estate place the assets on the platform. Visit for more information: http://www.medicifirma.co</w:t>
      </w:r>
    </w:p>
    <w:sectPr w:rsidR="00641FE6" w:rsidRPr="00641FE6" w:rsidSect="0004751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abeatbyKai">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EEF"/>
    <w:rsid w:val="0004751C"/>
    <w:rsid w:val="00167EEF"/>
    <w:rsid w:val="002662B9"/>
    <w:rsid w:val="00641FE6"/>
    <w:rsid w:val="00654695"/>
    <w:rsid w:val="00A031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535B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62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62B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62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62B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340</Words>
  <Characters>1972</Characters>
  <Application>Microsoft Macintosh Word</Application>
  <DocSecurity>0</DocSecurity>
  <Lines>35</Lines>
  <Paragraphs>11</Paragraphs>
  <ScaleCrop>false</ScaleCrop>
  <Company/>
  <LinksUpToDate>false</LinksUpToDate>
  <CharactersWithSpaces>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Directive  NSA</dc:creator>
  <cp:keywords/>
  <dc:description/>
  <cp:lastModifiedBy>Directive  NSA</cp:lastModifiedBy>
  <cp:revision>2</cp:revision>
  <dcterms:created xsi:type="dcterms:W3CDTF">2016-02-22T02:42:00Z</dcterms:created>
  <dcterms:modified xsi:type="dcterms:W3CDTF">2016-02-22T03:39:00Z</dcterms:modified>
</cp:coreProperties>
</file>