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2C7892" w14:textId="75BBED6B" w:rsidR="00A14352" w:rsidRPr="00A14352" w:rsidRDefault="00A14352" w:rsidP="00A14352">
      <w:pPr>
        <w:jc w:val="center"/>
        <w:rPr>
          <w:b/>
          <w:bCs/>
          <w:kern w:val="2"/>
          <w14:ligatures w14:val="standardContextual"/>
        </w:rPr>
      </w:pPr>
      <w:proofErr w:type="spellStart"/>
      <w:r w:rsidRPr="00A14352">
        <w:rPr>
          <w:b/>
          <w:bCs/>
          <w:kern w:val="2"/>
          <w14:ligatures w14:val="standardContextual"/>
        </w:rPr>
        <w:t>Infrax</w:t>
      </w:r>
      <w:proofErr w:type="spellEnd"/>
      <w:r w:rsidRPr="00A14352">
        <w:rPr>
          <w:b/>
          <w:bCs/>
          <w:kern w:val="2"/>
          <w14:ligatures w14:val="standardContextual"/>
        </w:rPr>
        <w:t xml:space="preserve"> Systems, Inc (OTC: IFXY)</w:t>
      </w:r>
      <w:r w:rsidR="006B0CFB">
        <w:rPr>
          <w:b/>
          <w:bCs/>
          <w:kern w:val="2"/>
          <w14:ligatures w14:val="standardContextual"/>
        </w:rPr>
        <w:t xml:space="preserve"> </w:t>
      </w:r>
      <w:r w:rsidRPr="00A14352">
        <w:rPr>
          <w:b/>
          <w:bCs/>
          <w:kern w:val="2"/>
          <w14:ligatures w14:val="standardContextual"/>
        </w:rPr>
        <w:t>Provides Shareholder Update</w:t>
      </w:r>
    </w:p>
    <w:p w14:paraId="331A580D" w14:textId="1828F615" w:rsidR="00A14352" w:rsidRPr="00A14352" w:rsidRDefault="00D25BEA" w:rsidP="00A14352">
      <w:pPr>
        <w:jc w:val="center"/>
        <w:rPr>
          <w:kern w:val="2"/>
          <w14:ligatures w14:val="standardContextual"/>
        </w:rPr>
      </w:pPr>
      <w:r>
        <w:rPr>
          <w:kern w:val="2"/>
          <w14:ligatures w14:val="standardContextual"/>
        </w:rPr>
        <w:t>Four Homes Recently Sold, US Standard Capital Fund, 2024 Audit</w:t>
      </w:r>
    </w:p>
    <w:p w14:paraId="14B0AA7D" w14:textId="77777777" w:rsidR="00A14352" w:rsidRPr="00A14352" w:rsidRDefault="00A14352" w:rsidP="00A14352">
      <w:pPr>
        <w:rPr>
          <w:rFonts w:ascii="Calibri" w:hAnsi="Calibri" w:cs="Calibri"/>
          <w:b/>
          <w:bCs/>
          <w:color w:val="000000"/>
          <w:kern w:val="2"/>
          <w14:ligatures w14:val="standardContextual"/>
        </w:rPr>
      </w:pPr>
    </w:p>
    <w:p w14:paraId="70487722" w14:textId="0204ED10" w:rsidR="004334FA" w:rsidRDefault="001B71AD" w:rsidP="0005255A">
      <w:pPr>
        <w:rPr>
          <w:kern w:val="2"/>
          <w14:ligatures w14:val="standardContextual"/>
        </w:rPr>
      </w:pPr>
      <w:r>
        <w:rPr>
          <w:rFonts w:ascii="Calibri" w:hAnsi="Calibri" w:cs="Calibri"/>
          <w:b/>
          <w:bCs/>
          <w:color w:val="000000"/>
          <w:kern w:val="2"/>
          <w14:ligatures w14:val="standardContextual"/>
        </w:rPr>
        <w:t>HOUSTON</w:t>
      </w:r>
      <w:r w:rsidR="00A14352" w:rsidRPr="00A14352">
        <w:rPr>
          <w:rFonts w:ascii="Calibri" w:hAnsi="Calibri" w:cs="Calibri"/>
          <w:b/>
          <w:bCs/>
          <w:color w:val="000000"/>
          <w:kern w:val="2"/>
          <w14:ligatures w14:val="standardContextual"/>
        </w:rPr>
        <w:t xml:space="preserve">, TX / ACCESSWIRE / </w:t>
      </w:r>
      <w:r w:rsidR="008D3F0A">
        <w:rPr>
          <w:rFonts w:ascii="Calibri" w:hAnsi="Calibri" w:cs="Calibri"/>
          <w:b/>
          <w:bCs/>
          <w:color w:val="000000"/>
          <w:kern w:val="2"/>
          <w14:ligatures w14:val="standardContextual"/>
        </w:rPr>
        <w:t>December 16</w:t>
      </w:r>
      <w:r w:rsidR="00A14352" w:rsidRPr="00A14352">
        <w:rPr>
          <w:rFonts w:ascii="Calibri" w:hAnsi="Calibri" w:cs="Calibri"/>
          <w:b/>
          <w:bCs/>
          <w:color w:val="000000"/>
          <w:kern w:val="2"/>
          <w14:ligatures w14:val="standardContextual"/>
        </w:rPr>
        <w:t>, 202</w:t>
      </w:r>
      <w:r w:rsidR="00C769C0">
        <w:rPr>
          <w:rFonts w:ascii="Calibri" w:hAnsi="Calibri" w:cs="Calibri"/>
          <w:b/>
          <w:bCs/>
          <w:color w:val="000000"/>
          <w:kern w:val="2"/>
          <w14:ligatures w14:val="standardContextual"/>
        </w:rPr>
        <w:t>4</w:t>
      </w:r>
      <w:r w:rsidR="00A14352" w:rsidRPr="00A14352">
        <w:rPr>
          <w:rFonts w:ascii="Calibri" w:hAnsi="Calibri" w:cs="Calibri"/>
          <w:b/>
          <w:bCs/>
          <w:color w:val="000000"/>
          <w:kern w:val="2"/>
          <w14:ligatures w14:val="standardContextual"/>
        </w:rPr>
        <w:t xml:space="preserve"> /</w:t>
      </w:r>
      <w:r w:rsidR="00A14352" w:rsidRPr="00A14352">
        <w:rPr>
          <w:rFonts w:ascii="Calibri" w:hAnsi="Calibri" w:cs="Calibri"/>
          <w:color w:val="000000"/>
          <w:kern w:val="2"/>
          <w14:ligatures w14:val="standardContextual"/>
        </w:rPr>
        <w:t> </w:t>
      </w:r>
      <w:r w:rsidR="00A14352" w:rsidRPr="00A14352">
        <w:rPr>
          <w:kern w:val="2"/>
          <w14:ligatures w14:val="standardContextual"/>
        </w:rPr>
        <w:t xml:space="preserve"> </w:t>
      </w:r>
      <w:proofErr w:type="spellStart"/>
      <w:r w:rsidR="00A14352" w:rsidRPr="00A14352">
        <w:rPr>
          <w:kern w:val="2"/>
          <w14:ligatures w14:val="standardContextual"/>
        </w:rPr>
        <w:t>Infrax</w:t>
      </w:r>
      <w:proofErr w:type="spellEnd"/>
      <w:r w:rsidR="00A14352" w:rsidRPr="00A14352">
        <w:rPr>
          <w:kern w:val="2"/>
          <w14:ligatures w14:val="standardContextual"/>
        </w:rPr>
        <w:t xml:space="preserve"> Systems, Inc. (OTC PINK: IFXY) </w:t>
      </w:r>
      <w:r w:rsidR="00332C0E">
        <w:rPr>
          <w:kern w:val="2"/>
          <w14:ligatures w14:val="standardContextual"/>
        </w:rPr>
        <w:t xml:space="preserve">dba US Standard Capital </w:t>
      </w:r>
      <w:r w:rsidR="00A14352" w:rsidRPr="00A14352">
        <w:rPr>
          <w:kern w:val="2"/>
          <w14:ligatures w14:val="standardContextual"/>
        </w:rPr>
        <w:t xml:space="preserve">(the “Company”) </w:t>
      </w:r>
      <w:r w:rsidR="0005255A" w:rsidRPr="0005255A">
        <w:rPr>
          <w:kern w:val="2"/>
          <w14:ligatures w14:val="standardContextual"/>
        </w:rPr>
        <w:t xml:space="preserve">is pleased to provide shareholders with an update of recent activities and </w:t>
      </w:r>
      <w:r w:rsidR="008F07C2">
        <w:rPr>
          <w:kern w:val="2"/>
          <w14:ligatures w14:val="standardContextual"/>
        </w:rPr>
        <w:t>its progress on previously announced plans:</w:t>
      </w:r>
      <w:r w:rsidR="001F2C8C" w:rsidRPr="001F2C8C">
        <w:rPr>
          <w:kern w:val="2"/>
          <w14:ligatures w14:val="standardContextual"/>
        </w:rPr>
        <w:t xml:space="preserve"> </w:t>
      </w:r>
    </w:p>
    <w:p w14:paraId="5D3FED4E" w14:textId="29432B81" w:rsidR="00D610B3" w:rsidRDefault="008D3F0A" w:rsidP="008F07C2">
      <w:pPr>
        <w:rPr>
          <w:kern w:val="2"/>
          <w14:ligatures w14:val="standardContextual"/>
        </w:rPr>
      </w:pPr>
      <w:r>
        <w:rPr>
          <w:kern w:val="2"/>
          <w14:ligatures w14:val="standardContextual"/>
        </w:rPr>
        <w:t xml:space="preserve">The Company recently sold the four homes it had on the market and proceeds from the sales will be reinvested in new properties. </w:t>
      </w:r>
      <w:r w:rsidR="003976C8">
        <w:rPr>
          <w:kern w:val="2"/>
          <w14:ligatures w14:val="standardContextual"/>
        </w:rPr>
        <w:t xml:space="preserve">Sales of these properties will appear in our next quarterly report. </w:t>
      </w:r>
      <w:r>
        <w:rPr>
          <w:kern w:val="2"/>
          <w14:ligatures w14:val="standardContextual"/>
        </w:rPr>
        <w:t xml:space="preserve">The Company still has 13 properties currently being renovated and expects to have a minimum of four more properties completed and available for sale in January. </w:t>
      </w:r>
    </w:p>
    <w:p w14:paraId="5408B29D" w14:textId="5AA409F3" w:rsidR="003976C8" w:rsidRDefault="008D3F0A" w:rsidP="003976C8">
      <w:pPr>
        <w:rPr>
          <w:kern w:val="2"/>
          <w14:ligatures w14:val="standardContextual"/>
        </w:rPr>
      </w:pPr>
      <w:r>
        <w:rPr>
          <w:kern w:val="2"/>
          <w14:ligatures w14:val="standardContextual"/>
        </w:rPr>
        <w:t>The Company has created</w:t>
      </w:r>
      <w:r w:rsidR="00705796">
        <w:rPr>
          <w:kern w:val="2"/>
          <w14:ligatures w14:val="standardContextual"/>
        </w:rPr>
        <w:t xml:space="preserve"> a</w:t>
      </w:r>
      <w:r>
        <w:rPr>
          <w:kern w:val="2"/>
          <w14:ligatures w14:val="standardContextual"/>
        </w:rPr>
        <w:t xml:space="preserve"> private fund, </w:t>
      </w:r>
      <w:r w:rsidRPr="008D3F0A">
        <w:rPr>
          <w:kern w:val="2"/>
          <w14:ligatures w14:val="standardContextual"/>
        </w:rPr>
        <w:t>U.S. S</w:t>
      </w:r>
      <w:r>
        <w:rPr>
          <w:kern w:val="2"/>
          <w14:ligatures w14:val="standardContextual"/>
        </w:rPr>
        <w:t xml:space="preserve">tandard Capital Fund LLC, </w:t>
      </w:r>
      <w:r w:rsidR="003976C8">
        <w:rPr>
          <w:kern w:val="2"/>
          <w14:ligatures w14:val="standardContextual"/>
        </w:rPr>
        <w:t xml:space="preserve">that is available only to accredited investors. </w:t>
      </w:r>
      <w:r w:rsidR="00705796">
        <w:rPr>
          <w:kern w:val="2"/>
          <w14:ligatures w14:val="standardContextual"/>
        </w:rPr>
        <w:t>The purpose of the fund is to accelerate our growth by raising additional capital that will be used solely for purchasing new properties for development and rehabilitation. The Company is currently seeking to raise $8 million through the fund with the goal to complete 60 projects in the 2025 calendar year. Capital raised through the private fund will be non-dilutive to IFXY shareholders.</w:t>
      </w:r>
    </w:p>
    <w:p w14:paraId="48F28012" w14:textId="77777777" w:rsidR="003976C8" w:rsidRDefault="003976C8" w:rsidP="003976C8">
      <w:pPr>
        <w:rPr>
          <w:kern w:val="2"/>
          <w14:ligatures w14:val="standardContextual"/>
        </w:rPr>
      </w:pPr>
      <w:r>
        <w:rPr>
          <w:kern w:val="2"/>
          <w14:ligatures w14:val="standardContextual"/>
        </w:rPr>
        <w:t>The Company is currently still working on its audit for its 2024 fiscal year that ended on June 30, 2024, and expects it to be completed in the near future. The Company is also continuing to work with its attorneys to prepare the text of its S-1 registration statement and plans to file it with the SEC once the 2024 audit is complete. The Company plans to file the S-1 sometime in the next few months.</w:t>
      </w:r>
    </w:p>
    <w:p w14:paraId="5807B474" w14:textId="2D1C5D04" w:rsidR="00D610B3" w:rsidRPr="00D25BEA" w:rsidRDefault="00D610B3" w:rsidP="008F07C2">
      <w:pPr>
        <w:rPr>
          <w:kern w:val="2"/>
          <w14:ligatures w14:val="standardContextual"/>
        </w:rPr>
      </w:pPr>
      <w:r w:rsidRPr="00D25BEA">
        <w:rPr>
          <w:kern w:val="2"/>
          <w14:ligatures w14:val="standardContextual"/>
        </w:rPr>
        <w:t>"Exciting times ahead!</w:t>
      </w:r>
      <w:r w:rsidR="003976C8" w:rsidRPr="00D25BEA">
        <w:rPr>
          <w:kern w:val="2"/>
          <w14:ligatures w14:val="standardContextual"/>
        </w:rPr>
        <w:t>” stated Mr. Jose Pineda, the Company’s CEO. “</w:t>
      </w:r>
      <w:r w:rsidRPr="00D25BEA">
        <w:rPr>
          <w:kern w:val="2"/>
          <w14:ligatures w14:val="standardContextual"/>
        </w:rPr>
        <w:t>As we approach 2025, we are filled with anticipation for the growth and success that the new year will bring for our company. With big plans and ambitious goals on the horizon, we are ready to take on new challenges, innovate, and expand our reach. Here's to a promising and prosperous year ahead!"</w:t>
      </w:r>
    </w:p>
    <w:p w14:paraId="16A0B18F" w14:textId="0AF747A3" w:rsidR="00D25BEA" w:rsidRPr="00D25BEA" w:rsidRDefault="00D25BEA" w:rsidP="008F07C2">
      <w:pPr>
        <w:rPr>
          <w:kern w:val="2"/>
          <w14:ligatures w14:val="standardContextual"/>
        </w:rPr>
      </w:pPr>
      <w:r w:rsidRPr="00D25BEA">
        <w:rPr>
          <w:kern w:val="2"/>
          <w14:ligatures w14:val="standardContextual"/>
        </w:rPr>
        <w:t>The Company will continue to provide regular updates as it moves forward and executes its plans to build stable, profitable operations and long-term shareholder value.</w:t>
      </w:r>
    </w:p>
    <w:p w14:paraId="3C5ED45B" w14:textId="564E67C7" w:rsidR="00506056" w:rsidRPr="00924BF0" w:rsidRDefault="00506056" w:rsidP="00506056">
      <w:r w:rsidRPr="00924BF0">
        <w:rPr>
          <w:b/>
          <w:bCs/>
        </w:rPr>
        <w:t xml:space="preserve">About </w:t>
      </w:r>
      <w:proofErr w:type="spellStart"/>
      <w:r>
        <w:rPr>
          <w:b/>
          <w:bCs/>
        </w:rPr>
        <w:t>Infrax</w:t>
      </w:r>
      <w:proofErr w:type="spellEnd"/>
      <w:r>
        <w:rPr>
          <w:b/>
          <w:bCs/>
        </w:rPr>
        <w:t xml:space="preserve"> Systems, Inc.</w:t>
      </w:r>
    </w:p>
    <w:p w14:paraId="495EC2D2" w14:textId="1ED36F39" w:rsidR="001B26A1" w:rsidRDefault="00A14352" w:rsidP="00D247FB">
      <w:pPr>
        <w:spacing w:after="200" w:line="240" w:lineRule="auto"/>
        <w:rPr>
          <w:rFonts w:ascii="Calibri" w:eastAsia="Times New Roman" w:hAnsi="Calibri" w:cs="Calibri"/>
          <w:b/>
          <w:bCs/>
          <w:color w:val="000000"/>
        </w:rPr>
      </w:pPr>
      <w:proofErr w:type="spellStart"/>
      <w:r>
        <w:t>Infrax</w:t>
      </w:r>
      <w:proofErr w:type="spellEnd"/>
      <w:r w:rsidRPr="00A14352">
        <w:t xml:space="preserve"> Systems, Inc. is</w:t>
      </w:r>
      <w:r w:rsidR="001F2C8C">
        <w:t xml:space="preserve"> focused on acquiring assets and companies in the real estate sector, including housing development, construction, remodeling, and financing. The Company also provides</w:t>
      </w:r>
      <w:r>
        <w:t xml:space="preserve"> products and services that</w:t>
      </w:r>
      <w:r w:rsidRPr="00A14352">
        <w:t xml:space="preserve"> address the various challenges faced by Latin American immigrants.</w:t>
      </w:r>
    </w:p>
    <w:p w14:paraId="02010168" w14:textId="6B1026B7" w:rsidR="00D247FB" w:rsidRDefault="00D247FB" w:rsidP="00D247FB">
      <w:pPr>
        <w:spacing w:after="200" w:line="240" w:lineRule="auto"/>
        <w:rPr>
          <w:rFonts w:ascii="Calibri" w:eastAsia="Times New Roman" w:hAnsi="Calibri" w:cs="Calibri"/>
          <w:b/>
          <w:bCs/>
          <w:color w:val="000000"/>
        </w:rPr>
      </w:pPr>
      <w:r w:rsidRPr="00D247FB">
        <w:rPr>
          <w:rFonts w:ascii="Calibri" w:eastAsia="Times New Roman" w:hAnsi="Calibri" w:cs="Calibri"/>
          <w:b/>
          <w:bCs/>
          <w:color w:val="000000"/>
        </w:rPr>
        <w:t>Contact Information:</w:t>
      </w:r>
    </w:p>
    <w:p w14:paraId="3CC12547" w14:textId="53E521FE" w:rsidR="00D247FB" w:rsidRDefault="00B67AA5" w:rsidP="00D247FB">
      <w:pPr>
        <w:spacing w:after="200" w:line="240" w:lineRule="auto"/>
        <w:rPr>
          <w:rFonts w:ascii="Times New Roman" w:eastAsia="Times New Roman" w:hAnsi="Times New Roman" w:cs="Times New Roman"/>
          <w:sz w:val="24"/>
          <w:szCs w:val="24"/>
        </w:rPr>
      </w:pPr>
      <w:hyperlink r:id="rId5" w:history="1">
        <w:r w:rsidRPr="005B045A">
          <w:rPr>
            <w:rStyle w:val="Hyperlink"/>
            <w:rFonts w:ascii="Times New Roman" w:eastAsia="Times New Roman" w:hAnsi="Times New Roman" w:cs="Times New Roman"/>
            <w:sz w:val="24"/>
            <w:szCs w:val="24"/>
          </w:rPr>
          <w:t>https://twitter.com/InfraxInc</w:t>
        </w:r>
      </w:hyperlink>
    </w:p>
    <w:p w14:paraId="375DED30" w14:textId="142A8B87" w:rsidR="00833023" w:rsidRDefault="00D247FB" w:rsidP="00D247FB">
      <w:pPr>
        <w:spacing w:after="200" w:line="240" w:lineRule="auto"/>
        <w:rPr>
          <w:rStyle w:val="Hyperlink"/>
          <w:rFonts w:ascii="Times New Roman" w:eastAsia="Times New Roman" w:hAnsi="Times New Roman" w:cs="Times New Roman"/>
          <w:sz w:val="24"/>
          <w:szCs w:val="24"/>
        </w:rPr>
      </w:pPr>
      <w:hyperlink r:id="rId6" w:history="1">
        <w:r w:rsidRPr="00882DFA">
          <w:rPr>
            <w:rStyle w:val="Hyperlink"/>
            <w:rFonts w:ascii="Times New Roman" w:eastAsia="Times New Roman" w:hAnsi="Times New Roman" w:cs="Times New Roman"/>
            <w:sz w:val="24"/>
            <w:szCs w:val="24"/>
          </w:rPr>
          <w:t>https://twitter.com/jpineda100</w:t>
        </w:r>
      </w:hyperlink>
    </w:p>
    <w:p w14:paraId="4EA53B82" w14:textId="4B43AD88" w:rsidR="000324D9" w:rsidRDefault="000324D9" w:rsidP="00D247FB">
      <w:pPr>
        <w:spacing w:after="200" w:line="240" w:lineRule="auto"/>
        <w:rPr>
          <w:rStyle w:val="Hyperlink"/>
          <w:rFonts w:ascii="Times New Roman" w:eastAsia="Times New Roman" w:hAnsi="Times New Roman" w:cs="Times New Roman"/>
          <w:sz w:val="24"/>
          <w:szCs w:val="24"/>
        </w:rPr>
      </w:pPr>
      <w:hyperlink r:id="rId7" w:history="1">
        <w:r w:rsidRPr="00661FA7">
          <w:rPr>
            <w:rStyle w:val="Hyperlink"/>
            <w:rFonts w:ascii="Times New Roman" w:eastAsia="Times New Roman" w:hAnsi="Times New Roman" w:cs="Times New Roman"/>
            <w:sz w:val="24"/>
            <w:szCs w:val="24"/>
          </w:rPr>
          <w:t>https://www.usstandardcapital.com/</w:t>
        </w:r>
      </w:hyperlink>
    </w:p>
    <w:p w14:paraId="2C28703C" w14:textId="06B22C35" w:rsidR="000324D9" w:rsidRDefault="000324D9" w:rsidP="00D247FB">
      <w:pPr>
        <w:spacing w:after="200" w:line="240" w:lineRule="auto"/>
        <w:rPr>
          <w:rStyle w:val="Hyperlink"/>
          <w:rFonts w:ascii="Times New Roman" w:eastAsia="Times New Roman" w:hAnsi="Times New Roman" w:cs="Times New Roman"/>
          <w:sz w:val="24"/>
          <w:szCs w:val="24"/>
        </w:rPr>
      </w:pPr>
      <w:hyperlink r:id="rId8" w:history="1">
        <w:r w:rsidRPr="00661FA7">
          <w:rPr>
            <w:rStyle w:val="Hyperlink"/>
            <w:rFonts w:ascii="Times New Roman" w:eastAsia="Times New Roman" w:hAnsi="Times New Roman" w:cs="Times New Roman"/>
            <w:sz w:val="24"/>
            <w:szCs w:val="24"/>
          </w:rPr>
          <w:t>https://www.jpdevelopersoftexas.com/</w:t>
        </w:r>
      </w:hyperlink>
    </w:p>
    <w:p w14:paraId="67148731" w14:textId="37D6E359" w:rsidR="000324D9" w:rsidRDefault="00F432E7" w:rsidP="00D247FB">
      <w:pPr>
        <w:spacing w:after="200" w:line="240" w:lineRule="auto"/>
        <w:rPr>
          <w:rStyle w:val="Hyperlink"/>
          <w:rFonts w:ascii="Times New Roman" w:eastAsia="Times New Roman" w:hAnsi="Times New Roman" w:cs="Times New Roman"/>
          <w:sz w:val="24"/>
          <w:szCs w:val="24"/>
        </w:rPr>
      </w:pPr>
      <w:hyperlink r:id="rId9" w:history="1">
        <w:r w:rsidRPr="008F72DA">
          <w:rPr>
            <w:rStyle w:val="Hyperlink"/>
            <w:rFonts w:ascii="Times New Roman" w:eastAsia="Times New Roman" w:hAnsi="Times New Roman" w:cs="Times New Roman"/>
            <w:sz w:val="24"/>
            <w:szCs w:val="24"/>
          </w:rPr>
          <w:t>https://www.cornerstonehtx.com/</w:t>
        </w:r>
      </w:hyperlink>
    </w:p>
    <w:p w14:paraId="7B9FAD39" w14:textId="77777777" w:rsidR="00D247FB" w:rsidRPr="00D247FB" w:rsidRDefault="00D247FB" w:rsidP="00D247FB">
      <w:pPr>
        <w:spacing w:after="200" w:line="240" w:lineRule="auto"/>
        <w:rPr>
          <w:rFonts w:ascii="Times New Roman" w:eastAsia="Times New Roman" w:hAnsi="Times New Roman" w:cs="Times New Roman"/>
          <w:sz w:val="24"/>
          <w:szCs w:val="24"/>
        </w:rPr>
      </w:pPr>
      <w:r w:rsidRPr="00D247FB">
        <w:rPr>
          <w:rFonts w:ascii="Calibri" w:eastAsia="Times New Roman" w:hAnsi="Calibri" w:cs="Calibri"/>
          <w:color w:val="000000"/>
        </w:rPr>
        <w:lastRenderedPageBreak/>
        <w:t xml:space="preserve">Shareholder/Investor inquiries for </w:t>
      </w:r>
      <w:proofErr w:type="spellStart"/>
      <w:r w:rsidRPr="00D247FB">
        <w:rPr>
          <w:rFonts w:ascii="Calibri" w:eastAsia="Times New Roman" w:hAnsi="Calibri" w:cs="Calibri"/>
          <w:color w:val="000000"/>
        </w:rPr>
        <w:t>Infrax</w:t>
      </w:r>
      <w:proofErr w:type="spellEnd"/>
      <w:r w:rsidRPr="00D247FB">
        <w:rPr>
          <w:rFonts w:ascii="Calibri" w:eastAsia="Times New Roman" w:hAnsi="Calibri" w:cs="Calibri"/>
          <w:color w:val="000000"/>
        </w:rPr>
        <w:t xml:space="preserve"> Systems, Inc.:</w:t>
      </w:r>
    </w:p>
    <w:p w14:paraId="37C56E9F" w14:textId="39643E51" w:rsidR="00D247FB" w:rsidRPr="00D247FB" w:rsidRDefault="00D247FB" w:rsidP="00D247FB">
      <w:pPr>
        <w:spacing w:after="200" w:line="240" w:lineRule="auto"/>
        <w:rPr>
          <w:rFonts w:ascii="Times New Roman" w:eastAsia="Times New Roman" w:hAnsi="Times New Roman" w:cs="Times New Roman"/>
          <w:sz w:val="24"/>
          <w:szCs w:val="24"/>
        </w:rPr>
      </w:pPr>
      <w:proofErr w:type="spellStart"/>
      <w:r w:rsidRPr="00D247FB">
        <w:rPr>
          <w:rFonts w:ascii="Calibri" w:eastAsia="Times New Roman" w:hAnsi="Calibri" w:cs="Calibri"/>
          <w:color w:val="000000"/>
        </w:rPr>
        <w:t>Infrax</w:t>
      </w:r>
      <w:proofErr w:type="spellEnd"/>
      <w:r w:rsidRPr="00D247FB">
        <w:rPr>
          <w:rFonts w:ascii="Calibri" w:eastAsia="Times New Roman" w:hAnsi="Calibri" w:cs="Calibri"/>
          <w:color w:val="000000"/>
        </w:rPr>
        <w:t xml:space="preserve"> Systems, Inc.</w:t>
      </w:r>
      <w:r w:rsidRPr="00D247FB">
        <w:rPr>
          <w:rFonts w:ascii="Calibri" w:eastAsia="Times New Roman" w:hAnsi="Calibri" w:cs="Calibri"/>
          <w:color w:val="000000"/>
        </w:rPr>
        <w:br/>
        <w:t>1-</w:t>
      </w:r>
      <w:r w:rsidR="00935C66" w:rsidRPr="00935C66">
        <w:rPr>
          <w:rFonts w:ascii="Calibri" w:eastAsia="Times New Roman" w:hAnsi="Calibri" w:cs="Calibri"/>
          <w:color w:val="000000"/>
        </w:rPr>
        <w:t>(786) 583-6642</w:t>
      </w:r>
      <w:r w:rsidRPr="00D247FB">
        <w:rPr>
          <w:rFonts w:ascii="Calibri" w:eastAsia="Times New Roman" w:hAnsi="Calibri" w:cs="Calibri"/>
          <w:color w:val="000000"/>
        </w:rPr>
        <w:br/>
      </w:r>
      <w:hyperlink r:id="rId10" w:history="1">
        <w:r w:rsidR="00935C66" w:rsidRPr="000E68D1">
          <w:rPr>
            <w:rStyle w:val="Hyperlink"/>
            <w:rFonts w:ascii="Calibri" w:eastAsia="Times New Roman" w:hAnsi="Calibri" w:cs="Calibri"/>
          </w:rPr>
          <w:t>info@usstandardcapital.com</w:t>
        </w:r>
      </w:hyperlink>
    </w:p>
    <w:p w14:paraId="540DCBC6" w14:textId="5445E637" w:rsidR="00D247FB" w:rsidRDefault="00D247FB" w:rsidP="00D247FB">
      <w:pPr>
        <w:rPr>
          <w:rFonts w:ascii="Calibri" w:eastAsia="Times New Roman" w:hAnsi="Calibri" w:cs="Calibri"/>
          <w:color w:val="000000"/>
        </w:rPr>
      </w:pPr>
      <w:r w:rsidRPr="00D247FB">
        <w:rPr>
          <w:rFonts w:ascii="Times New Roman" w:eastAsia="Times New Roman" w:hAnsi="Times New Roman" w:cs="Times New Roman"/>
          <w:sz w:val="24"/>
          <w:szCs w:val="24"/>
        </w:rPr>
        <w:br/>
      </w:r>
      <w:r w:rsidRPr="00D247FB">
        <w:rPr>
          <w:rFonts w:ascii="Calibri" w:eastAsia="Times New Roman" w:hAnsi="Calibri" w:cs="Calibri"/>
          <w:b/>
          <w:bCs/>
          <w:color w:val="000000"/>
        </w:rPr>
        <w:t>Safe Harbor Statement: </w:t>
      </w:r>
      <w:r w:rsidRPr="00D247FB">
        <w:rPr>
          <w:rFonts w:ascii="Calibri" w:eastAsia="Times New Roman" w:hAnsi="Calibri" w:cs="Calibri"/>
          <w:color w:val="000000"/>
        </w:rPr>
        <w:t>In addition to historical information, this press release may contain statements that constitute forward-looking statements within the meaning of the Securities Act of 1933 and the Securities Exchange Act of 1934, as amended by the Private Securities Litigation Reform Act of 1995. Forward-looking statements contained in this press release include the intent, belief, or expectations of the Company and members of its management team with respect to the Company's future business operations and the assumptions upon which such statements are based. Prospective investors are cautioned that any such forward-looking statements are not guarantees of future performance, and involve risks and uncertainties, and that actual results may differ materially from those contemplated by such forward-looking statements. Factors that could cause these differences include, but are not limited to, failure to complete anticipated sales under negotiations, lack of revenue growth, client discontinuances, failure to realize improvements in performance, efficiency and profitability, and adverse developments with respect to litigation or increased litigation costs, the operation or performance of the Company's business units or the market price of its common stock. Additional factors that would cause actual results to differ materially from those contemplated within this press release can also be found on the Company's website. The Company disclaims any responsibility to update any forward-looking</w:t>
      </w:r>
      <w:r w:rsidR="00833023">
        <w:rPr>
          <w:rFonts w:ascii="Calibri" w:eastAsia="Times New Roman" w:hAnsi="Calibri" w:cs="Calibri"/>
          <w:color w:val="000000"/>
        </w:rPr>
        <w:t xml:space="preserve"> statements.</w:t>
      </w:r>
    </w:p>
    <w:p w14:paraId="189DA48C" w14:textId="34F67D61" w:rsidR="00B8544E" w:rsidRDefault="00B8544E" w:rsidP="00D247FB">
      <w:pPr>
        <w:rPr>
          <w:rFonts w:ascii="Calibri" w:eastAsia="Times New Roman" w:hAnsi="Calibri" w:cs="Calibri"/>
          <w:color w:val="000000"/>
        </w:rPr>
      </w:pPr>
      <w:r>
        <w:rPr>
          <w:rFonts w:ascii="Calibri" w:eastAsia="Times New Roman" w:hAnsi="Calibri" w:cs="Calibri"/>
          <w:color w:val="000000"/>
        </w:rPr>
        <w:t xml:space="preserve">Source: </w:t>
      </w:r>
      <w:proofErr w:type="spellStart"/>
      <w:r>
        <w:rPr>
          <w:rFonts w:ascii="Calibri" w:eastAsia="Times New Roman" w:hAnsi="Calibri" w:cs="Calibri"/>
          <w:color w:val="000000"/>
        </w:rPr>
        <w:t>Infrax</w:t>
      </w:r>
      <w:proofErr w:type="spellEnd"/>
      <w:r>
        <w:rPr>
          <w:rFonts w:ascii="Calibri" w:eastAsia="Times New Roman" w:hAnsi="Calibri" w:cs="Calibri"/>
          <w:color w:val="000000"/>
        </w:rPr>
        <w:t xml:space="preserve"> Systems, Inc.</w:t>
      </w:r>
    </w:p>
    <w:p w14:paraId="6F34B3CC" w14:textId="77777777" w:rsidR="00B8544E" w:rsidRPr="00305B93" w:rsidRDefault="00B8544E" w:rsidP="00D247FB">
      <w:pPr>
        <w:rPr>
          <w:rFonts w:ascii="Calibri" w:hAnsi="Calibri" w:cs="Calibri"/>
          <w:color w:val="000000"/>
        </w:rPr>
      </w:pPr>
    </w:p>
    <w:sectPr w:rsidR="00B8544E" w:rsidRPr="00305B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93"/>
    <w:rsid w:val="00024D1C"/>
    <w:rsid w:val="000324D9"/>
    <w:rsid w:val="0005255A"/>
    <w:rsid w:val="0005459B"/>
    <w:rsid w:val="00057AF4"/>
    <w:rsid w:val="000659E3"/>
    <w:rsid w:val="000677C1"/>
    <w:rsid w:val="0008657B"/>
    <w:rsid w:val="000A276A"/>
    <w:rsid w:val="000A4397"/>
    <w:rsid w:val="000B4D16"/>
    <w:rsid w:val="00185A27"/>
    <w:rsid w:val="001B26A1"/>
    <w:rsid w:val="001B71AD"/>
    <w:rsid w:val="001C122B"/>
    <w:rsid w:val="001D6ECD"/>
    <w:rsid w:val="001E7942"/>
    <w:rsid w:val="001F06D8"/>
    <w:rsid w:val="001F2C8C"/>
    <w:rsid w:val="00215B98"/>
    <w:rsid w:val="002454CE"/>
    <w:rsid w:val="00285D52"/>
    <w:rsid w:val="00297260"/>
    <w:rsid w:val="0029772B"/>
    <w:rsid w:val="002D0E97"/>
    <w:rsid w:val="002D4950"/>
    <w:rsid w:val="002D6324"/>
    <w:rsid w:val="002F03A4"/>
    <w:rsid w:val="003032E3"/>
    <w:rsid w:val="00305B93"/>
    <w:rsid w:val="00332C0E"/>
    <w:rsid w:val="00352D94"/>
    <w:rsid w:val="00377428"/>
    <w:rsid w:val="00393084"/>
    <w:rsid w:val="003976C8"/>
    <w:rsid w:val="003C7538"/>
    <w:rsid w:val="0042136D"/>
    <w:rsid w:val="0043106D"/>
    <w:rsid w:val="004334FA"/>
    <w:rsid w:val="00445F75"/>
    <w:rsid w:val="00482AF2"/>
    <w:rsid w:val="00494E55"/>
    <w:rsid w:val="004C4E15"/>
    <w:rsid w:val="004D1156"/>
    <w:rsid w:val="004D596A"/>
    <w:rsid w:val="004D659B"/>
    <w:rsid w:val="004F0128"/>
    <w:rsid w:val="004F32B4"/>
    <w:rsid w:val="00501921"/>
    <w:rsid w:val="00504781"/>
    <w:rsid w:val="00506056"/>
    <w:rsid w:val="00516806"/>
    <w:rsid w:val="0052432F"/>
    <w:rsid w:val="00562633"/>
    <w:rsid w:val="0057338F"/>
    <w:rsid w:val="005A3611"/>
    <w:rsid w:val="005C795C"/>
    <w:rsid w:val="005D4820"/>
    <w:rsid w:val="006058D9"/>
    <w:rsid w:val="0069025D"/>
    <w:rsid w:val="006905F7"/>
    <w:rsid w:val="006A21DB"/>
    <w:rsid w:val="006B0CFB"/>
    <w:rsid w:val="006B6585"/>
    <w:rsid w:val="006C485C"/>
    <w:rsid w:val="006F5F0B"/>
    <w:rsid w:val="006F7F2B"/>
    <w:rsid w:val="007041C3"/>
    <w:rsid w:val="00705796"/>
    <w:rsid w:val="00722277"/>
    <w:rsid w:val="0073165F"/>
    <w:rsid w:val="00732878"/>
    <w:rsid w:val="007821C3"/>
    <w:rsid w:val="007A1A4A"/>
    <w:rsid w:val="007B15B0"/>
    <w:rsid w:val="007B7E3C"/>
    <w:rsid w:val="007E6EA5"/>
    <w:rsid w:val="00800FAF"/>
    <w:rsid w:val="00833023"/>
    <w:rsid w:val="008334C4"/>
    <w:rsid w:val="00854F53"/>
    <w:rsid w:val="008566C0"/>
    <w:rsid w:val="0088222F"/>
    <w:rsid w:val="00882E1E"/>
    <w:rsid w:val="0089126C"/>
    <w:rsid w:val="008C1801"/>
    <w:rsid w:val="008D3F0A"/>
    <w:rsid w:val="008F07C2"/>
    <w:rsid w:val="008F08AC"/>
    <w:rsid w:val="00905B8F"/>
    <w:rsid w:val="00924CDC"/>
    <w:rsid w:val="00935C66"/>
    <w:rsid w:val="00950BBE"/>
    <w:rsid w:val="00980038"/>
    <w:rsid w:val="0099054E"/>
    <w:rsid w:val="009B0CD6"/>
    <w:rsid w:val="009D018A"/>
    <w:rsid w:val="00A03578"/>
    <w:rsid w:val="00A1175F"/>
    <w:rsid w:val="00A14352"/>
    <w:rsid w:val="00A32AFD"/>
    <w:rsid w:val="00A41711"/>
    <w:rsid w:val="00A72002"/>
    <w:rsid w:val="00AB6501"/>
    <w:rsid w:val="00AD412B"/>
    <w:rsid w:val="00AF5CA7"/>
    <w:rsid w:val="00AF740C"/>
    <w:rsid w:val="00B1711B"/>
    <w:rsid w:val="00B360EB"/>
    <w:rsid w:val="00B4030A"/>
    <w:rsid w:val="00B46ACD"/>
    <w:rsid w:val="00B62058"/>
    <w:rsid w:val="00B65A41"/>
    <w:rsid w:val="00B67AA5"/>
    <w:rsid w:val="00B84FFD"/>
    <w:rsid w:val="00B8544E"/>
    <w:rsid w:val="00B927C3"/>
    <w:rsid w:val="00B94E47"/>
    <w:rsid w:val="00B96344"/>
    <w:rsid w:val="00BB7BC1"/>
    <w:rsid w:val="00BC3FC3"/>
    <w:rsid w:val="00BC658F"/>
    <w:rsid w:val="00BE3866"/>
    <w:rsid w:val="00C248DC"/>
    <w:rsid w:val="00C25E94"/>
    <w:rsid w:val="00C60611"/>
    <w:rsid w:val="00C626C4"/>
    <w:rsid w:val="00C74FD4"/>
    <w:rsid w:val="00C769C0"/>
    <w:rsid w:val="00C877EE"/>
    <w:rsid w:val="00C95774"/>
    <w:rsid w:val="00C96B58"/>
    <w:rsid w:val="00CA6274"/>
    <w:rsid w:val="00CB3122"/>
    <w:rsid w:val="00CC0274"/>
    <w:rsid w:val="00CD7081"/>
    <w:rsid w:val="00D13161"/>
    <w:rsid w:val="00D247FB"/>
    <w:rsid w:val="00D25BEA"/>
    <w:rsid w:val="00D36B70"/>
    <w:rsid w:val="00D55370"/>
    <w:rsid w:val="00D610B3"/>
    <w:rsid w:val="00DC3839"/>
    <w:rsid w:val="00DC3CBE"/>
    <w:rsid w:val="00DE4B2B"/>
    <w:rsid w:val="00DF70C3"/>
    <w:rsid w:val="00E41925"/>
    <w:rsid w:val="00E51EC9"/>
    <w:rsid w:val="00E64B2F"/>
    <w:rsid w:val="00E720A2"/>
    <w:rsid w:val="00EA4E1B"/>
    <w:rsid w:val="00EB0704"/>
    <w:rsid w:val="00EC6D7C"/>
    <w:rsid w:val="00EF5947"/>
    <w:rsid w:val="00F03686"/>
    <w:rsid w:val="00F1389C"/>
    <w:rsid w:val="00F432E7"/>
    <w:rsid w:val="00F51CA7"/>
    <w:rsid w:val="00FA4923"/>
    <w:rsid w:val="00FE067E"/>
    <w:rsid w:val="00FF12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08EBE"/>
  <w15:chartTrackingRefBased/>
  <w15:docId w15:val="{B2BA2952-53C0-45F3-B320-1F917E788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47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247FB"/>
    <w:rPr>
      <w:color w:val="0000FF"/>
      <w:u w:val="single"/>
    </w:rPr>
  </w:style>
  <w:style w:type="character" w:styleId="UnresolvedMention">
    <w:name w:val="Unresolved Mention"/>
    <w:basedOn w:val="DefaultParagraphFont"/>
    <w:uiPriority w:val="99"/>
    <w:semiHidden/>
    <w:unhideWhenUsed/>
    <w:rsid w:val="00D247FB"/>
    <w:rPr>
      <w:color w:val="605E5C"/>
      <w:shd w:val="clear" w:color="auto" w:fill="E1DFDD"/>
    </w:rPr>
  </w:style>
  <w:style w:type="character" w:styleId="FollowedHyperlink">
    <w:name w:val="FollowedHyperlink"/>
    <w:basedOn w:val="DefaultParagraphFont"/>
    <w:uiPriority w:val="99"/>
    <w:semiHidden/>
    <w:unhideWhenUsed/>
    <w:rsid w:val="00D247FB"/>
    <w:rPr>
      <w:color w:val="954F72" w:themeColor="followedHyperlink"/>
      <w:u w:val="single"/>
    </w:rPr>
  </w:style>
  <w:style w:type="paragraph" w:styleId="Revision">
    <w:name w:val="Revision"/>
    <w:hidden/>
    <w:uiPriority w:val="99"/>
    <w:semiHidden/>
    <w:rsid w:val="002454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809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pdevelopersoftexas.com/" TargetMode="External"/><Relationship Id="rId3" Type="http://schemas.openxmlformats.org/officeDocument/2006/relationships/settings" Target="settings.xml"/><Relationship Id="rId7" Type="http://schemas.openxmlformats.org/officeDocument/2006/relationships/hyperlink" Target="https://www.usstandardcapita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twitter.com/jpineda100" TargetMode="External"/><Relationship Id="rId11" Type="http://schemas.openxmlformats.org/officeDocument/2006/relationships/fontTable" Target="fontTable.xml"/><Relationship Id="rId5" Type="http://schemas.openxmlformats.org/officeDocument/2006/relationships/hyperlink" Target="https://twitter.com/InfraxInc" TargetMode="External"/><Relationship Id="rId10" Type="http://schemas.openxmlformats.org/officeDocument/2006/relationships/hyperlink" Target="mailto:info@usstandardcapital.com" TargetMode="External"/><Relationship Id="rId4" Type="http://schemas.openxmlformats.org/officeDocument/2006/relationships/webSettings" Target="webSettings.xml"/><Relationship Id="rId9" Type="http://schemas.openxmlformats.org/officeDocument/2006/relationships/hyperlink" Target="https://www.cornerstoneht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83AA7-0869-4C88-82B7-49A23F830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693</Words>
  <Characters>3952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Wilkinson</dc:creator>
  <cp:keywords/>
  <dc:description/>
  <cp:lastModifiedBy>Carey Cooley</cp:lastModifiedBy>
  <cp:revision>12</cp:revision>
  <dcterms:created xsi:type="dcterms:W3CDTF">2024-12-16T04:11:00Z</dcterms:created>
  <dcterms:modified xsi:type="dcterms:W3CDTF">2024-12-16T04:55:00Z</dcterms:modified>
</cp:coreProperties>
</file>