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02B751" w14:textId="1AD77699" w:rsidR="00F65684" w:rsidRPr="004F68AD" w:rsidRDefault="00E32E58" w:rsidP="004F68AD">
      <w:pPr>
        <w:spacing w:after="0" w:line="240" w:lineRule="auto"/>
        <w:jc w:val="center"/>
        <w:rPr>
          <w:rFonts w:ascii="Times New Roman" w:hAnsi="Times New Roman" w:cs="Times New Roman"/>
          <w:b/>
          <w:bCs/>
          <w:color w:val="000000" w:themeColor="text1"/>
          <w:sz w:val="32"/>
          <w:szCs w:val="32"/>
        </w:rPr>
      </w:pPr>
      <w:bookmarkStart w:id="0" w:name="_Hlk150516034"/>
      <w:bookmarkEnd w:id="0"/>
      <w:r w:rsidRPr="009B3201">
        <w:rPr>
          <w:rFonts w:ascii="Times New Roman" w:hAnsi="Times New Roman" w:cs="Times New Roman"/>
          <w:b/>
          <w:bCs/>
          <w:color w:val="000000" w:themeColor="text1"/>
          <w:sz w:val="32"/>
          <w:szCs w:val="32"/>
        </w:rPr>
        <w:t xml:space="preserve">Idaho </w:t>
      </w:r>
      <w:r w:rsidR="00712176" w:rsidRPr="009B3201">
        <w:rPr>
          <w:rFonts w:ascii="Times New Roman" w:hAnsi="Times New Roman" w:cs="Times New Roman"/>
          <w:b/>
          <w:bCs/>
          <w:color w:val="000000" w:themeColor="text1"/>
          <w:sz w:val="32"/>
          <w:szCs w:val="32"/>
        </w:rPr>
        <w:t>Strategic</w:t>
      </w:r>
      <w:r w:rsidR="009E51AB">
        <w:rPr>
          <w:rFonts w:ascii="Times New Roman" w:hAnsi="Times New Roman" w:cs="Times New Roman"/>
          <w:b/>
          <w:bCs/>
          <w:color w:val="000000" w:themeColor="text1"/>
          <w:sz w:val="32"/>
          <w:szCs w:val="32"/>
        </w:rPr>
        <w:t xml:space="preserve"> Releases</w:t>
      </w:r>
      <w:r w:rsidR="00F646B6">
        <w:rPr>
          <w:rFonts w:ascii="Times New Roman" w:hAnsi="Times New Roman" w:cs="Times New Roman"/>
          <w:b/>
          <w:bCs/>
          <w:color w:val="000000" w:themeColor="text1"/>
          <w:sz w:val="32"/>
          <w:szCs w:val="32"/>
        </w:rPr>
        <w:t xml:space="preserve"> 2024 Year in Review</w:t>
      </w:r>
    </w:p>
    <w:p w14:paraId="41EAEF66" w14:textId="77777777" w:rsidR="00E32E58" w:rsidRDefault="00E32E58" w:rsidP="00E32E58">
      <w:pPr>
        <w:spacing w:after="0" w:line="240" w:lineRule="auto"/>
        <w:rPr>
          <w:rFonts w:ascii="Times New Roman" w:hAnsi="Times New Roman" w:cs="Times New Roman"/>
          <w:b/>
          <w:bCs/>
          <w:color w:val="000000" w:themeColor="text1"/>
          <w:sz w:val="32"/>
          <w:szCs w:val="32"/>
        </w:rPr>
      </w:pPr>
    </w:p>
    <w:p w14:paraId="7094CF98" w14:textId="163CE117" w:rsidR="009E51AB" w:rsidRDefault="006B6246" w:rsidP="009E51AB">
      <w:pPr>
        <w:spacing w:before="100" w:beforeAutospacing="1" w:after="100" w:afterAutospacing="1" w:line="240" w:lineRule="auto"/>
        <w:jc w:val="both"/>
        <w:rPr>
          <w:rFonts w:ascii="TimesNewRomanPSMT" w:hAnsi="TimesNewRomanPSMT" w:cs="Times New Roman"/>
          <w:sz w:val="24"/>
          <w:szCs w:val="24"/>
          <w:lang w:eastAsia="zh-CN"/>
        </w:rPr>
      </w:pPr>
      <w:bookmarkStart w:id="1" w:name="_Hlk152581053"/>
      <w:r w:rsidRPr="00A31389">
        <w:rPr>
          <w:rFonts w:ascii="TimesNewRomanPSMT" w:hAnsi="TimesNewRomanPSMT" w:cs="Times New Roman"/>
          <w:sz w:val="24"/>
          <w:szCs w:val="24"/>
          <w:lang w:eastAsia="zh-CN"/>
        </w:rPr>
        <w:t xml:space="preserve">COEUR D'ALENE, Idaho, </w:t>
      </w:r>
      <w:r w:rsidR="00F646B6">
        <w:rPr>
          <w:rFonts w:ascii="TimesNewRomanPSMT" w:hAnsi="TimesNewRomanPSMT" w:cs="Times New Roman"/>
          <w:sz w:val="24"/>
          <w:szCs w:val="24"/>
          <w:lang w:eastAsia="zh-CN"/>
        </w:rPr>
        <w:t>January</w:t>
      </w:r>
      <w:r w:rsidR="0059676A" w:rsidRPr="00F565B2">
        <w:rPr>
          <w:rFonts w:ascii="TimesNewRomanPSMT" w:hAnsi="TimesNewRomanPSMT" w:cs="Times New Roman"/>
          <w:sz w:val="24"/>
          <w:szCs w:val="24"/>
          <w:lang w:eastAsia="zh-CN"/>
        </w:rPr>
        <w:t xml:space="preserve"> </w:t>
      </w:r>
      <w:r w:rsidR="00D43BDF">
        <w:rPr>
          <w:rFonts w:ascii="TimesNewRomanPSMT" w:hAnsi="TimesNewRomanPSMT" w:cs="Times New Roman"/>
          <w:sz w:val="24"/>
          <w:szCs w:val="24"/>
          <w:lang w:eastAsia="zh-CN"/>
        </w:rPr>
        <w:t>7</w:t>
      </w:r>
      <w:r w:rsidRPr="00A31389">
        <w:rPr>
          <w:rFonts w:ascii="TimesNewRomanPSMT" w:hAnsi="TimesNewRomanPSMT" w:cs="Times New Roman"/>
          <w:sz w:val="24"/>
          <w:szCs w:val="24"/>
          <w:lang w:eastAsia="zh-CN"/>
        </w:rPr>
        <w:t>, 202</w:t>
      </w:r>
      <w:r w:rsidR="006D7D61" w:rsidRPr="00A31389">
        <w:rPr>
          <w:rFonts w:ascii="TimesNewRomanPSMT" w:hAnsi="TimesNewRomanPSMT" w:cs="Times New Roman"/>
          <w:sz w:val="24"/>
          <w:szCs w:val="24"/>
          <w:lang w:eastAsia="zh-CN"/>
        </w:rPr>
        <w:t>4</w:t>
      </w:r>
      <w:r w:rsidRPr="00A31389">
        <w:rPr>
          <w:rFonts w:ascii="TimesNewRomanPSMT" w:hAnsi="TimesNewRomanPSMT" w:cs="Times New Roman"/>
          <w:sz w:val="24"/>
          <w:szCs w:val="24"/>
          <w:lang w:eastAsia="zh-CN"/>
        </w:rPr>
        <w:t xml:space="preserve"> (ACCESSWIRE) – </w:t>
      </w:r>
      <w:hyperlink r:id="rId8" w:history="1">
        <w:r w:rsidRPr="00634EA8">
          <w:rPr>
            <w:rStyle w:val="Hyperlink"/>
            <w:rFonts w:ascii="TimesNewRomanPSMT" w:hAnsi="TimesNewRomanPSMT"/>
            <w:sz w:val="24"/>
            <w:szCs w:val="24"/>
            <w:lang w:eastAsia="zh-CN"/>
          </w:rPr>
          <w:t>Idaho Strategic Resources</w:t>
        </w:r>
        <w:r w:rsidR="0056158D" w:rsidRPr="00634EA8">
          <w:rPr>
            <w:rStyle w:val="Hyperlink"/>
            <w:rFonts w:ascii="TimesNewRomanPSMT" w:hAnsi="TimesNewRomanPSMT"/>
            <w:sz w:val="24"/>
            <w:szCs w:val="24"/>
            <w:lang w:eastAsia="zh-CN"/>
          </w:rPr>
          <w:t xml:space="preserve">, </w:t>
        </w:r>
        <w:r w:rsidR="0056158D" w:rsidRPr="00634EA8">
          <w:rPr>
            <w:rStyle w:val="Hyperlink"/>
            <w:rFonts w:ascii="TimesNewRomanPSMT" w:hAnsi="TimesNewRomanPSMT"/>
            <w:iCs/>
            <w:sz w:val="24"/>
            <w:szCs w:val="24"/>
            <w:lang w:eastAsia="zh-CN"/>
          </w:rPr>
          <w:t>Inc</w:t>
        </w:r>
        <w:r w:rsidR="0056158D" w:rsidRPr="00634EA8">
          <w:rPr>
            <w:rStyle w:val="Hyperlink"/>
            <w:rFonts w:ascii="TimesNewRomanPSMT" w:hAnsi="TimesNewRomanPSMT"/>
            <w:i/>
            <w:sz w:val="24"/>
            <w:szCs w:val="24"/>
            <w:lang w:eastAsia="zh-CN"/>
          </w:rPr>
          <w:t>.</w:t>
        </w:r>
      </w:hyperlink>
      <w:r w:rsidRPr="00A31389">
        <w:rPr>
          <w:rFonts w:ascii="TimesNewRomanPSMT" w:hAnsi="TimesNewRomanPSMT" w:cs="Times New Roman"/>
          <w:sz w:val="24"/>
          <w:szCs w:val="24"/>
          <w:lang w:eastAsia="zh-CN"/>
        </w:rPr>
        <w:t xml:space="preserve"> (NYSE American: IDR) (“IDR” or the “Company”) </w:t>
      </w:r>
      <w:r w:rsidR="00AD1DE1" w:rsidRPr="00A31389">
        <w:rPr>
          <w:rFonts w:ascii="TimesNewRomanPSMT" w:hAnsi="TimesNewRomanPSMT" w:cs="Times New Roman"/>
          <w:sz w:val="24"/>
          <w:szCs w:val="24"/>
          <w:lang w:eastAsia="zh-CN"/>
        </w:rPr>
        <w:t xml:space="preserve">is </w:t>
      </w:r>
      <w:bookmarkEnd w:id="1"/>
      <w:r w:rsidR="00A31389" w:rsidRPr="00A31389">
        <w:rPr>
          <w:rFonts w:ascii="TimesNewRomanPSMT" w:hAnsi="TimesNewRomanPSMT" w:cs="Times New Roman"/>
          <w:sz w:val="24"/>
          <w:szCs w:val="24"/>
          <w:lang w:eastAsia="zh-CN"/>
        </w:rPr>
        <w:t xml:space="preserve">pleased </w:t>
      </w:r>
      <w:r w:rsidR="00DB5214">
        <w:rPr>
          <w:rFonts w:ascii="TimesNewRomanPSMT" w:hAnsi="TimesNewRomanPSMT" w:cs="Times New Roman"/>
          <w:sz w:val="24"/>
          <w:szCs w:val="24"/>
          <w:lang w:eastAsia="zh-CN"/>
        </w:rPr>
        <w:t>to</w:t>
      </w:r>
      <w:r w:rsidR="0056158D">
        <w:rPr>
          <w:rFonts w:ascii="TimesNewRomanPSMT" w:hAnsi="TimesNewRomanPSMT" w:cs="Times New Roman"/>
          <w:sz w:val="24"/>
          <w:szCs w:val="24"/>
          <w:lang w:eastAsia="zh-CN"/>
        </w:rPr>
        <w:t xml:space="preserve"> celebrate its team’s accomplishments in 2024</w:t>
      </w:r>
      <w:r w:rsidR="00F646B6">
        <w:rPr>
          <w:rFonts w:ascii="TimesNewRomanPSMT" w:hAnsi="TimesNewRomanPSMT" w:cs="Times New Roman"/>
          <w:sz w:val="24"/>
          <w:szCs w:val="24"/>
          <w:lang w:eastAsia="zh-CN"/>
        </w:rPr>
        <w:t xml:space="preserve"> as </w:t>
      </w:r>
      <w:r w:rsidR="0056158D">
        <w:rPr>
          <w:rFonts w:ascii="TimesNewRomanPSMT" w:hAnsi="TimesNewRomanPSMT" w:cs="Times New Roman"/>
          <w:sz w:val="24"/>
          <w:szCs w:val="24"/>
          <w:lang w:eastAsia="zh-CN"/>
        </w:rPr>
        <w:t>the Company</w:t>
      </w:r>
      <w:r w:rsidR="00F646B6">
        <w:rPr>
          <w:rFonts w:ascii="TimesNewRomanPSMT" w:hAnsi="TimesNewRomanPSMT" w:cs="Times New Roman"/>
          <w:sz w:val="24"/>
          <w:szCs w:val="24"/>
          <w:lang w:eastAsia="zh-CN"/>
        </w:rPr>
        <w:t xml:space="preserve"> look</w:t>
      </w:r>
      <w:r w:rsidR="0056158D">
        <w:rPr>
          <w:rFonts w:ascii="TimesNewRomanPSMT" w:hAnsi="TimesNewRomanPSMT" w:cs="Times New Roman"/>
          <w:sz w:val="24"/>
          <w:szCs w:val="24"/>
          <w:lang w:eastAsia="zh-CN"/>
        </w:rPr>
        <w:t>s</w:t>
      </w:r>
      <w:r w:rsidR="00F646B6">
        <w:rPr>
          <w:rFonts w:ascii="TimesNewRomanPSMT" w:hAnsi="TimesNewRomanPSMT" w:cs="Times New Roman"/>
          <w:sz w:val="24"/>
          <w:szCs w:val="24"/>
          <w:lang w:eastAsia="zh-CN"/>
        </w:rPr>
        <w:t xml:space="preserve"> forward to a busy and productive 2025.</w:t>
      </w:r>
    </w:p>
    <w:p w14:paraId="24082CF0" w14:textId="05C373D6" w:rsidR="00E0593D" w:rsidRDefault="00EF0196" w:rsidP="00026EFD">
      <w:pPr>
        <w:spacing w:before="100" w:beforeAutospacing="1" w:after="100" w:afterAutospacing="1" w:line="240" w:lineRule="auto"/>
        <w:jc w:val="both"/>
        <w:rPr>
          <w:rFonts w:ascii="TimesNewRomanPSMT" w:hAnsi="TimesNewRomanPSMT" w:cs="Times New Roman"/>
          <w:sz w:val="24"/>
          <w:szCs w:val="24"/>
          <w:lang w:eastAsia="zh-CN"/>
        </w:rPr>
      </w:pPr>
      <w:r>
        <w:rPr>
          <w:rFonts w:ascii="TimesNewRomanPSMT" w:hAnsi="TimesNewRomanPSMT" w:cs="Times New Roman"/>
          <w:sz w:val="24"/>
          <w:szCs w:val="24"/>
          <w:lang w:eastAsia="zh-CN"/>
        </w:rPr>
        <w:t xml:space="preserve">Idaho </w:t>
      </w:r>
      <w:proofErr w:type="spellStart"/>
      <w:r>
        <w:rPr>
          <w:rFonts w:ascii="TimesNewRomanPSMT" w:hAnsi="TimesNewRomanPSMT" w:cs="Times New Roman"/>
          <w:sz w:val="24"/>
          <w:szCs w:val="24"/>
          <w:lang w:eastAsia="zh-CN"/>
        </w:rPr>
        <w:t>Strategic’s</w:t>
      </w:r>
      <w:proofErr w:type="spellEnd"/>
      <w:r>
        <w:rPr>
          <w:rFonts w:ascii="TimesNewRomanPSMT" w:hAnsi="TimesNewRomanPSMT" w:cs="Times New Roman"/>
          <w:sz w:val="24"/>
          <w:szCs w:val="24"/>
          <w:lang w:eastAsia="zh-CN"/>
        </w:rPr>
        <w:t xml:space="preserve"> President and CEO, John Swallow commented, “On behalf of our team at Idaho Strategic, I would like to thank our shareholders and broader stakeholders for their support during 2024. Our Company has turned the corner on profitability which has allowed us to reinvest in the business in ways we weren’t able to in the past</w:t>
      </w:r>
      <w:r w:rsidR="00026EFD">
        <w:rPr>
          <w:rFonts w:ascii="TimesNewRomanPSMT" w:hAnsi="TimesNewRomanPSMT" w:cs="Times New Roman"/>
          <w:sz w:val="24"/>
          <w:szCs w:val="24"/>
          <w:lang w:eastAsia="zh-CN"/>
        </w:rPr>
        <w:t>.</w:t>
      </w:r>
      <w:r w:rsidR="00A81FC5">
        <w:rPr>
          <w:rFonts w:ascii="TimesNewRomanPSMT" w:hAnsi="TimesNewRomanPSMT" w:cs="Times New Roman"/>
          <w:sz w:val="24"/>
          <w:szCs w:val="24"/>
          <w:lang w:eastAsia="zh-CN"/>
        </w:rPr>
        <w:t xml:space="preserve"> Through the first three reported quarters, IDR has increased its total revenue by 84%, its net income by 744%, and its earnings per share by 600%</w:t>
      </w:r>
      <w:r w:rsidR="000F3EA8">
        <w:rPr>
          <w:rFonts w:ascii="TimesNewRomanPSMT" w:hAnsi="TimesNewRomanPSMT" w:cs="Times New Roman"/>
          <w:sz w:val="24"/>
          <w:szCs w:val="24"/>
          <w:lang w:eastAsia="zh-CN"/>
        </w:rPr>
        <w:t xml:space="preserve"> -</w:t>
      </w:r>
      <w:r w:rsidR="00A81FC5">
        <w:rPr>
          <w:rFonts w:ascii="TimesNewRomanPSMT" w:hAnsi="TimesNewRomanPSMT" w:cs="Times New Roman"/>
          <w:sz w:val="24"/>
          <w:szCs w:val="24"/>
          <w:lang w:eastAsia="zh-CN"/>
        </w:rPr>
        <w:t xml:space="preserve"> and the Company closed out the year </w:t>
      </w:r>
      <w:r w:rsidR="000F3EA8">
        <w:rPr>
          <w:rFonts w:ascii="TimesNewRomanPSMT" w:hAnsi="TimesNewRomanPSMT" w:cs="Times New Roman"/>
          <w:sz w:val="24"/>
          <w:szCs w:val="24"/>
          <w:lang w:eastAsia="zh-CN"/>
        </w:rPr>
        <w:t xml:space="preserve">strongly </w:t>
      </w:r>
      <w:r w:rsidR="00A81FC5">
        <w:rPr>
          <w:rFonts w:ascii="TimesNewRomanPSMT" w:hAnsi="TimesNewRomanPSMT" w:cs="Times New Roman"/>
          <w:sz w:val="24"/>
          <w:szCs w:val="24"/>
          <w:lang w:eastAsia="zh-CN"/>
        </w:rPr>
        <w:t>with its best quarter</w:t>
      </w:r>
      <w:r w:rsidR="000F3EA8">
        <w:rPr>
          <w:rFonts w:ascii="TimesNewRomanPSMT" w:hAnsi="TimesNewRomanPSMT" w:cs="Times New Roman"/>
          <w:sz w:val="24"/>
          <w:szCs w:val="24"/>
          <w:lang w:eastAsia="zh-CN"/>
        </w:rPr>
        <w:t xml:space="preserve"> ever.</w:t>
      </w:r>
      <w:r w:rsidR="00E26870">
        <w:rPr>
          <w:rFonts w:ascii="TimesNewRomanPSMT" w:hAnsi="TimesNewRomanPSMT" w:cs="Times New Roman"/>
          <w:sz w:val="24"/>
          <w:szCs w:val="24"/>
          <w:lang w:eastAsia="zh-CN"/>
        </w:rPr>
        <w:t xml:space="preserve"> Additionally, the Company’s cash per share increased from </w:t>
      </w:r>
      <w:r w:rsidR="00634EA8">
        <w:rPr>
          <w:rFonts w:ascii="TimesNewRomanPSMT" w:hAnsi="TimesNewRomanPSMT" w:cs="Times New Roman"/>
          <w:sz w:val="24"/>
          <w:szCs w:val="24"/>
          <w:lang w:eastAsia="zh-CN"/>
        </w:rPr>
        <w:t xml:space="preserve">approximately </w:t>
      </w:r>
      <w:r w:rsidR="00E26870">
        <w:rPr>
          <w:rFonts w:ascii="TimesNewRomanPSMT" w:hAnsi="TimesNewRomanPSMT" w:cs="Times New Roman"/>
          <w:sz w:val="24"/>
          <w:szCs w:val="24"/>
          <w:lang w:eastAsia="zh-CN"/>
        </w:rPr>
        <w:t>$0.18 at the end of 2023, to $0.85 at the end of the third quarter in 2024, a 372% increase.</w:t>
      </w:r>
      <w:r w:rsidR="000F3EA8">
        <w:rPr>
          <w:rFonts w:ascii="TimesNewRomanPSMT" w:hAnsi="TimesNewRomanPSMT" w:cs="Times New Roman"/>
          <w:sz w:val="24"/>
          <w:szCs w:val="24"/>
          <w:lang w:eastAsia="zh-CN"/>
        </w:rPr>
        <w:t>”</w:t>
      </w:r>
    </w:p>
    <w:p w14:paraId="5FE2B692" w14:textId="04B89105" w:rsidR="0019103F" w:rsidRDefault="00F97957" w:rsidP="0019103F">
      <w:pPr>
        <w:spacing w:before="100" w:beforeAutospacing="1" w:after="100" w:afterAutospacing="1" w:line="240" w:lineRule="auto"/>
        <w:jc w:val="both"/>
        <w:rPr>
          <w:rFonts w:ascii="TimesNewRomanPSMT" w:hAnsi="TimesNewRomanPSMT" w:cs="Times New Roman"/>
          <w:sz w:val="24"/>
          <w:szCs w:val="24"/>
          <w:lang w:eastAsia="zh-CN"/>
        </w:rPr>
      </w:pPr>
      <w:r>
        <w:rPr>
          <w:rFonts w:ascii="TimesNewRomanPSMT" w:hAnsi="TimesNewRomanPSMT" w:cs="Times New Roman"/>
          <w:sz w:val="24"/>
          <w:szCs w:val="24"/>
          <w:lang w:eastAsia="zh-CN"/>
        </w:rPr>
        <w:t xml:space="preserve">Key accomplishments at the Golden Chest </w:t>
      </w:r>
      <w:r w:rsidR="00E4425D">
        <w:rPr>
          <w:rFonts w:ascii="TimesNewRomanPSMT" w:hAnsi="TimesNewRomanPSMT" w:cs="Times New Roman"/>
          <w:sz w:val="24"/>
          <w:szCs w:val="24"/>
          <w:lang w:eastAsia="zh-CN"/>
        </w:rPr>
        <w:t>m</w:t>
      </w:r>
      <w:r>
        <w:rPr>
          <w:rFonts w:ascii="TimesNewRomanPSMT" w:hAnsi="TimesNewRomanPSMT" w:cs="Times New Roman"/>
          <w:sz w:val="24"/>
          <w:szCs w:val="24"/>
          <w:lang w:eastAsia="zh-CN"/>
        </w:rPr>
        <w:t xml:space="preserve">ine </w:t>
      </w:r>
      <w:r w:rsidR="003E5457">
        <w:rPr>
          <w:rFonts w:ascii="TimesNewRomanPSMT" w:hAnsi="TimesNewRomanPSMT" w:cs="Times New Roman"/>
          <w:sz w:val="24"/>
          <w:szCs w:val="24"/>
          <w:lang w:eastAsia="zh-CN"/>
        </w:rPr>
        <w:t>during</w:t>
      </w:r>
      <w:r>
        <w:rPr>
          <w:rFonts w:ascii="TimesNewRomanPSMT" w:hAnsi="TimesNewRomanPSMT" w:cs="Times New Roman"/>
          <w:sz w:val="24"/>
          <w:szCs w:val="24"/>
          <w:lang w:eastAsia="zh-CN"/>
        </w:rPr>
        <w:t xml:space="preserve"> 2024 include the construction of an 80</w:t>
      </w:r>
      <w:r w:rsidR="00A571CA">
        <w:rPr>
          <w:rFonts w:ascii="TimesNewRomanPSMT" w:hAnsi="TimesNewRomanPSMT" w:cs="Times New Roman"/>
          <w:sz w:val="24"/>
          <w:szCs w:val="24"/>
          <w:lang w:eastAsia="zh-CN"/>
        </w:rPr>
        <w:t xml:space="preserve"> foot </w:t>
      </w:r>
      <w:r>
        <w:rPr>
          <w:rFonts w:ascii="TimesNewRomanPSMT" w:hAnsi="TimesNewRomanPSMT" w:cs="Times New Roman"/>
          <w:sz w:val="24"/>
          <w:szCs w:val="24"/>
          <w:lang w:eastAsia="zh-CN"/>
        </w:rPr>
        <w:t>x</w:t>
      </w:r>
      <w:r w:rsidR="00A571CA">
        <w:rPr>
          <w:rFonts w:ascii="TimesNewRomanPSMT" w:hAnsi="TimesNewRomanPSMT" w:cs="Times New Roman"/>
          <w:sz w:val="24"/>
          <w:szCs w:val="24"/>
          <w:lang w:eastAsia="zh-CN"/>
        </w:rPr>
        <w:t xml:space="preserve"> 150 foot</w:t>
      </w:r>
      <w:r>
        <w:rPr>
          <w:rFonts w:ascii="TimesNewRomanPSMT" w:hAnsi="TimesNewRomanPSMT" w:cs="Times New Roman"/>
          <w:sz w:val="24"/>
          <w:szCs w:val="24"/>
          <w:lang w:eastAsia="zh-CN"/>
        </w:rPr>
        <w:t xml:space="preserve"> steel-framed building to be utilized as the Company’s planned </w:t>
      </w:r>
      <w:hyperlink r:id="rId9" w:history="1">
        <w:r w:rsidRPr="00093D2A">
          <w:rPr>
            <w:rStyle w:val="Hyperlink"/>
            <w:rFonts w:ascii="TimesNewRomanPSMT" w:hAnsi="TimesNewRomanPSMT"/>
            <w:sz w:val="24"/>
            <w:szCs w:val="24"/>
            <w:lang w:eastAsia="zh-CN"/>
          </w:rPr>
          <w:t>paste backfill plant</w:t>
        </w:r>
      </w:hyperlink>
      <w:r>
        <w:rPr>
          <w:rFonts w:ascii="TimesNewRomanPSMT" w:hAnsi="TimesNewRomanPSMT" w:cs="Times New Roman"/>
          <w:sz w:val="24"/>
          <w:szCs w:val="24"/>
          <w:lang w:eastAsia="zh-CN"/>
        </w:rPr>
        <w:t xml:space="preserve"> </w:t>
      </w:r>
      <w:r w:rsidR="00894B45">
        <w:rPr>
          <w:rFonts w:ascii="TimesNewRomanPSMT" w:hAnsi="TimesNewRomanPSMT" w:cs="Times New Roman"/>
          <w:sz w:val="24"/>
          <w:szCs w:val="24"/>
          <w:lang w:eastAsia="zh-CN"/>
        </w:rPr>
        <w:t xml:space="preserve">with the potential to also house a new mill onsite. The </w:t>
      </w:r>
      <w:r w:rsidR="00894B45" w:rsidRPr="00B17654">
        <w:rPr>
          <w:rFonts w:ascii="TimesNewRomanPSMT" w:hAnsi="TimesNewRomanPSMT" w:cs="Times New Roman"/>
          <w:sz w:val="24"/>
          <w:szCs w:val="24"/>
          <w:lang w:eastAsia="zh-CN"/>
        </w:rPr>
        <w:t xml:space="preserve">planned paste backfill </w:t>
      </w:r>
      <w:r w:rsidR="003E5457" w:rsidRPr="00B17654">
        <w:rPr>
          <w:rFonts w:ascii="TimesNewRomanPSMT" w:hAnsi="TimesNewRomanPSMT" w:cs="Times New Roman"/>
          <w:sz w:val="24"/>
          <w:szCs w:val="24"/>
          <w:lang w:eastAsia="zh-CN"/>
        </w:rPr>
        <w:t>plant</w:t>
      </w:r>
      <w:r w:rsidR="00894B45">
        <w:rPr>
          <w:rFonts w:ascii="TimesNewRomanPSMT" w:hAnsi="TimesNewRomanPSMT" w:cs="Times New Roman"/>
          <w:sz w:val="24"/>
          <w:szCs w:val="24"/>
          <w:lang w:eastAsia="zh-CN"/>
        </w:rPr>
        <w:t xml:space="preserve"> is expected to save the Company approximately $500</w:t>
      </w:r>
      <w:r w:rsidR="00E4425D">
        <w:rPr>
          <w:rFonts w:ascii="TimesNewRomanPSMT" w:hAnsi="TimesNewRomanPSMT" w:cs="Times New Roman"/>
          <w:sz w:val="24"/>
          <w:szCs w:val="24"/>
          <w:lang w:eastAsia="zh-CN"/>
        </w:rPr>
        <w:t>k-$800k annually in full operation</w:t>
      </w:r>
      <w:r w:rsidR="008B6FC2">
        <w:rPr>
          <w:rFonts w:ascii="TimesNewRomanPSMT" w:hAnsi="TimesNewRomanPSMT" w:cs="Times New Roman"/>
          <w:sz w:val="24"/>
          <w:szCs w:val="24"/>
          <w:lang w:eastAsia="zh-CN"/>
        </w:rPr>
        <w:t>. A</w:t>
      </w:r>
      <w:r w:rsidR="00E4425D">
        <w:rPr>
          <w:rFonts w:ascii="TimesNewRomanPSMT" w:hAnsi="TimesNewRomanPSMT" w:cs="Times New Roman"/>
          <w:sz w:val="24"/>
          <w:szCs w:val="24"/>
          <w:lang w:eastAsia="zh-CN"/>
        </w:rPr>
        <w:t xml:space="preserve">ll the necessary equipment </w:t>
      </w:r>
      <w:r w:rsidR="008B6FC2">
        <w:rPr>
          <w:rFonts w:ascii="TimesNewRomanPSMT" w:hAnsi="TimesNewRomanPSMT" w:cs="Times New Roman"/>
          <w:sz w:val="24"/>
          <w:szCs w:val="24"/>
          <w:lang w:eastAsia="zh-CN"/>
        </w:rPr>
        <w:t xml:space="preserve">for the paste </w:t>
      </w:r>
      <w:proofErr w:type="gramStart"/>
      <w:r w:rsidR="008B6FC2">
        <w:rPr>
          <w:rFonts w:ascii="TimesNewRomanPSMT" w:hAnsi="TimesNewRomanPSMT" w:cs="Times New Roman"/>
          <w:sz w:val="24"/>
          <w:szCs w:val="24"/>
          <w:lang w:eastAsia="zh-CN"/>
        </w:rPr>
        <w:t>backfill</w:t>
      </w:r>
      <w:proofErr w:type="gramEnd"/>
      <w:r w:rsidR="008B6FC2">
        <w:rPr>
          <w:rFonts w:ascii="TimesNewRomanPSMT" w:hAnsi="TimesNewRomanPSMT" w:cs="Times New Roman"/>
          <w:sz w:val="24"/>
          <w:szCs w:val="24"/>
          <w:lang w:eastAsia="zh-CN"/>
        </w:rPr>
        <w:t xml:space="preserve"> plant </w:t>
      </w:r>
      <w:r w:rsidR="00E4425D">
        <w:rPr>
          <w:rFonts w:ascii="TimesNewRomanPSMT" w:hAnsi="TimesNewRomanPSMT" w:cs="Times New Roman"/>
          <w:sz w:val="24"/>
          <w:szCs w:val="24"/>
          <w:lang w:eastAsia="zh-CN"/>
        </w:rPr>
        <w:t xml:space="preserve">has been delivered or is on order, with plant commissioning expected </w:t>
      </w:r>
      <w:r w:rsidR="00A571CA">
        <w:rPr>
          <w:rFonts w:ascii="TimesNewRomanPSMT" w:hAnsi="TimesNewRomanPSMT" w:cs="Times New Roman"/>
          <w:sz w:val="24"/>
          <w:szCs w:val="24"/>
          <w:lang w:eastAsia="zh-CN"/>
        </w:rPr>
        <w:t>in mid 2025.</w:t>
      </w:r>
      <w:r w:rsidR="00E4425D">
        <w:rPr>
          <w:rFonts w:ascii="TimesNewRomanPSMT" w:hAnsi="TimesNewRomanPSMT" w:cs="Times New Roman"/>
          <w:sz w:val="24"/>
          <w:szCs w:val="24"/>
          <w:lang w:eastAsia="zh-CN"/>
        </w:rPr>
        <w:t xml:space="preserve"> Also in 2024, Idaho Strategic completed the purchase of the </w:t>
      </w:r>
      <w:hyperlink r:id="rId10" w:history="1">
        <w:r w:rsidR="00E4425D" w:rsidRPr="00B17654">
          <w:rPr>
            <w:rStyle w:val="Hyperlink"/>
            <w:rFonts w:ascii="TimesNewRomanPSMT" w:hAnsi="TimesNewRomanPSMT"/>
            <w:sz w:val="24"/>
            <w:szCs w:val="24"/>
            <w:lang w:eastAsia="zh-CN"/>
          </w:rPr>
          <w:t>Butte Gulch property</w:t>
        </w:r>
      </w:hyperlink>
      <w:r w:rsidR="00E4425D">
        <w:rPr>
          <w:rFonts w:ascii="TimesNewRomanPSMT" w:hAnsi="TimesNewRomanPSMT" w:cs="Times New Roman"/>
          <w:sz w:val="24"/>
          <w:szCs w:val="24"/>
          <w:lang w:eastAsia="zh-CN"/>
        </w:rPr>
        <w:t>, located immediately to the east of the Golden Chest mine site</w:t>
      </w:r>
      <w:r w:rsidR="002118EB">
        <w:rPr>
          <w:rFonts w:ascii="TimesNewRomanPSMT" w:hAnsi="TimesNewRomanPSMT" w:cs="Times New Roman"/>
          <w:sz w:val="24"/>
          <w:szCs w:val="24"/>
          <w:lang w:eastAsia="zh-CN"/>
        </w:rPr>
        <w:t>, increasing the Company’s strategic private landholdings within the Murray Gold Belt District</w:t>
      </w:r>
      <w:r w:rsidR="003E5457">
        <w:rPr>
          <w:rFonts w:ascii="TimesNewRomanPSMT" w:hAnsi="TimesNewRomanPSMT" w:cs="Times New Roman"/>
          <w:sz w:val="24"/>
          <w:szCs w:val="24"/>
          <w:lang w:eastAsia="zh-CN"/>
        </w:rPr>
        <w:t xml:space="preserve"> by an additional </w:t>
      </w:r>
      <w:r w:rsidR="003E5457" w:rsidRPr="00B17654">
        <w:rPr>
          <w:rFonts w:ascii="TimesNewRomanPSMT" w:hAnsi="TimesNewRomanPSMT" w:cs="Times New Roman"/>
          <w:sz w:val="24"/>
          <w:szCs w:val="24"/>
          <w:lang w:eastAsia="zh-CN"/>
        </w:rPr>
        <w:t>16</w:t>
      </w:r>
      <w:r w:rsidR="000A5580" w:rsidRPr="00B17654">
        <w:rPr>
          <w:rFonts w:ascii="TimesNewRomanPSMT" w:hAnsi="TimesNewRomanPSMT" w:cs="Times New Roman"/>
          <w:sz w:val="24"/>
          <w:szCs w:val="24"/>
          <w:lang w:eastAsia="zh-CN"/>
        </w:rPr>
        <w:t>9</w:t>
      </w:r>
      <w:r w:rsidR="003E5457" w:rsidRPr="00B17654">
        <w:rPr>
          <w:rFonts w:ascii="TimesNewRomanPSMT" w:hAnsi="TimesNewRomanPSMT" w:cs="Times New Roman"/>
          <w:sz w:val="24"/>
          <w:szCs w:val="24"/>
          <w:lang w:eastAsia="zh-CN"/>
        </w:rPr>
        <w:t xml:space="preserve"> acres</w:t>
      </w:r>
      <w:r w:rsidR="002118EB">
        <w:rPr>
          <w:rFonts w:ascii="TimesNewRomanPSMT" w:hAnsi="TimesNewRomanPSMT" w:cs="Times New Roman"/>
          <w:sz w:val="24"/>
          <w:szCs w:val="24"/>
          <w:lang w:eastAsia="zh-CN"/>
        </w:rPr>
        <w:t>.</w:t>
      </w:r>
      <w:r w:rsidR="00AD36E2">
        <w:rPr>
          <w:rFonts w:ascii="TimesNewRomanPSMT" w:hAnsi="TimesNewRomanPSMT" w:cs="Times New Roman"/>
          <w:sz w:val="24"/>
          <w:szCs w:val="24"/>
          <w:lang w:eastAsia="zh-CN"/>
        </w:rPr>
        <w:t xml:space="preserve"> All of IDR’s private landholdings are owned free of debt.</w:t>
      </w:r>
      <w:r w:rsidR="002118EB">
        <w:rPr>
          <w:rFonts w:ascii="TimesNewRomanPSMT" w:hAnsi="TimesNewRomanPSMT" w:cs="Times New Roman"/>
          <w:sz w:val="24"/>
          <w:szCs w:val="24"/>
          <w:lang w:eastAsia="zh-CN"/>
        </w:rPr>
        <w:t xml:space="preserve"> </w:t>
      </w:r>
      <w:r w:rsidR="003E5457">
        <w:rPr>
          <w:rFonts w:ascii="TimesNewRomanPSMT" w:hAnsi="TimesNewRomanPSMT" w:cs="Times New Roman"/>
          <w:sz w:val="24"/>
          <w:szCs w:val="24"/>
          <w:lang w:eastAsia="zh-CN"/>
        </w:rPr>
        <w:t>Exploration at the Golden Chest included</w:t>
      </w:r>
      <w:r w:rsidR="002118EB">
        <w:rPr>
          <w:rFonts w:ascii="TimesNewRomanPSMT" w:hAnsi="TimesNewRomanPSMT" w:cs="Times New Roman"/>
          <w:sz w:val="24"/>
          <w:szCs w:val="24"/>
          <w:lang w:eastAsia="zh-CN"/>
        </w:rPr>
        <w:t xml:space="preserve"> </w:t>
      </w:r>
      <w:r w:rsidR="00B17654">
        <w:rPr>
          <w:rFonts w:ascii="TimesNewRomanPSMT" w:hAnsi="TimesNewRomanPSMT" w:cs="Times New Roman"/>
          <w:sz w:val="24"/>
          <w:szCs w:val="24"/>
          <w:lang w:eastAsia="zh-CN"/>
        </w:rPr>
        <w:t xml:space="preserve">approximately </w:t>
      </w:r>
      <w:r w:rsidR="00B17654" w:rsidRPr="00B17654">
        <w:rPr>
          <w:rFonts w:ascii="TimesNewRomanPSMT" w:hAnsi="TimesNewRomanPSMT" w:cs="Times New Roman"/>
          <w:sz w:val="24"/>
          <w:szCs w:val="24"/>
          <w:lang w:eastAsia="zh-CN"/>
        </w:rPr>
        <w:t>10,600</w:t>
      </w:r>
      <w:r w:rsidR="002118EB">
        <w:rPr>
          <w:rFonts w:ascii="TimesNewRomanPSMT" w:hAnsi="TimesNewRomanPSMT" w:cs="Times New Roman"/>
          <w:sz w:val="24"/>
          <w:szCs w:val="24"/>
          <w:lang w:eastAsia="zh-CN"/>
        </w:rPr>
        <w:t xml:space="preserve"> meters </w:t>
      </w:r>
      <w:r w:rsidR="00AD36E2">
        <w:rPr>
          <w:rFonts w:ascii="TimesNewRomanPSMT" w:hAnsi="TimesNewRomanPSMT" w:cs="Times New Roman"/>
          <w:sz w:val="24"/>
          <w:szCs w:val="24"/>
          <w:lang w:eastAsia="zh-CN"/>
        </w:rPr>
        <w:t xml:space="preserve">of core drilling </w:t>
      </w:r>
      <w:r w:rsidR="002118EB">
        <w:rPr>
          <w:rFonts w:ascii="TimesNewRomanPSMT" w:hAnsi="TimesNewRomanPSMT" w:cs="Times New Roman"/>
          <w:sz w:val="24"/>
          <w:szCs w:val="24"/>
          <w:lang w:eastAsia="zh-CN"/>
        </w:rPr>
        <w:t xml:space="preserve">over the course of 2024. While many of the drill holes </w:t>
      </w:r>
      <w:r w:rsidR="003E5457">
        <w:rPr>
          <w:rFonts w:ascii="TimesNewRomanPSMT" w:hAnsi="TimesNewRomanPSMT" w:cs="Times New Roman"/>
          <w:sz w:val="24"/>
          <w:szCs w:val="24"/>
          <w:lang w:eastAsia="zh-CN"/>
        </w:rPr>
        <w:t xml:space="preserve">completed in the third and fourth quarters </w:t>
      </w:r>
      <w:r w:rsidR="002118EB">
        <w:rPr>
          <w:rFonts w:ascii="TimesNewRomanPSMT" w:hAnsi="TimesNewRomanPSMT" w:cs="Times New Roman"/>
          <w:sz w:val="24"/>
          <w:szCs w:val="24"/>
          <w:lang w:eastAsia="zh-CN"/>
        </w:rPr>
        <w:t xml:space="preserve">are awaiting core logging, sampling, and assaying, the </w:t>
      </w:r>
      <w:r w:rsidR="003E5457">
        <w:rPr>
          <w:rFonts w:ascii="TimesNewRomanPSMT" w:hAnsi="TimesNewRomanPSMT" w:cs="Times New Roman"/>
          <w:sz w:val="24"/>
          <w:szCs w:val="24"/>
          <w:lang w:eastAsia="zh-CN"/>
        </w:rPr>
        <w:t>drilling</w:t>
      </w:r>
      <w:r w:rsidR="002118EB">
        <w:rPr>
          <w:rFonts w:ascii="TimesNewRomanPSMT" w:hAnsi="TimesNewRomanPSMT" w:cs="Times New Roman"/>
          <w:sz w:val="24"/>
          <w:szCs w:val="24"/>
          <w:lang w:eastAsia="zh-CN"/>
        </w:rPr>
        <w:t xml:space="preserve"> thus far </w:t>
      </w:r>
      <w:r w:rsidR="0019103F">
        <w:rPr>
          <w:rFonts w:ascii="TimesNewRomanPSMT" w:hAnsi="TimesNewRomanPSMT" w:cs="Times New Roman"/>
          <w:sz w:val="24"/>
          <w:szCs w:val="24"/>
          <w:lang w:eastAsia="zh-CN"/>
        </w:rPr>
        <w:t>has</w:t>
      </w:r>
      <w:r w:rsidR="002118EB">
        <w:rPr>
          <w:rFonts w:ascii="TimesNewRomanPSMT" w:hAnsi="TimesNewRomanPSMT" w:cs="Times New Roman"/>
          <w:sz w:val="24"/>
          <w:szCs w:val="24"/>
          <w:lang w:eastAsia="zh-CN"/>
        </w:rPr>
        <w:t xml:space="preserve"> resulted in the discovery of the recently announced </w:t>
      </w:r>
      <w:hyperlink r:id="rId11" w:history="1">
        <w:r w:rsidR="002118EB" w:rsidRPr="00B17654">
          <w:rPr>
            <w:rStyle w:val="Hyperlink"/>
            <w:rFonts w:ascii="TimesNewRomanPSMT" w:hAnsi="TimesNewRomanPSMT"/>
            <w:sz w:val="24"/>
            <w:szCs w:val="24"/>
            <w:lang w:eastAsia="zh-CN"/>
          </w:rPr>
          <w:t>Red Star Vein</w:t>
        </w:r>
      </w:hyperlink>
      <w:r w:rsidR="00093D2A">
        <w:rPr>
          <w:rFonts w:ascii="TimesNewRomanPSMT" w:hAnsi="TimesNewRomanPSMT" w:cs="Times New Roman"/>
          <w:sz w:val="24"/>
          <w:szCs w:val="24"/>
          <w:lang w:eastAsia="zh-CN"/>
        </w:rPr>
        <w:t>. H</w:t>
      </w:r>
      <w:r w:rsidR="002118EB">
        <w:rPr>
          <w:rFonts w:ascii="TimesNewRomanPSMT" w:hAnsi="TimesNewRomanPSMT" w:cs="Times New Roman"/>
          <w:sz w:val="24"/>
          <w:szCs w:val="24"/>
          <w:lang w:eastAsia="zh-CN"/>
        </w:rPr>
        <w:t>ighlight</w:t>
      </w:r>
      <w:r w:rsidR="00093D2A">
        <w:rPr>
          <w:rFonts w:ascii="TimesNewRomanPSMT" w:hAnsi="TimesNewRomanPSMT" w:cs="Times New Roman"/>
          <w:sz w:val="24"/>
          <w:szCs w:val="24"/>
          <w:lang w:eastAsia="zh-CN"/>
        </w:rPr>
        <w:t>s f</w:t>
      </w:r>
      <w:r w:rsidR="000A5580">
        <w:rPr>
          <w:rFonts w:ascii="TimesNewRomanPSMT" w:hAnsi="TimesNewRomanPSMT" w:cs="Times New Roman"/>
          <w:sz w:val="24"/>
          <w:szCs w:val="24"/>
          <w:lang w:eastAsia="zh-CN"/>
        </w:rPr>
        <w:t>rom</w:t>
      </w:r>
      <w:r w:rsidR="00093D2A">
        <w:rPr>
          <w:rFonts w:ascii="TimesNewRomanPSMT" w:hAnsi="TimesNewRomanPSMT" w:cs="Times New Roman"/>
          <w:sz w:val="24"/>
          <w:szCs w:val="24"/>
          <w:lang w:eastAsia="zh-CN"/>
        </w:rPr>
        <w:t xml:space="preserve"> the Red Star Vein drilling include </w:t>
      </w:r>
      <w:r w:rsidR="00E26870">
        <w:rPr>
          <w:rFonts w:ascii="TimesNewRomanPSMT" w:hAnsi="TimesNewRomanPSMT" w:cs="Times New Roman"/>
          <w:sz w:val="24"/>
          <w:szCs w:val="24"/>
          <w:lang w:eastAsia="zh-CN"/>
        </w:rPr>
        <w:t xml:space="preserve">drill </w:t>
      </w:r>
      <w:r w:rsidR="000A5580">
        <w:rPr>
          <w:rFonts w:ascii="TimesNewRomanPSMT" w:hAnsi="TimesNewRomanPSMT" w:cs="Times New Roman"/>
          <w:sz w:val="24"/>
          <w:szCs w:val="24"/>
          <w:lang w:eastAsia="zh-CN"/>
        </w:rPr>
        <w:t>hole GC 24-258 which</w:t>
      </w:r>
      <w:r w:rsidR="002118EB">
        <w:rPr>
          <w:rFonts w:ascii="TimesNewRomanPSMT" w:hAnsi="TimesNewRomanPSMT" w:cs="Times New Roman"/>
          <w:sz w:val="24"/>
          <w:szCs w:val="24"/>
          <w:lang w:eastAsia="zh-CN"/>
        </w:rPr>
        <w:t xml:space="preserve"> intercept</w:t>
      </w:r>
      <w:r w:rsidR="000A5580">
        <w:rPr>
          <w:rFonts w:ascii="TimesNewRomanPSMT" w:hAnsi="TimesNewRomanPSMT" w:cs="Times New Roman"/>
          <w:sz w:val="24"/>
          <w:szCs w:val="24"/>
          <w:lang w:eastAsia="zh-CN"/>
        </w:rPr>
        <w:t>ed</w:t>
      </w:r>
      <w:r w:rsidR="00093D2A">
        <w:rPr>
          <w:rFonts w:ascii="TimesNewRomanPSMT" w:hAnsi="TimesNewRomanPSMT" w:cs="Times New Roman"/>
          <w:sz w:val="24"/>
          <w:szCs w:val="24"/>
          <w:lang w:eastAsia="zh-CN"/>
        </w:rPr>
        <w:t xml:space="preserve"> 34.1 grams per tonne (gpt) gold over 1.8 meters within 9.3 meters assaying 8.2 gpt gold</w:t>
      </w:r>
      <w:r w:rsidR="000A5580">
        <w:rPr>
          <w:rFonts w:ascii="TimesNewRomanPSMT" w:hAnsi="TimesNewRomanPSMT" w:cs="Times New Roman"/>
          <w:sz w:val="24"/>
          <w:szCs w:val="24"/>
          <w:lang w:eastAsia="zh-CN"/>
        </w:rPr>
        <w:t>,</w:t>
      </w:r>
      <w:r w:rsidR="00093D2A">
        <w:rPr>
          <w:rFonts w:ascii="TimesNewRomanPSMT" w:hAnsi="TimesNewRomanPSMT" w:cs="Times New Roman"/>
          <w:sz w:val="24"/>
          <w:szCs w:val="24"/>
          <w:lang w:eastAsia="zh-CN"/>
        </w:rPr>
        <w:t xml:space="preserve"> reported in drilled thickness</w:t>
      </w:r>
      <w:r w:rsidR="002118EB">
        <w:rPr>
          <w:rFonts w:ascii="TimesNewRomanPSMT" w:hAnsi="TimesNewRomanPSMT" w:cs="Times New Roman"/>
          <w:sz w:val="24"/>
          <w:szCs w:val="24"/>
          <w:lang w:eastAsia="zh-CN"/>
        </w:rPr>
        <w:t>.</w:t>
      </w:r>
    </w:p>
    <w:p w14:paraId="207EC373" w14:textId="4F8678C4" w:rsidR="002118EB" w:rsidRDefault="003E5457" w:rsidP="00020B14">
      <w:pPr>
        <w:spacing w:before="100" w:beforeAutospacing="1" w:after="100" w:afterAutospacing="1" w:line="240" w:lineRule="auto"/>
        <w:jc w:val="both"/>
        <w:rPr>
          <w:rFonts w:ascii="TimesNewRomanPSMT" w:hAnsi="TimesNewRomanPSMT" w:cs="Times New Roman"/>
          <w:sz w:val="24"/>
          <w:szCs w:val="24"/>
          <w:lang w:eastAsia="zh-CN"/>
        </w:rPr>
      </w:pPr>
      <w:r w:rsidRPr="003E5457">
        <w:rPr>
          <w:rFonts w:ascii="TimesNewRomanPSMT" w:hAnsi="TimesNewRomanPSMT" w:cs="Times New Roman"/>
          <w:sz w:val="24"/>
          <w:szCs w:val="24"/>
          <w:lang w:eastAsia="zh-CN"/>
        </w:rPr>
        <w:t>Idaho Strategic</w:t>
      </w:r>
      <w:r>
        <w:rPr>
          <w:rFonts w:ascii="TimesNewRomanPSMT" w:hAnsi="TimesNewRomanPSMT" w:cs="Times New Roman"/>
          <w:sz w:val="24"/>
          <w:szCs w:val="24"/>
          <w:lang w:eastAsia="zh-CN"/>
        </w:rPr>
        <w:t xml:space="preserve"> continued to advance its extensive rare earth elements landholdings in 2024, albeit at a reduced rate compared to what the Company has planned for 2025. During the year many new relationships were formed with various stakeholders scattered throughout the domestic REE supply chain and within various arms of the US Government. </w:t>
      </w:r>
      <w:r w:rsidR="00A632BC">
        <w:rPr>
          <w:rFonts w:ascii="TimesNewRomanPSMT" w:hAnsi="TimesNewRomanPSMT" w:cs="Times New Roman"/>
          <w:sz w:val="24"/>
          <w:szCs w:val="24"/>
          <w:lang w:eastAsia="zh-CN"/>
        </w:rPr>
        <w:t xml:space="preserve">In addition to sampling and mineralogical studies completed in 2024, the Company announced the impressive mix of REEs seen in numerous samples at its Lemhi Pass project, which include a unique concentration of </w:t>
      </w:r>
      <w:hyperlink r:id="rId12" w:history="1">
        <w:r w:rsidR="00A632BC" w:rsidRPr="00B17654">
          <w:rPr>
            <w:rStyle w:val="Hyperlink"/>
            <w:rFonts w:ascii="TimesNewRomanPSMT" w:hAnsi="TimesNewRomanPSMT"/>
            <w:sz w:val="24"/>
            <w:szCs w:val="24"/>
            <w:lang w:eastAsia="zh-CN"/>
          </w:rPr>
          <w:t>magnet REEs in excess of 70%</w:t>
        </w:r>
      </w:hyperlink>
      <w:r w:rsidR="00A632BC">
        <w:rPr>
          <w:rFonts w:ascii="TimesNewRomanPSMT" w:hAnsi="TimesNewRomanPSMT" w:cs="Times New Roman"/>
          <w:sz w:val="24"/>
          <w:szCs w:val="24"/>
          <w:lang w:eastAsia="zh-CN"/>
        </w:rPr>
        <w:t xml:space="preserve"> of the total rare earth elements concentration.</w:t>
      </w:r>
    </w:p>
    <w:p w14:paraId="389EB979" w14:textId="12B8FBFF" w:rsidR="007E095E" w:rsidRDefault="007E095E" w:rsidP="009E51AB">
      <w:pPr>
        <w:spacing w:before="100" w:beforeAutospacing="1" w:after="100" w:afterAutospacing="1" w:line="240" w:lineRule="auto"/>
        <w:jc w:val="both"/>
        <w:rPr>
          <w:rFonts w:ascii="TimesNewRomanPSMT" w:hAnsi="TimesNewRomanPSMT" w:cs="Times New Roman"/>
          <w:sz w:val="24"/>
          <w:szCs w:val="24"/>
          <w:lang w:eastAsia="zh-CN"/>
        </w:rPr>
      </w:pPr>
      <w:r>
        <w:rPr>
          <w:rFonts w:ascii="TimesNewRomanPSMT" w:hAnsi="TimesNewRomanPSMT" w:cs="Times New Roman"/>
          <w:sz w:val="24"/>
          <w:szCs w:val="24"/>
          <w:lang w:eastAsia="zh-CN"/>
        </w:rPr>
        <w:t xml:space="preserve">On the corporate development front, </w:t>
      </w:r>
      <w:r w:rsidR="00224780">
        <w:rPr>
          <w:rFonts w:ascii="TimesNewRomanPSMT" w:hAnsi="TimesNewRomanPSMT" w:cs="Times New Roman"/>
          <w:sz w:val="24"/>
          <w:szCs w:val="24"/>
          <w:lang w:eastAsia="zh-CN"/>
        </w:rPr>
        <w:t xml:space="preserve">during 2024 </w:t>
      </w:r>
      <w:r>
        <w:rPr>
          <w:rFonts w:ascii="TimesNewRomanPSMT" w:hAnsi="TimesNewRomanPSMT" w:cs="Times New Roman"/>
          <w:sz w:val="24"/>
          <w:szCs w:val="24"/>
          <w:lang w:eastAsia="zh-CN"/>
        </w:rPr>
        <w:t xml:space="preserve">Idaho Strategic received a </w:t>
      </w:r>
      <w:hyperlink r:id="rId13" w:history="1">
        <w:r w:rsidR="00224780" w:rsidRPr="00B17654">
          <w:rPr>
            <w:rStyle w:val="Hyperlink"/>
            <w:rFonts w:ascii="TimesNewRomanPSMT" w:hAnsi="TimesNewRomanPSMT"/>
            <w:sz w:val="24"/>
            <w:szCs w:val="24"/>
            <w:lang w:eastAsia="zh-CN"/>
          </w:rPr>
          <w:t>Rural Community Invest</w:t>
        </w:r>
        <w:r w:rsidR="000F3EA8" w:rsidRPr="00B17654">
          <w:rPr>
            <w:rStyle w:val="Hyperlink"/>
            <w:rFonts w:ascii="TimesNewRomanPSMT" w:hAnsi="TimesNewRomanPSMT"/>
            <w:sz w:val="24"/>
            <w:szCs w:val="24"/>
            <w:lang w:eastAsia="zh-CN"/>
          </w:rPr>
          <w:t>ment</w:t>
        </w:r>
        <w:r w:rsidR="00224780" w:rsidRPr="00B17654">
          <w:rPr>
            <w:rStyle w:val="Hyperlink"/>
            <w:rFonts w:ascii="TimesNewRomanPSMT" w:hAnsi="TimesNewRomanPSMT"/>
            <w:sz w:val="24"/>
            <w:szCs w:val="24"/>
            <w:lang w:eastAsia="zh-CN"/>
          </w:rPr>
          <w:t xml:space="preserve"> Fund </w:t>
        </w:r>
        <w:r w:rsidRPr="00B17654">
          <w:rPr>
            <w:rStyle w:val="Hyperlink"/>
            <w:rFonts w:ascii="TimesNewRomanPSMT" w:hAnsi="TimesNewRomanPSMT"/>
            <w:sz w:val="24"/>
            <w:szCs w:val="24"/>
            <w:lang w:eastAsia="zh-CN"/>
          </w:rPr>
          <w:t>grant</w:t>
        </w:r>
      </w:hyperlink>
      <w:r>
        <w:rPr>
          <w:rFonts w:ascii="TimesNewRomanPSMT" w:hAnsi="TimesNewRomanPSMT" w:cs="Times New Roman"/>
          <w:sz w:val="24"/>
          <w:szCs w:val="24"/>
          <w:lang w:eastAsia="zh-CN"/>
        </w:rPr>
        <w:t xml:space="preserve"> </w:t>
      </w:r>
      <w:r w:rsidR="00224780">
        <w:rPr>
          <w:rFonts w:ascii="TimesNewRomanPSMT" w:hAnsi="TimesNewRomanPSMT" w:cs="Times New Roman"/>
          <w:sz w:val="24"/>
          <w:szCs w:val="24"/>
          <w:lang w:eastAsia="zh-CN"/>
        </w:rPr>
        <w:t>from the state of Idaho in the amount of $</w:t>
      </w:r>
      <w:r w:rsidR="00224780" w:rsidRPr="00B17654">
        <w:rPr>
          <w:rFonts w:ascii="TimesNewRomanPSMT" w:hAnsi="TimesNewRomanPSMT" w:cs="Times New Roman"/>
          <w:sz w:val="24"/>
          <w:szCs w:val="24"/>
          <w:lang w:eastAsia="zh-CN"/>
        </w:rPr>
        <w:t>4</w:t>
      </w:r>
      <w:r w:rsidR="00093D2A" w:rsidRPr="00B17654">
        <w:rPr>
          <w:rFonts w:ascii="TimesNewRomanPSMT" w:hAnsi="TimesNewRomanPSMT" w:cs="Times New Roman"/>
          <w:sz w:val="24"/>
          <w:szCs w:val="24"/>
          <w:lang w:eastAsia="zh-CN"/>
        </w:rPr>
        <w:t>30</w:t>
      </w:r>
      <w:r w:rsidR="00224780" w:rsidRPr="00B17654">
        <w:rPr>
          <w:rFonts w:ascii="TimesNewRomanPSMT" w:hAnsi="TimesNewRomanPSMT" w:cs="Times New Roman"/>
          <w:sz w:val="24"/>
          <w:szCs w:val="24"/>
          <w:lang w:eastAsia="zh-CN"/>
        </w:rPr>
        <w:t>k</w:t>
      </w:r>
      <w:r w:rsidR="00224780">
        <w:rPr>
          <w:rFonts w:ascii="TimesNewRomanPSMT" w:hAnsi="TimesNewRomanPSMT" w:cs="Times New Roman"/>
          <w:sz w:val="24"/>
          <w:szCs w:val="24"/>
          <w:lang w:eastAsia="zh-CN"/>
        </w:rPr>
        <w:t xml:space="preserve"> to help pay to upgrade the power infrastructure from Wallace, ID to the town of Murray, ID – approximately 23</w:t>
      </w:r>
      <w:r w:rsidR="00E26870">
        <w:rPr>
          <w:rFonts w:ascii="TimesNewRomanPSMT" w:hAnsi="TimesNewRomanPSMT" w:cs="Times New Roman"/>
          <w:sz w:val="24"/>
          <w:szCs w:val="24"/>
          <w:lang w:eastAsia="zh-CN"/>
        </w:rPr>
        <w:t xml:space="preserve"> </w:t>
      </w:r>
      <w:r w:rsidR="00224780">
        <w:rPr>
          <w:rFonts w:ascii="TimesNewRomanPSMT" w:hAnsi="TimesNewRomanPSMT" w:cs="Times New Roman"/>
          <w:sz w:val="24"/>
          <w:szCs w:val="24"/>
          <w:lang w:eastAsia="zh-CN"/>
        </w:rPr>
        <w:t>line</w:t>
      </w:r>
      <w:r w:rsidR="00E26870">
        <w:rPr>
          <w:rFonts w:ascii="TimesNewRomanPSMT" w:hAnsi="TimesNewRomanPSMT" w:cs="Times New Roman"/>
          <w:sz w:val="24"/>
          <w:szCs w:val="24"/>
          <w:lang w:eastAsia="zh-CN"/>
        </w:rPr>
        <w:t>-</w:t>
      </w:r>
      <w:r w:rsidR="00224780">
        <w:rPr>
          <w:rFonts w:ascii="TimesNewRomanPSMT" w:hAnsi="TimesNewRomanPSMT" w:cs="Times New Roman"/>
          <w:sz w:val="24"/>
          <w:szCs w:val="24"/>
          <w:lang w:eastAsia="zh-CN"/>
        </w:rPr>
        <w:t xml:space="preserve">miles </w:t>
      </w:r>
      <w:r w:rsidR="00224780">
        <w:rPr>
          <w:rFonts w:ascii="TimesNewRomanPSMT" w:hAnsi="TimesNewRomanPSMT" w:cs="Times New Roman"/>
          <w:sz w:val="24"/>
          <w:szCs w:val="24"/>
          <w:lang w:eastAsia="zh-CN"/>
        </w:rPr>
        <w:lastRenderedPageBreak/>
        <w:t>worth of upgrades. The upgrades were necessary to facilitate the operation of the planned paste backfill plant and additional mine development activities.</w:t>
      </w:r>
      <w:r w:rsidR="006976DC">
        <w:rPr>
          <w:rFonts w:ascii="TimesNewRomanPSMT" w:hAnsi="TimesNewRomanPSMT" w:cs="Times New Roman"/>
          <w:sz w:val="24"/>
          <w:szCs w:val="24"/>
          <w:lang w:eastAsia="zh-CN"/>
        </w:rPr>
        <w:t xml:space="preserve"> Additionally, Idaho Strategic executed a </w:t>
      </w:r>
      <w:hyperlink r:id="rId14" w:history="1">
        <w:r w:rsidR="006976DC" w:rsidRPr="00B17654">
          <w:rPr>
            <w:rStyle w:val="Hyperlink"/>
            <w:rFonts w:ascii="TimesNewRomanPSMT" w:hAnsi="TimesNewRomanPSMT"/>
            <w:sz w:val="24"/>
            <w:szCs w:val="24"/>
            <w:lang w:eastAsia="zh-CN"/>
          </w:rPr>
          <w:t>Memorandum of Understanding with Radiant Industries</w:t>
        </w:r>
      </w:hyperlink>
      <w:r w:rsidR="006976DC">
        <w:rPr>
          <w:rFonts w:ascii="TimesNewRomanPSMT" w:hAnsi="TimesNewRomanPSMT" w:cs="Times New Roman"/>
          <w:sz w:val="24"/>
          <w:szCs w:val="24"/>
          <w:lang w:eastAsia="zh-CN"/>
        </w:rPr>
        <w:t xml:space="preserve"> to </w:t>
      </w:r>
      <w:r w:rsidR="0063243F">
        <w:rPr>
          <w:rFonts w:ascii="TimesNewRomanPSMT" w:hAnsi="TimesNewRomanPSMT" w:cs="Times New Roman"/>
          <w:sz w:val="24"/>
          <w:szCs w:val="24"/>
          <w:lang w:eastAsia="zh-CN"/>
        </w:rPr>
        <w:t xml:space="preserve">participate in their Frontier Program designed to aid in </w:t>
      </w:r>
      <w:r w:rsidR="006976DC">
        <w:rPr>
          <w:rFonts w:ascii="TimesNewRomanPSMT" w:hAnsi="TimesNewRomanPSMT" w:cs="Times New Roman"/>
          <w:sz w:val="24"/>
          <w:szCs w:val="24"/>
          <w:lang w:eastAsia="zh-CN"/>
        </w:rPr>
        <w:t xml:space="preserve">the advancement of </w:t>
      </w:r>
      <w:proofErr w:type="spellStart"/>
      <w:r w:rsidR="006976DC">
        <w:rPr>
          <w:rFonts w:ascii="TimesNewRomanPSMT" w:hAnsi="TimesNewRomanPSMT" w:cs="Times New Roman"/>
          <w:sz w:val="24"/>
          <w:szCs w:val="24"/>
          <w:lang w:eastAsia="zh-CN"/>
        </w:rPr>
        <w:t>Radiant’s</w:t>
      </w:r>
      <w:proofErr w:type="spellEnd"/>
      <w:r w:rsidR="006976DC">
        <w:rPr>
          <w:rFonts w:ascii="TimesNewRomanPSMT" w:hAnsi="TimesNewRomanPSMT" w:cs="Times New Roman"/>
          <w:sz w:val="24"/>
          <w:szCs w:val="24"/>
          <w:lang w:eastAsia="zh-CN"/>
        </w:rPr>
        <w:t xml:space="preserve"> </w:t>
      </w:r>
      <w:proofErr w:type="spellStart"/>
      <w:r w:rsidR="006976DC" w:rsidRPr="00B17654">
        <w:rPr>
          <w:rFonts w:ascii="TimesNewRomanPSMT" w:hAnsi="TimesNewRomanPSMT" w:cs="Times New Roman"/>
          <w:i/>
          <w:iCs/>
          <w:sz w:val="24"/>
          <w:szCs w:val="24"/>
          <w:lang w:eastAsia="zh-CN"/>
        </w:rPr>
        <w:t>Kaleidos</w:t>
      </w:r>
      <w:proofErr w:type="spellEnd"/>
      <w:r w:rsidR="006976DC">
        <w:rPr>
          <w:rFonts w:ascii="TimesNewRomanPSMT" w:hAnsi="TimesNewRomanPSMT" w:cs="Times New Roman"/>
          <w:sz w:val="24"/>
          <w:szCs w:val="24"/>
          <w:lang w:eastAsia="zh-CN"/>
        </w:rPr>
        <w:t xml:space="preserve"> micronuclear reactor being developed with remote mine sites as a potential use case. Members from IDR participated in numerous industry events in 2024 including the Vancouver Resource Investment Conference, Idaho Mining Day at the Capitol, US DoE Critical Minerals Workshop, </w:t>
      </w:r>
      <w:proofErr w:type="spellStart"/>
      <w:r w:rsidR="006976DC">
        <w:rPr>
          <w:rFonts w:ascii="TimesNewRomanPSMT" w:hAnsi="TimesNewRomanPSMT" w:cs="Times New Roman"/>
          <w:sz w:val="24"/>
          <w:szCs w:val="24"/>
          <w:lang w:eastAsia="zh-CN"/>
        </w:rPr>
        <w:t>MicroCapClub</w:t>
      </w:r>
      <w:proofErr w:type="spellEnd"/>
      <w:r w:rsidR="006976DC">
        <w:rPr>
          <w:rFonts w:ascii="TimesNewRomanPSMT" w:hAnsi="TimesNewRomanPSMT" w:cs="Times New Roman"/>
          <w:sz w:val="24"/>
          <w:szCs w:val="24"/>
          <w:lang w:eastAsia="zh-CN"/>
        </w:rPr>
        <w:t xml:space="preserve"> Annual Summit, Adamas Mines, Magnets, and Motors Conference, International Rare Earth Elements Conference, and the annual Idaho Mining Association Conference.</w:t>
      </w:r>
    </w:p>
    <w:p w14:paraId="13F2D98B" w14:textId="1FC2A1C0" w:rsidR="006976DC" w:rsidRDefault="00026EFD" w:rsidP="009E51AB">
      <w:pPr>
        <w:spacing w:before="100" w:beforeAutospacing="1" w:after="100" w:afterAutospacing="1" w:line="240" w:lineRule="auto"/>
        <w:jc w:val="both"/>
        <w:rPr>
          <w:rFonts w:ascii="TimesNewRomanPSMT" w:hAnsi="TimesNewRomanPSMT" w:cs="Times New Roman"/>
          <w:sz w:val="24"/>
          <w:szCs w:val="24"/>
          <w:lang w:eastAsia="zh-CN"/>
        </w:rPr>
      </w:pPr>
      <w:r>
        <w:rPr>
          <w:rFonts w:ascii="TimesNewRomanPSMT" w:hAnsi="TimesNewRomanPSMT" w:cs="Times New Roman"/>
          <w:sz w:val="24"/>
          <w:szCs w:val="24"/>
          <w:lang w:eastAsia="zh-CN"/>
        </w:rPr>
        <w:t xml:space="preserve">John Swallow concluded, “While much was accomplished </w:t>
      </w:r>
      <w:r w:rsidR="000F3EA8">
        <w:rPr>
          <w:rFonts w:ascii="TimesNewRomanPSMT" w:hAnsi="TimesNewRomanPSMT" w:cs="Times New Roman"/>
          <w:sz w:val="24"/>
          <w:szCs w:val="24"/>
          <w:lang w:eastAsia="zh-CN"/>
        </w:rPr>
        <w:t>in</w:t>
      </w:r>
      <w:r>
        <w:rPr>
          <w:rFonts w:ascii="TimesNewRomanPSMT" w:hAnsi="TimesNewRomanPSMT" w:cs="Times New Roman"/>
          <w:sz w:val="24"/>
          <w:szCs w:val="24"/>
          <w:lang w:eastAsia="zh-CN"/>
        </w:rPr>
        <w:t xml:space="preserve"> 2024, it is my belief that if we continue to execute, the accomplishments of 2024 will pale in comparison to those planned for 2025. </w:t>
      </w:r>
      <w:r w:rsidR="006976DC">
        <w:rPr>
          <w:rFonts w:ascii="TimesNewRomanPSMT" w:hAnsi="TimesNewRomanPSMT" w:cs="Times New Roman"/>
          <w:sz w:val="24"/>
          <w:szCs w:val="24"/>
          <w:lang w:eastAsia="zh-CN"/>
        </w:rPr>
        <w:t>Many of the exploration and operation</w:t>
      </w:r>
      <w:r w:rsidR="00783DCE">
        <w:rPr>
          <w:rFonts w:ascii="TimesNewRomanPSMT" w:hAnsi="TimesNewRomanPSMT" w:cs="Times New Roman"/>
          <w:sz w:val="24"/>
          <w:szCs w:val="24"/>
          <w:lang w:eastAsia="zh-CN"/>
        </w:rPr>
        <w:t>al</w:t>
      </w:r>
      <w:r w:rsidR="006976DC">
        <w:rPr>
          <w:rFonts w:ascii="TimesNewRomanPSMT" w:hAnsi="TimesNewRomanPSMT" w:cs="Times New Roman"/>
          <w:sz w:val="24"/>
          <w:szCs w:val="24"/>
          <w:lang w:eastAsia="zh-CN"/>
        </w:rPr>
        <w:t xml:space="preserve"> plans that were added to a ‘wish list’ in the early days are now</w:t>
      </w:r>
      <w:r w:rsidR="00783DCE">
        <w:rPr>
          <w:rFonts w:ascii="TimesNewRomanPSMT" w:hAnsi="TimesNewRomanPSMT" w:cs="Times New Roman"/>
          <w:sz w:val="24"/>
          <w:szCs w:val="24"/>
          <w:lang w:eastAsia="zh-CN"/>
        </w:rPr>
        <w:t xml:space="preserve"> becoming reality, actively</w:t>
      </w:r>
      <w:r w:rsidR="006976DC">
        <w:rPr>
          <w:rFonts w:ascii="TimesNewRomanPSMT" w:hAnsi="TimesNewRomanPSMT" w:cs="Times New Roman"/>
          <w:sz w:val="24"/>
          <w:szCs w:val="24"/>
          <w:lang w:eastAsia="zh-CN"/>
        </w:rPr>
        <w:t xml:space="preserve"> being revaluated</w:t>
      </w:r>
      <w:r w:rsidR="00E26870">
        <w:rPr>
          <w:rFonts w:ascii="TimesNewRomanPSMT" w:hAnsi="TimesNewRomanPSMT" w:cs="Times New Roman"/>
          <w:sz w:val="24"/>
          <w:szCs w:val="24"/>
          <w:lang w:eastAsia="zh-CN"/>
        </w:rPr>
        <w:t>,</w:t>
      </w:r>
      <w:r w:rsidR="006976DC">
        <w:rPr>
          <w:rFonts w:ascii="TimesNewRomanPSMT" w:hAnsi="TimesNewRomanPSMT" w:cs="Times New Roman"/>
          <w:sz w:val="24"/>
          <w:szCs w:val="24"/>
          <w:lang w:eastAsia="zh-CN"/>
        </w:rPr>
        <w:t xml:space="preserve"> and logically implemented - the construction of the paste backfill plant is a great example of this. Overall, the investments made throughout 2024 have set the foundation and provided our team with the resources necessary for another great year in 2025</w:t>
      </w:r>
      <w:r w:rsidR="000F3EA8">
        <w:rPr>
          <w:rFonts w:ascii="TimesNewRomanPSMT" w:hAnsi="TimesNewRomanPSMT" w:cs="Times New Roman"/>
          <w:sz w:val="24"/>
          <w:szCs w:val="24"/>
          <w:lang w:eastAsia="zh-CN"/>
        </w:rPr>
        <w:t xml:space="preserve">. Please enjoy </w:t>
      </w:r>
      <w:r w:rsidR="00122967">
        <w:rPr>
          <w:rFonts w:ascii="TimesNewRomanPSMT" w:hAnsi="TimesNewRomanPSMT" w:cs="Times New Roman"/>
          <w:sz w:val="24"/>
          <w:szCs w:val="24"/>
          <w:lang w:eastAsia="zh-CN"/>
        </w:rPr>
        <w:t xml:space="preserve">our </w:t>
      </w:r>
      <w:r w:rsidR="00122967" w:rsidRPr="005C10CC">
        <w:rPr>
          <w:rFonts w:ascii="TimesNewRomanPSMT" w:hAnsi="TimesNewRomanPSMT" w:cs="Times New Roman"/>
          <w:i/>
          <w:iCs/>
          <w:sz w:val="24"/>
          <w:szCs w:val="24"/>
          <w:lang w:eastAsia="zh-CN"/>
        </w:rPr>
        <w:t>2024</w:t>
      </w:r>
      <w:r w:rsidR="005C10CC">
        <w:rPr>
          <w:rFonts w:ascii="TimesNewRomanPSMT" w:hAnsi="TimesNewRomanPSMT" w:cs="Times New Roman"/>
          <w:sz w:val="24"/>
          <w:szCs w:val="24"/>
          <w:lang w:eastAsia="zh-CN"/>
        </w:rPr>
        <w:t xml:space="preserve"> </w:t>
      </w:r>
      <w:r w:rsidR="005C10CC">
        <w:rPr>
          <w:rFonts w:ascii="TimesNewRomanPSMT" w:hAnsi="TimesNewRomanPSMT" w:cs="Times New Roman"/>
          <w:i/>
          <w:iCs/>
          <w:sz w:val="24"/>
          <w:szCs w:val="24"/>
          <w:lang w:eastAsia="zh-CN"/>
        </w:rPr>
        <w:t>Y</w:t>
      </w:r>
      <w:r w:rsidR="00122967" w:rsidRPr="005C10CC">
        <w:rPr>
          <w:rFonts w:ascii="TimesNewRomanPSMT" w:hAnsi="TimesNewRomanPSMT" w:cs="Times New Roman"/>
          <w:i/>
          <w:iCs/>
          <w:sz w:val="24"/>
          <w:szCs w:val="24"/>
          <w:lang w:eastAsia="zh-CN"/>
        </w:rPr>
        <w:t xml:space="preserve">ear in </w:t>
      </w:r>
      <w:r w:rsidR="005C10CC">
        <w:rPr>
          <w:rFonts w:ascii="TimesNewRomanPSMT" w:hAnsi="TimesNewRomanPSMT" w:cs="Times New Roman"/>
          <w:i/>
          <w:iCs/>
          <w:sz w:val="24"/>
          <w:szCs w:val="24"/>
          <w:lang w:eastAsia="zh-CN"/>
        </w:rPr>
        <w:t>P</w:t>
      </w:r>
      <w:r w:rsidR="00122967" w:rsidRPr="005C10CC">
        <w:rPr>
          <w:rFonts w:ascii="TimesNewRomanPSMT" w:hAnsi="TimesNewRomanPSMT" w:cs="Times New Roman"/>
          <w:i/>
          <w:iCs/>
          <w:sz w:val="24"/>
          <w:szCs w:val="24"/>
          <w:lang w:eastAsia="zh-CN"/>
        </w:rPr>
        <w:t>hotos</w:t>
      </w:r>
      <w:r w:rsidR="00122967">
        <w:rPr>
          <w:rFonts w:ascii="TimesNewRomanPSMT" w:hAnsi="TimesNewRomanPSMT" w:cs="Times New Roman"/>
          <w:sz w:val="24"/>
          <w:szCs w:val="24"/>
          <w:lang w:eastAsia="zh-CN"/>
        </w:rPr>
        <w:t xml:space="preserve"> below</w:t>
      </w:r>
      <w:r w:rsidR="000F3EA8">
        <w:rPr>
          <w:rFonts w:ascii="TimesNewRomanPSMT" w:hAnsi="TimesNewRomanPSMT" w:cs="Times New Roman"/>
          <w:sz w:val="24"/>
          <w:szCs w:val="24"/>
          <w:lang w:eastAsia="zh-CN"/>
        </w:rPr>
        <w:t>.”</w:t>
      </w:r>
    </w:p>
    <w:p w14:paraId="38CD7355" w14:textId="16D68BDF" w:rsidR="00286EBC" w:rsidRPr="005C10CC" w:rsidRDefault="005C10CC" w:rsidP="005C10CC">
      <w:pPr>
        <w:spacing w:after="0" w:line="240" w:lineRule="auto"/>
        <w:jc w:val="center"/>
        <w:outlineLvl w:val="0"/>
        <w:rPr>
          <w:rFonts w:ascii="Times New Roman" w:eastAsia="MS Mincho" w:hAnsi="Times New Roman" w:cs="Times New Roman"/>
          <w:sz w:val="24"/>
          <w:szCs w:val="24"/>
          <w:lang w:eastAsia="ja-JP"/>
        </w:rPr>
      </w:pPr>
      <w:r w:rsidRPr="005C10CC">
        <w:rPr>
          <w:rFonts w:ascii="Times New Roman" w:eastAsia="MS Mincho" w:hAnsi="Times New Roman" w:cs="Times New Roman"/>
          <w:noProof/>
          <w:sz w:val="24"/>
          <w:szCs w:val="24"/>
          <w:lang w:eastAsia="ja-JP"/>
        </w:rPr>
        <w:drawing>
          <wp:inline distT="0" distB="0" distL="0" distR="0" wp14:anchorId="0209B212" wp14:editId="54D6767F">
            <wp:extent cx="1868214" cy="2335265"/>
            <wp:effectExtent l="0" t="0" r="0" b="1905"/>
            <wp:docPr id="1796854275" name="Picture 1" descr="A building in the sn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854275" name="Picture 1" descr="A building in the snow&#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46374" cy="2432964"/>
                    </a:xfrm>
                    <a:prstGeom prst="rect">
                      <a:avLst/>
                    </a:prstGeom>
                  </pic:spPr>
                </pic:pic>
              </a:graphicData>
            </a:graphic>
          </wp:inline>
        </w:drawing>
      </w:r>
      <w:r w:rsidRPr="005C10CC">
        <w:rPr>
          <w:rFonts w:ascii="Times New Roman" w:eastAsia="MS Mincho" w:hAnsi="Times New Roman" w:cs="Times New Roman"/>
          <w:noProof/>
          <w:sz w:val="24"/>
          <w:szCs w:val="24"/>
          <w:lang w:eastAsia="ja-JP"/>
        </w:rPr>
        <w:drawing>
          <wp:inline distT="0" distB="0" distL="0" distR="0" wp14:anchorId="30F30173" wp14:editId="6448B862">
            <wp:extent cx="1871831" cy="2339789"/>
            <wp:effectExtent l="0" t="0" r="0" b="0"/>
            <wp:docPr id="118277356" name="Picture 2" descr="A large warehouse with red be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77356" name="Picture 2" descr="A large warehouse with red beam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86586" cy="2358233"/>
                    </a:xfrm>
                    <a:prstGeom prst="rect">
                      <a:avLst/>
                    </a:prstGeom>
                  </pic:spPr>
                </pic:pic>
              </a:graphicData>
            </a:graphic>
          </wp:inline>
        </w:drawing>
      </w:r>
      <w:r w:rsidRPr="005C10CC">
        <w:rPr>
          <w:rFonts w:ascii="Times New Roman" w:eastAsia="MS Mincho" w:hAnsi="Times New Roman" w:cs="Times New Roman"/>
          <w:noProof/>
          <w:sz w:val="24"/>
          <w:szCs w:val="24"/>
          <w:lang w:eastAsia="ja-JP"/>
        </w:rPr>
        <w:drawing>
          <wp:inline distT="0" distB="0" distL="0" distR="0" wp14:anchorId="3FC0AC8C" wp14:editId="007A061A">
            <wp:extent cx="1864360" cy="2330450"/>
            <wp:effectExtent l="0" t="0" r="2540" b="6350"/>
            <wp:docPr id="60629276" name="Picture 3" descr="A building in the sn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29276" name="Picture 3" descr="A building in the snow&#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99662" cy="2374578"/>
                    </a:xfrm>
                    <a:prstGeom prst="rect">
                      <a:avLst/>
                    </a:prstGeom>
                  </pic:spPr>
                </pic:pic>
              </a:graphicData>
            </a:graphic>
          </wp:inline>
        </w:drawing>
      </w:r>
    </w:p>
    <w:p w14:paraId="4BE54A64" w14:textId="37A02AC8" w:rsidR="005C10CC" w:rsidRDefault="005C10CC" w:rsidP="005C10CC">
      <w:pPr>
        <w:spacing w:before="240" w:line="240" w:lineRule="auto"/>
        <w:jc w:val="center"/>
        <w:outlineLvl w:val="0"/>
        <w:rPr>
          <w:rFonts w:ascii="Times New Roman" w:eastAsia="MS Mincho" w:hAnsi="Times New Roman" w:cs="Times New Roman"/>
          <w:i/>
          <w:iCs/>
          <w:sz w:val="24"/>
          <w:szCs w:val="24"/>
          <w:lang w:eastAsia="ja-JP"/>
        </w:rPr>
      </w:pPr>
      <w:r w:rsidRPr="005C10CC">
        <w:rPr>
          <w:rFonts w:ascii="Times New Roman" w:eastAsia="MS Mincho" w:hAnsi="Times New Roman" w:cs="Times New Roman"/>
          <w:i/>
          <w:iCs/>
          <w:sz w:val="24"/>
          <w:szCs w:val="24"/>
          <w:lang w:eastAsia="ja-JP"/>
        </w:rPr>
        <w:t>Completed paste backfill building – this building went from an idea on paper in Feb</w:t>
      </w:r>
      <w:r w:rsidR="00A571CA">
        <w:rPr>
          <w:rFonts w:ascii="Times New Roman" w:eastAsia="MS Mincho" w:hAnsi="Times New Roman" w:cs="Times New Roman"/>
          <w:i/>
          <w:iCs/>
          <w:sz w:val="24"/>
          <w:szCs w:val="24"/>
          <w:lang w:eastAsia="ja-JP"/>
        </w:rPr>
        <w:t>ruary</w:t>
      </w:r>
      <w:r w:rsidRPr="005C10CC">
        <w:rPr>
          <w:rFonts w:ascii="Times New Roman" w:eastAsia="MS Mincho" w:hAnsi="Times New Roman" w:cs="Times New Roman"/>
          <w:i/>
          <w:iCs/>
          <w:sz w:val="24"/>
          <w:szCs w:val="24"/>
          <w:lang w:eastAsia="ja-JP"/>
        </w:rPr>
        <w:t xml:space="preserve"> 2024 to a reality by Christmas</w:t>
      </w:r>
      <w:r w:rsidR="00E26870">
        <w:rPr>
          <w:rFonts w:ascii="Times New Roman" w:eastAsia="MS Mincho" w:hAnsi="Times New Roman" w:cs="Times New Roman"/>
          <w:i/>
          <w:iCs/>
          <w:sz w:val="24"/>
          <w:szCs w:val="24"/>
          <w:lang w:eastAsia="ja-JP"/>
        </w:rPr>
        <w:t xml:space="preserve"> 2024</w:t>
      </w:r>
    </w:p>
    <w:p w14:paraId="6EEA4552" w14:textId="05A22534" w:rsidR="005C10CC" w:rsidRDefault="005C10CC" w:rsidP="005C10CC">
      <w:pPr>
        <w:spacing w:after="0" w:line="240" w:lineRule="auto"/>
        <w:jc w:val="center"/>
        <w:outlineLvl w:val="0"/>
        <w:rPr>
          <w:rFonts w:ascii="Times New Roman" w:eastAsia="MS Mincho" w:hAnsi="Times New Roman" w:cs="Times New Roman"/>
          <w:i/>
          <w:iCs/>
          <w:sz w:val="24"/>
          <w:szCs w:val="24"/>
          <w:lang w:eastAsia="ja-JP"/>
        </w:rPr>
      </w:pPr>
      <w:r>
        <w:rPr>
          <w:rFonts w:ascii="Times New Roman" w:eastAsia="MS Mincho" w:hAnsi="Times New Roman" w:cs="Times New Roman"/>
          <w:i/>
          <w:iCs/>
          <w:noProof/>
          <w:sz w:val="24"/>
          <w:szCs w:val="24"/>
          <w:lang w:eastAsia="ja-JP"/>
        </w:rPr>
        <w:drawing>
          <wp:inline distT="0" distB="0" distL="0" distR="0" wp14:anchorId="6AB16B9E" wp14:editId="6FC555D0">
            <wp:extent cx="2675694" cy="1971610"/>
            <wp:effectExtent l="0" t="0" r="4445" b="0"/>
            <wp:docPr id="1580760422" name="Picture 4" descr="A group of men in hard hats and vests standing next to a vehi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760422" name="Picture 4" descr="A group of men in hard hats and vests standing next to a vehicl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01443" cy="1990583"/>
                    </a:xfrm>
                    <a:prstGeom prst="rect">
                      <a:avLst/>
                    </a:prstGeom>
                  </pic:spPr>
                </pic:pic>
              </a:graphicData>
            </a:graphic>
          </wp:inline>
        </w:drawing>
      </w:r>
      <w:r>
        <w:rPr>
          <w:rFonts w:ascii="Times New Roman" w:eastAsia="MS Mincho" w:hAnsi="Times New Roman" w:cs="Times New Roman"/>
          <w:i/>
          <w:iCs/>
          <w:noProof/>
          <w:sz w:val="24"/>
          <w:szCs w:val="24"/>
          <w:lang w:eastAsia="ja-JP"/>
        </w:rPr>
        <w:drawing>
          <wp:inline distT="0" distB="0" distL="0" distR="0" wp14:anchorId="3879F19D" wp14:editId="1B964AEE">
            <wp:extent cx="2617047" cy="1962785"/>
            <wp:effectExtent l="0" t="0" r="0" b="5715"/>
            <wp:docPr id="1456404587" name="Picture 5" descr="A group of people wearing hard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404587" name="Picture 5" descr="A group of people wearing hard hats&#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670179" cy="2002634"/>
                    </a:xfrm>
                    <a:prstGeom prst="rect">
                      <a:avLst/>
                    </a:prstGeom>
                  </pic:spPr>
                </pic:pic>
              </a:graphicData>
            </a:graphic>
          </wp:inline>
        </w:drawing>
      </w:r>
    </w:p>
    <w:p w14:paraId="30AB5B6F" w14:textId="132ED25A" w:rsidR="005C10CC" w:rsidRDefault="005C10CC" w:rsidP="005C10CC">
      <w:pPr>
        <w:spacing w:before="240" w:line="240" w:lineRule="auto"/>
        <w:jc w:val="center"/>
        <w:outlineLvl w:val="0"/>
        <w:rPr>
          <w:rFonts w:ascii="Times New Roman" w:eastAsia="MS Mincho" w:hAnsi="Times New Roman" w:cs="Times New Roman"/>
          <w:i/>
          <w:iCs/>
          <w:sz w:val="24"/>
          <w:szCs w:val="24"/>
          <w:lang w:eastAsia="ja-JP"/>
        </w:rPr>
      </w:pPr>
      <w:r>
        <w:rPr>
          <w:rFonts w:ascii="Times New Roman" w:eastAsia="MS Mincho" w:hAnsi="Times New Roman" w:cs="Times New Roman"/>
          <w:i/>
          <w:iCs/>
          <w:sz w:val="24"/>
          <w:szCs w:val="24"/>
          <w:lang w:eastAsia="ja-JP"/>
        </w:rPr>
        <w:lastRenderedPageBreak/>
        <w:t>Two separate</w:t>
      </w:r>
      <w:r w:rsidR="00E26870">
        <w:rPr>
          <w:rFonts w:ascii="Times New Roman" w:eastAsia="MS Mincho" w:hAnsi="Times New Roman" w:cs="Times New Roman"/>
          <w:i/>
          <w:iCs/>
          <w:sz w:val="24"/>
          <w:szCs w:val="24"/>
          <w:lang w:eastAsia="ja-JP"/>
        </w:rPr>
        <w:t xml:space="preserve"> Golden Chest</w:t>
      </w:r>
      <w:r>
        <w:rPr>
          <w:rFonts w:ascii="Times New Roman" w:eastAsia="MS Mincho" w:hAnsi="Times New Roman" w:cs="Times New Roman"/>
          <w:i/>
          <w:iCs/>
          <w:sz w:val="24"/>
          <w:szCs w:val="24"/>
          <w:lang w:eastAsia="ja-JP"/>
        </w:rPr>
        <w:t xml:space="preserve"> underground tours –</w:t>
      </w:r>
      <w:r w:rsidR="00E26870">
        <w:rPr>
          <w:rFonts w:ascii="Times New Roman" w:eastAsia="MS Mincho" w:hAnsi="Times New Roman" w:cs="Times New Roman"/>
          <w:i/>
          <w:iCs/>
          <w:sz w:val="24"/>
          <w:szCs w:val="24"/>
          <w:lang w:eastAsia="ja-JP"/>
        </w:rPr>
        <w:t xml:space="preserve"> </w:t>
      </w:r>
      <w:r>
        <w:rPr>
          <w:rFonts w:ascii="Times New Roman" w:eastAsia="MS Mincho" w:hAnsi="Times New Roman" w:cs="Times New Roman"/>
          <w:i/>
          <w:iCs/>
          <w:sz w:val="24"/>
          <w:szCs w:val="24"/>
          <w:lang w:eastAsia="ja-JP"/>
        </w:rPr>
        <w:t>Idaho’s Congressman Russ Fulcher and executives from Avista Utilities</w:t>
      </w:r>
    </w:p>
    <w:p w14:paraId="11969B58" w14:textId="4B4F1EFA" w:rsidR="005C10CC" w:rsidRDefault="005C10CC" w:rsidP="005C10CC">
      <w:pPr>
        <w:spacing w:before="240" w:line="240" w:lineRule="auto"/>
        <w:jc w:val="center"/>
        <w:outlineLvl w:val="0"/>
        <w:rPr>
          <w:rFonts w:ascii="Times New Roman" w:eastAsia="MS Mincho" w:hAnsi="Times New Roman" w:cs="Times New Roman"/>
          <w:i/>
          <w:iCs/>
          <w:sz w:val="24"/>
          <w:szCs w:val="24"/>
          <w:lang w:eastAsia="ja-JP"/>
        </w:rPr>
      </w:pPr>
      <w:r>
        <w:rPr>
          <w:rFonts w:ascii="Times New Roman" w:eastAsia="MS Mincho" w:hAnsi="Times New Roman" w:cs="Times New Roman"/>
          <w:i/>
          <w:iCs/>
          <w:noProof/>
          <w:sz w:val="24"/>
          <w:szCs w:val="24"/>
          <w:lang w:eastAsia="ja-JP"/>
        </w:rPr>
        <w:drawing>
          <wp:inline distT="0" distB="0" distL="0" distR="0" wp14:anchorId="356427AD" wp14:editId="2C0E913C">
            <wp:extent cx="4946866" cy="2782614"/>
            <wp:effectExtent l="0" t="0" r="6350" b="0"/>
            <wp:docPr id="165644301" name="Picture 6" descr="A construction site with a cra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44301" name="Picture 6" descr="A construction site with a cran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981271" cy="2801967"/>
                    </a:xfrm>
                    <a:prstGeom prst="rect">
                      <a:avLst/>
                    </a:prstGeom>
                  </pic:spPr>
                </pic:pic>
              </a:graphicData>
            </a:graphic>
          </wp:inline>
        </w:drawing>
      </w:r>
    </w:p>
    <w:p w14:paraId="65D85617" w14:textId="0BED2DAA" w:rsidR="005C10CC" w:rsidRDefault="005C10CC" w:rsidP="005C10CC">
      <w:pPr>
        <w:spacing w:before="240" w:line="240" w:lineRule="auto"/>
        <w:jc w:val="center"/>
        <w:outlineLvl w:val="0"/>
        <w:rPr>
          <w:rFonts w:ascii="Times New Roman" w:eastAsia="MS Mincho" w:hAnsi="Times New Roman" w:cs="Times New Roman"/>
          <w:i/>
          <w:iCs/>
          <w:sz w:val="24"/>
          <w:szCs w:val="24"/>
          <w:lang w:eastAsia="ja-JP"/>
        </w:rPr>
      </w:pPr>
      <w:r>
        <w:rPr>
          <w:rFonts w:ascii="Times New Roman" w:eastAsia="MS Mincho" w:hAnsi="Times New Roman" w:cs="Times New Roman"/>
          <w:i/>
          <w:iCs/>
          <w:sz w:val="24"/>
          <w:szCs w:val="24"/>
          <w:lang w:eastAsia="ja-JP"/>
        </w:rPr>
        <w:t>One of three drill rigs that spent a lot of time at the Golden Chest mine this year</w:t>
      </w:r>
    </w:p>
    <w:p w14:paraId="2F32C507" w14:textId="517E5EAA" w:rsidR="005C10CC" w:rsidRDefault="005C10CC" w:rsidP="005C10CC">
      <w:pPr>
        <w:spacing w:before="240" w:line="240" w:lineRule="auto"/>
        <w:jc w:val="center"/>
        <w:outlineLvl w:val="0"/>
        <w:rPr>
          <w:rFonts w:ascii="Times New Roman" w:eastAsia="MS Mincho" w:hAnsi="Times New Roman" w:cs="Times New Roman"/>
          <w:i/>
          <w:iCs/>
          <w:sz w:val="24"/>
          <w:szCs w:val="24"/>
          <w:lang w:eastAsia="ja-JP"/>
        </w:rPr>
      </w:pPr>
      <w:r>
        <w:rPr>
          <w:rFonts w:ascii="Times New Roman" w:eastAsia="MS Mincho" w:hAnsi="Times New Roman" w:cs="Times New Roman"/>
          <w:i/>
          <w:iCs/>
          <w:noProof/>
          <w:sz w:val="24"/>
          <w:szCs w:val="24"/>
          <w:lang w:eastAsia="ja-JP"/>
        </w:rPr>
        <w:drawing>
          <wp:inline distT="0" distB="0" distL="0" distR="0" wp14:anchorId="472DD717" wp14:editId="11ECD199">
            <wp:extent cx="2734538" cy="2050904"/>
            <wp:effectExtent l="0" t="953" r="0" b="0"/>
            <wp:docPr id="9080813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081369" name="Picture 908081369"/>
                    <pic:cNvPicPr/>
                  </pic:nvPicPr>
                  <pic:blipFill>
                    <a:blip r:embed="rId21" cstate="print">
                      <a:extLst>
                        <a:ext uri="{28A0092B-C50C-407E-A947-70E740481C1C}">
                          <a14:useLocalDpi xmlns:a14="http://schemas.microsoft.com/office/drawing/2010/main" val="0"/>
                        </a:ext>
                      </a:extLst>
                    </a:blip>
                    <a:stretch>
                      <a:fillRect/>
                    </a:stretch>
                  </pic:blipFill>
                  <pic:spPr>
                    <a:xfrm rot="5400000">
                      <a:off x="0" y="0"/>
                      <a:ext cx="2756707" cy="2067531"/>
                    </a:xfrm>
                    <a:prstGeom prst="rect">
                      <a:avLst/>
                    </a:prstGeom>
                  </pic:spPr>
                </pic:pic>
              </a:graphicData>
            </a:graphic>
          </wp:inline>
        </w:drawing>
      </w:r>
      <w:r>
        <w:rPr>
          <w:rFonts w:ascii="Times New Roman" w:eastAsia="MS Mincho" w:hAnsi="Times New Roman" w:cs="Times New Roman"/>
          <w:i/>
          <w:iCs/>
          <w:noProof/>
          <w:sz w:val="24"/>
          <w:szCs w:val="24"/>
          <w:lang w:eastAsia="ja-JP"/>
        </w:rPr>
        <w:drawing>
          <wp:inline distT="0" distB="0" distL="0" distR="0" wp14:anchorId="78028A4E" wp14:editId="5B6D79F7">
            <wp:extent cx="3626070" cy="2719552"/>
            <wp:effectExtent l="0" t="0" r="0" b="0"/>
            <wp:docPr id="207365447" name="Picture 8" descr="A group of people in golf car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65447" name="Picture 8" descr="A group of people in golf carts&#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646331" cy="2734748"/>
                    </a:xfrm>
                    <a:prstGeom prst="rect">
                      <a:avLst/>
                    </a:prstGeom>
                  </pic:spPr>
                </pic:pic>
              </a:graphicData>
            </a:graphic>
          </wp:inline>
        </w:drawing>
      </w:r>
    </w:p>
    <w:p w14:paraId="55400D33" w14:textId="512C91B9" w:rsidR="005C10CC" w:rsidRDefault="005C10CC" w:rsidP="005C10CC">
      <w:pPr>
        <w:spacing w:before="240" w:line="240" w:lineRule="auto"/>
        <w:jc w:val="center"/>
        <w:outlineLvl w:val="0"/>
        <w:rPr>
          <w:rFonts w:ascii="Times New Roman" w:eastAsia="MS Mincho" w:hAnsi="Times New Roman" w:cs="Times New Roman"/>
          <w:i/>
          <w:iCs/>
          <w:sz w:val="24"/>
          <w:szCs w:val="24"/>
          <w:lang w:eastAsia="ja-JP"/>
        </w:rPr>
      </w:pPr>
      <w:r>
        <w:rPr>
          <w:rFonts w:ascii="Times New Roman" w:eastAsia="MS Mincho" w:hAnsi="Times New Roman" w:cs="Times New Roman"/>
          <w:i/>
          <w:iCs/>
          <w:sz w:val="24"/>
          <w:szCs w:val="24"/>
          <w:lang w:eastAsia="ja-JP"/>
        </w:rPr>
        <w:t xml:space="preserve">Members from IDR invited to tour Idaho National Lab’s Advanced Test Reactor and IDR’s team members getting ready to take the </w:t>
      </w:r>
      <w:proofErr w:type="spellStart"/>
      <w:r>
        <w:rPr>
          <w:rFonts w:ascii="Times New Roman" w:eastAsia="MS Mincho" w:hAnsi="Times New Roman" w:cs="Times New Roman"/>
          <w:i/>
          <w:iCs/>
          <w:sz w:val="24"/>
          <w:szCs w:val="24"/>
          <w:lang w:eastAsia="ja-JP"/>
        </w:rPr>
        <w:t>MicroCapClub</w:t>
      </w:r>
      <w:proofErr w:type="spellEnd"/>
      <w:r>
        <w:rPr>
          <w:rFonts w:ascii="Times New Roman" w:eastAsia="MS Mincho" w:hAnsi="Times New Roman" w:cs="Times New Roman"/>
          <w:i/>
          <w:iCs/>
          <w:sz w:val="24"/>
          <w:szCs w:val="24"/>
          <w:lang w:eastAsia="ja-JP"/>
        </w:rPr>
        <w:t xml:space="preserve"> Investor Summit underground</w:t>
      </w:r>
    </w:p>
    <w:p w14:paraId="4E4BF5D2" w14:textId="24D001D2" w:rsidR="005C10CC" w:rsidRDefault="005C10CC" w:rsidP="005C10CC">
      <w:pPr>
        <w:spacing w:before="240" w:line="240" w:lineRule="auto"/>
        <w:jc w:val="center"/>
        <w:outlineLvl w:val="0"/>
        <w:rPr>
          <w:rFonts w:ascii="Times New Roman" w:eastAsia="MS Mincho" w:hAnsi="Times New Roman" w:cs="Times New Roman"/>
          <w:i/>
          <w:iCs/>
          <w:sz w:val="24"/>
          <w:szCs w:val="24"/>
          <w:lang w:eastAsia="ja-JP"/>
        </w:rPr>
      </w:pPr>
      <w:r>
        <w:rPr>
          <w:rFonts w:ascii="Times New Roman" w:eastAsia="MS Mincho" w:hAnsi="Times New Roman" w:cs="Times New Roman"/>
          <w:i/>
          <w:iCs/>
          <w:noProof/>
          <w:sz w:val="24"/>
          <w:szCs w:val="24"/>
          <w:lang w:eastAsia="ja-JP"/>
        </w:rPr>
        <w:lastRenderedPageBreak/>
        <w:drawing>
          <wp:inline distT="0" distB="0" distL="0" distR="0" wp14:anchorId="6220B4AE" wp14:editId="528F383E">
            <wp:extent cx="3207203" cy="2405402"/>
            <wp:effectExtent l="0" t="0" r="6350" b="0"/>
            <wp:docPr id="883164929" name="Picture 9" descr="A person standing in front of a large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164929" name="Picture 9" descr="A person standing in front of a large screen&#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240791" cy="2430593"/>
                    </a:xfrm>
                    <a:prstGeom prst="rect">
                      <a:avLst/>
                    </a:prstGeom>
                  </pic:spPr>
                </pic:pic>
              </a:graphicData>
            </a:graphic>
          </wp:inline>
        </w:drawing>
      </w:r>
      <w:r>
        <w:rPr>
          <w:rFonts w:ascii="Times New Roman" w:eastAsia="MS Mincho" w:hAnsi="Times New Roman" w:cs="Times New Roman"/>
          <w:i/>
          <w:iCs/>
          <w:noProof/>
          <w:sz w:val="24"/>
          <w:szCs w:val="24"/>
          <w:lang w:eastAsia="ja-JP"/>
        </w:rPr>
        <w:drawing>
          <wp:inline distT="0" distB="0" distL="0" distR="0" wp14:anchorId="5AE2A95B" wp14:editId="1C67BB75">
            <wp:extent cx="2407273" cy="1805454"/>
            <wp:effectExtent l="0" t="4128" r="2223" b="2222"/>
            <wp:docPr id="55181436" name="Picture 10" descr="A crane on a trail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81436" name="Picture 10" descr="A crane on a traile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rot="5400000">
                      <a:off x="0" y="0"/>
                      <a:ext cx="2447490" cy="1835617"/>
                    </a:xfrm>
                    <a:prstGeom prst="rect">
                      <a:avLst/>
                    </a:prstGeom>
                  </pic:spPr>
                </pic:pic>
              </a:graphicData>
            </a:graphic>
          </wp:inline>
        </w:drawing>
      </w:r>
    </w:p>
    <w:p w14:paraId="57654082" w14:textId="16961CD1" w:rsidR="005C10CC" w:rsidRDefault="005C10CC" w:rsidP="005C10CC">
      <w:pPr>
        <w:spacing w:before="240" w:line="240" w:lineRule="auto"/>
        <w:jc w:val="center"/>
        <w:outlineLvl w:val="0"/>
        <w:rPr>
          <w:rFonts w:ascii="Times New Roman" w:eastAsia="MS Mincho" w:hAnsi="Times New Roman" w:cs="Times New Roman"/>
          <w:i/>
          <w:iCs/>
          <w:sz w:val="24"/>
          <w:szCs w:val="24"/>
          <w:lang w:eastAsia="ja-JP"/>
        </w:rPr>
      </w:pPr>
      <w:r>
        <w:rPr>
          <w:rFonts w:ascii="Times New Roman" w:eastAsia="MS Mincho" w:hAnsi="Times New Roman" w:cs="Times New Roman"/>
          <w:i/>
          <w:iCs/>
          <w:sz w:val="24"/>
          <w:szCs w:val="24"/>
          <w:lang w:eastAsia="ja-JP"/>
        </w:rPr>
        <w:t xml:space="preserve">Andrew Brackebusch presenting on </w:t>
      </w:r>
      <w:r w:rsidR="00D03986">
        <w:rPr>
          <w:rFonts w:ascii="Times New Roman" w:eastAsia="MS Mincho" w:hAnsi="Times New Roman" w:cs="Times New Roman"/>
          <w:i/>
          <w:iCs/>
          <w:sz w:val="24"/>
          <w:szCs w:val="24"/>
          <w:lang w:eastAsia="ja-JP"/>
        </w:rPr>
        <w:t xml:space="preserve">IDR’s paste backfill transition </w:t>
      </w:r>
      <w:r>
        <w:rPr>
          <w:rFonts w:ascii="Times New Roman" w:eastAsia="MS Mincho" w:hAnsi="Times New Roman" w:cs="Times New Roman"/>
          <w:i/>
          <w:iCs/>
          <w:sz w:val="24"/>
          <w:szCs w:val="24"/>
          <w:lang w:eastAsia="ja-JP"/>
        </w:rPr>
        <w:t>at the Idaho Mining Conference</w:t>
      </w:r>
      <w:r w:rsidR="00D03986">
        <w:rPr>
          <w:rFonts w:ascii="Times New Roman" w:eastAsia="MS Mincho" w:hAnsi="Times New Roman" w:cs="Times New Roman"/>
          <w:i/>
          <w:iCs/>
          <w:sz w:val="24"/>
          <w:szCs w:val="24"/>
          <w:lang w:eastAsia="ja-JP"/>
        </w:rPr>
        <w:t xml:space="preserve"> while the paste backfill filter press was being</w:t>
      </w:r>
      <w:r w:rsidR="00A571CA">
        <w:rPr>
          <w:rFonts w:ascii="Times New Roman" w:eastAsia="MS Mincho" w:hAnsi="Times New Roman" w:cs="Times New Roman"/>
          <w:i/>
          <w:iCs/>
          <w:sz w:val="24"/>
          <w:szCs w:val="24"/>
          <w:lang w:eastAsia="ja-JP"/>
        </w:rPr>
        <w:t xml:space="preserve"> unloaded</w:t>
      </w:r>
      <w:r w:rsidR="00D03986">
        <w:rPr>
          <w:rFonts w:ascii="Times New Roman" w:eastAsia="MS Mincho" w:hAnsi="Times New Roman" w:cs="Times New Roman"/>
          <w:i/>
          <w:iCs/>
          <w:sz w:val="24"/>
          <w:szCs w:val="24"/>
          <w:lang w:eastAsia="ja-JP"/>
        </w:rPr>
        <w:t xml:space="preserve"> at the New Jersey Mill</w:t>
      </w:r>
    </w:p>
    <w:p w14:paraId="0F54D37E" w14:textId="1475E276" w:rsidR="00D03986" w:rsidRDefault="00D03986" w:rsidP="005C10CC">
      <w:pPr>
        <w:spacing w:before="240" w:line="240" w:lineRule="auto"/>
        <w:jc w:val="center"/>
        <w:outlineLvl w:val="0"/>
        <w:rPr>
          <w:rFonts w:ascii="Times New Roman" w:eastAsia="MS Mincho" w:hAnsi="Times New Roman" w:cs="Times New Roman"/>
          <w:i/>
          <w:iCs/>
          <w:sz w:val="24"/>
          <w:szCs w:val="24"/>
          <w:lang w:eastAsia="ja-JP"/>
        </w:rPr>
      </w:pPr>
      <w:r>
        <w:rPr>
          <w:rFonts w:ascii="Times New Roman" w:eastAsia="MS Mincho" w:hAnsi="Times New Roman" w:cs="Times New Roman"/>
          <w:i/>
          <w:iCs/>
          <w:noProof/>
          <w:sz w:val="24"/>
          <w:szCs w:val="24"/>
          <w:lang w:eastAsia="ja-JP"/>
        </w:rPr>
        <w:drawing>
          <wp:inline distT="0" distB="0" distL="0" distR="0" wp14:anchorId="097D8D0E" wp14:editId="17DC2F75">
            <wp:extent cx="4587766" cy="2580618"/>
            <wp:effectExtent l="0" t="0" r="0" b="0"/>
            <wp:docPr id="1218874106" name="Picture 11" descr="A yellow tractor with a bucket in the sn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874106" name="Picture 11" descr="A yellow tractor with a bucket in the snow&#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627329" cy="2602872"/>
                    </a:xfrm>
                    <a:prstGeom prst="rect">
                      <a:avLst/>
                    </a:prstGeom>
                  </pic:spPr>
                </pic:pic>
              </a:graphicData>
            </a:graphic>
          </wp:inline>
        </w:drawing>
      </w:r>
    </w:p>
    <w:p w14:paraId="3064D987" w14:textId="7BEC08A2" w:rsidR="00D03986" w:rsidRPr="005C10CC" w:rsidRDefault="00D03986" w:rsidP="005C10CC">
      <w:pPr>
        <w:spacing w:before="240" w:line="240" w:lineRule="auto"/>
        <w:jc w:val="center"/>
        <w:outlineLvl w:val="0"/>
        <w:rPr>
          <w:rFonts w:ascii="Times New Roman" w:eastAsia="MS Mincho" w:hAnsi="Times New Roman" w:cs="Times New Roman"/>
          <w:i/>
          <w:iCs/>
          <w:sz w:val="24"/>
          <w:szCs w:val="24"/>
          <w:lang w:eastAsia="ja-JP"/>
        </w:rPr>
      </w:pPr>
      <w:r>
        <w:rPr>
          <w:rFonts w:ascii="Times New Roman" w:eastAsia="MS Mincho" w:hAnsi="Times New Roman" w:cs="Times New Roman"/>
          <w:i/>
          <w:iCs/>
          <w:sz w:val="24"/>
          <w:szCs w:val="24"/>
          <w:lang w:eastAsia="ja-JP"/>
        </w:rPr>
        <w:t>IDR’s newest piece of equipment – a 6-</w:t>
      </w:r>
      <w:r w:rsidR="00B24DDD">
        <w:rPr>
          <w:rFonts w:ascii="Times New Roman" w:eastAsia="MS Mincho" w:hAnsi="Times New Roman" w:cs="Times New Roman"/>
          <w:i/>
          <w:iCs/>
          <w:sz w:val="24"/>
          <w:szCs w:val="24"/>
          <w:lang w:eastAsia="ja-JP"/>
        </w:rPr>
        <w:t xml:space="preserve">cubic </w:t>
      </w:r>
      <w:r>
        <w:rPr>
          <w:rFonts w:ascii="Times New Roman" w:eastAsia="MS Mincho" w:hAnsi="Times New Roman" w:cs="Times New Roman"/>
          <w:i/>
          <w:iCs/>
          <w:sz w:val="24"/>
          <w:szCs w:val="24"/>
          <w:lang w:eastAsia="ja-JP"/>
        </w:rPr>
        <w:t xml:space="preserve">yard underground loader with an ejector bucket. The newest of two of these “workhorse” machines </w:t>
      </w:r>
    </w:p>
    <w:p w14:paraId="25C0D537" w14:textId="77777777" w:rsidR="005C10CC" w:rsidRDefault="005C10CC" w:rsidP="00315E21">
      <w:pPr>
        <w:spacing w:after="0" w:line="240" w:lineRule="auto"/>
        <w:jc w:val="both"/>
        <w:outlineLvl w:val="0"/>
        <w:rPr>
          <w:rFonts w:ascii="Times New Roman" w:eastAsia="MS Mincho" w:hAnsi="Times New Roman" w:cs="Times New Roman"/>
          <w:b/>
          <w:bCs/>
          <w:sz w:val="24"/>
          <w:szCs w:val="24"/>
          <w:u w:val="single"/>
          <w:lang w:eastAsia="ja-JP"/>
        </w:rPr>
      </w:pPr>
    </w:p>
    <w:p w14:paraId="4BE9B561" w14:textId="46C100A9" w:rsidR="008C2F16" w:rsidRPr="00315E21" w:rsidRDefault="008C2F16" w:rsidP="00315E21">
      <w:pPr>
        <w:spacing w:after="0" w:line="240" w:lineRule="auto"/>
        <w:jc w:val="both"/>
        <w:outlineLvl w:val="0"/>
        <w:rPr>
          <w:rFonts w:ascii="Times New Roman" w:eastAsia="MS Mincho" w:hAnsi="Times New Roman" w:cs="Times New Roman"/>
          <w:b/>
          <w:bCs/>
          <w:sz w:val="24"/>
          <w:szCs w:val="24"/>
          <w:u w:val="single"/>
          <w:lang w:eastAsia="ja-JP"/>
        </w:rPr>
      </w:pPr>
      <w:r w:rsidRPr="00676A06">
        <w:rPr>
          <w:rFonts w:ascii="Times New Roman" w:eastAsia="MS Mincho" w:hAnsi="Times New Roman" w:cs="Times New Roman"/>
          <w:b/>
          <w:bCs/>
          <w:sz w:val="24"/>
          <w:szCs w:val="24"/>
          <w:u w:val="single"/>
          <w:lang w:eastAsia="ja-JP"/>
        </w:rPr>
        <w:t xml:space="preserve">About </w:t>
      </w:r>
      <w:r>
        <w:rPr>
          <w:rFonts w:ascii="Times New Roman" w:eastAsia="MS Mincho" w:hAnsi="Times New Roman" w:cs="Times New Roman"/>
          <w:b/>
          <w:bCs/>
          <w:sz w:val="24"/>
          <w:szCs w:val="24"/>
          <w:u w:val="single"/>
          <w:lang w:eastAsia="ja-JP"/>
        </w:rPr>
        <w:t>Idaho Strategic Resources, Inc.</w:t>
      </w:r>
    </w:p>
    <w:p w14:paraId="36900420" w14:textId="77777777" w:rsidR="009E53AA" w:rsidRDefault="009E53AA" w:rsidP="009E53AA">
      <w:pPr>
        <w:spacing w:before="100" w:beforeAutospacing="1" w:after="100" w:afterAutospacing="1" w:line="240" w:lineRule="auto"/>
        <w:jc w:val="both"/>
        <w:rPr>
          <w:rFonts w:ascii="Times New Roman" w:hAnsi="Times New Roman" w:cs="Times New Roman"/>
          <w:sz w:val="24"/>
          <w:szCs w:val="24"/>
          <w:lang w:eastAsia="zh-CN"/>
        </w:rPr>
      </w:pPr>
      <w:r>
        <w:rPr>
          <w:rFonts w:ascii="TimesNewRomanPSMT" w:hAnsi="TimesNewRomanPSMT" w:cs="Times New Roman"/>
          <w:sz w:val="24"/>
          <w:szCs w:val="24"/>
          <w:lang w:eastAsia="zh-CN"/>
        </w:rPr>
        <w:t xml:space="preserve">Idaho Strategic Resources (IDR) is an Idaho-based gold producer which also owns the largest rare earth elements land package in the United States. The Company’s business plan was established in anticipation of today’s volatile geopolitical and macroeconomic environment. IDR finds itself in a unique position as the only publicly traded company with growing gold production and significant blue-sky potential for rare earth elements exploration and development in one Company. </w:t>
      </w:r>
      <w:r w:rsidRPr="00315E21">
        <w:rPr>
          <w:rFonts w:ascii="TimesNewRomanPSMT" w:hAnsi="TimesNewRomanPSMT" w:cs="Times New Roman"/>
          <w:sz w:val="24"/>
          <w:szCs w:val="24"/>
          <w:lang w:eastAsia="zh-CN"/>
        </w:rPr>
        <w:t xml:space="preserve"> </w:t>
      </w:r>
    </w:p>
    <w:p w14:paraId="4DFB0CF3" w14:textId="3A230CB7" w:rsidR="009E53AA" w:rsidRPr="00315E21" w:rsidRDefault="009E53AA" w:rsidP="009E53AA">
      <w:pPr>
        <w:spacing w:before="100" w:beforeAutospacing="1" w:after="100" w:afterAutospacing="1" w:line="240" w:lineRule="auto"/>
        <w:jc w:val="both"/>
        <w:rPr>
          <w:rFonts w:ascii="Times New Roman" w:hAnsi="Times New Roman" w:cs="Times New Roman"/>
          <w:sz w:val="24"/>
          <w:szCs w:val="24"/>
          <w:lang w:eastAsia="zh-CN"/>
        </w:rPr>
      </w:pPr>
      <w:r w:rsidRPr="00315E21">
        <w:rPr>
          <w:rFonts w:ascii="TimesNewRomanPSMT" w:hAnsi="TimesNewRomanPSMT" w:cs="Times New Roman"/>
          <w:sz w:val="24"/>
          <w:szCs w:val="24"/>
          <w:lang w:eastAsia="zh-CN"/>
        </w:rPr>
        <w:lastRenderedPageBreak/>
        <w:t>For more information on Idaho Strategic Resources</w:t>
      </w:r>
      <w:r>
        <w:rPr>
          <w:rFonts w:ascii="TimesNewRomanPSMT" w:hAnsi="TimesNewRomanPSMT" w:cs="Times New Roman"/>
          <w:sz w:val="24"/>
          <w:szCs w:val="24"/>
          <w:lang w:eastAsia="zh-CN"/>
        </w:rPr>
        <w:t>,</w:t>
      </w:r>
      <w:r w:rsidRPr="00315E21">
        <w:rPr>
          <w:rFonts w:ascii="TimesNewRomanPSMT" w:hAnsi="TimesNewRomanPSMT" w:cs="Times New Roman"/>
          <w:sz w:val="24"/>
          <w:szCs w:val="24"/>
          <w:lang w:eastAsia="zh-CN"/>
        </w:rPr>
        <w:t xml:space="preserve"> </w:t>
      </w:r>
      <w:r>
        <w:rPr>
          <w:rFonts w:ascii="TimesNewRomanPSMT" w:hAnsi="TimesNewRomanPSMT" w:cs="Times New Roman"/>
          <w:sz w:val="24"/>
          <w:szCs w:val="24"/>
          <w:lang w:eastAsia="zh-CN"/>
        </w:rPr>
        <w:t xml:space="preserve">visit </w:t>
      </w:r>
      <w:hyperlink r:id="rId26" w:history="1">
        <w:r w:rsidRPr="00634EA8">
          <w:rPr>
            <w:rStyle w:val="Hyperlink"/>
            <w:rFonts w:ascii="TimesNewRomanPSMT" w:hAnsi="TimesNewRomanPSMT"/>
            <w:sz w:val="24"/>
            <w:szCs w:val="24"/>
            <w:lang w:eastAsia="zh-CN"/>
          </w:rPr>
          <w:t>https://idahostrategic.com/presentation/</w:t>
        </w:r>
      </w:hyperlink>
      <w:r w:rsidRPr="002F6D42">
        <w:rPr>
          <w:rFonts w:ascii="TimesNewRomanPSMT" w:hAnsi="TimesNewRomanPSMT" w:cs="Times New Roman"/>
          <w:sz w:val="24"/>
          <w:szCs w:val="24"/>
          <w:lang w:eastAsia="zh-CN"/>
        </w:rPr>
        <w:t>,</w:t>
      </w:r>
      <w:r w:rsidRPr="00315E21">
        <w:rPr>
          <w:rFonts w:ascii="TimesNewRomanPSMT" w:hAnsi="TimesNewRomanPSMT" w:cs="Times New Roman"/>
          <w:sz w:val="24"/>
          <w:szCs w:val="24"/>
          <w:lang w:eastAsia="zh-CN"/>
        </w:rPr>
        <w:t xml:space="preserve"> go to </w:t>
      </w:r>
      <w:hyperlink r:id="rId27" w:history="1">
        <w:r w:rsidRPr="00315E21">
          <w:rPr>
            <w:rStyle w:val="Hyperlink"/>
            <w:rFonts w:ascii="TimesNewRomanPSMT" w:hAnsi="TimesNewRomanPSMT"/>
            <w:sz w:val="24"/>
            <w:szCs w:val="24"/>
            <w:lang w:eastAsia="zh-CN"/>
          </w:rPr>
          <w:t>www.idahostrategic.com</w:t>
        </w:r>
      </w:hyperlink>
      <w:r w:rsidRPr="00315E21">
        <w:rPr>
          <w:rFonts w:ascii="TimesNewRomanPSMT" w:hAnsi="TimesNewRomanPSMT" w:cs="Times New Roman"/>
          <w:sz w:val="24"/>
          <w:szCs w:val="24"/>
          <w:lang w:eastAsia="zh-CN"/>
        </w:rPr>
        <w:t xml:space="preserve"> or call: </w:t>
      </w:r>
    </w:p>
    <w:p w14:paraId="332CB180" w14:textId="77777777" w:rsidR="009E53AA" w:rsidRDefault="009E53AA" w:rsidP="009E53AA">
      <w:pPr>
        <w:spacing w:before="100" w:beforeAutospacing="1" w:after="0" w:line="240" w:lineRule="auto"/>
        <w:jc w:val="both"/>
        <w:rPr>
          <w:rFonts w:ascii="TimesNewRomanPSMT" w:hAnsi="TimesNewRomanPSMT" w:cs="Times New Roman"/>
          <w:sz w:val="24"/>
          <w:szCs w:val="24"/>
          <w:lang w:eastAsia="zh-CN"/>
        </w:rPr>
      </w:pPr>
      <w:r w:rsidRPr="00315E21">
        <w:rPr>
          <w:rFonts w:ascii="TimesNewRomanPSMT" w:hAnsi="TimesNewRomanPSMT" w:cs="Times New Roman"/>
          <w:sz w:val="24"/>
          <w:szCs w:val="24"/>
          <w:lang w:eastAsia="zh-CN"/>
        </w:rPr>
        <w:t xml:space="preserve">Travis Swallow, Investor Relations &amp; Corporate Development </w:t>
      </w:r>
    </w:p>
    <w:p w14:paraId="54A25291" w14:textId="77777777" w:rsidR="009E53AA" w:rsidRDefault="009E53AA" w:rsidP="009E53AA">
      <w:pPr>
        <w:spacing w:after="0" w:line="240" w:lineRule="auto"/>
        <w:rPr>
          <w:rFonts w:ascii="TimesNewRomanPSMT" w:hAnsi="TimesNewRomanPSMT" w:cs="Times New Roman"/>
          <w:sz w:val="24"/>
          <w:szCs w:val="24"/>
          <w:lang w:val="fr-FR" w:eastAsia="zh-CN"/>
        </w:rPr>
      </w:pPr>
      <w:proofErr w:type="gramStart"/>
      <w:r w:rsidRPr="009009BE">
        <w:rPr>
          <w:rFonts w:ascii="TimesNewRomanPSMT" w:hAnsi="TimesNewRomanPSMT" w:cs="Times New Roman"/>
          <w:sz w:val="24"/>
          <w:szCs w:val="24"/>
          <w:lang w:val="fr-FR" w:eastAsia="zh-CN"/>
        </w:rPr>
        <w:t>Email:</w:t>
      </w:r>
      <w:proofErr w:type="gramEnd"/>
      <w:r w:rsidRPr="009009BE">
        <w:rPr>
          <w:rFonts w:ascii="TimesNewRomanPSMT" w:hAnsi="TimesNewRomanPSMT" w:cs="Times New Roman"/>
          <w:sz w:val="24"/>
          <w:szCs w:val="24"/>
          <w:lang w:val="fr-FR" w:eastAsia="zh-CN"/>
        </w:rPr>
        <w:t xml:space="preserve"> </w:t>
      </w:r>
      <w:hyperlink r:id="rId28" w:history="1">
        <w:r w:rsidRPr="005D639D">
          <w:rPr>
            <w:rStyle w:val="Hyperlink"/>
            <w:rFonts w:ascii="TimesNewRomanPSMT" w:hAnsi="TimesNewRomanPSMT"/>
            <w:sz w:val="24"/>
            <w:szCs w:val="24"/>
            <w:lang w:val="fr-FR" w:eastAsia="zh-CN"/>
          </w:rPr>
          <w:t>tswallow@idahostrategic.com</w:t>
        </w:r>
      </w:hyperlink>
      <w:r w:rsidRPr="00315E21">
        <w:rPr>
          <w:rFonts w:ascii="TimesNewRomanPSMT" w:hAnsi="TimesNewRomanPSMT" w:cs="Times New Roman"/>
          <w:sz w:val="24"/>
          <w:szCs w:val="24"/>
          <w:lang w:val="fr-FR" w:eastAsia="zh-CN"/>
        </w:rPr>
        <w:br/>
      </w:r>
      <w:r w:rsidRPr="009009BE">
        <w:rPr>
          <w:rFonts w:ascii="TimesNewRomanPSMT" w:hAnsi="TimesNewRomanPSMT" w:cs="Times New Roman"/>
          <w:sz w:val="24"/>
          <w:szCs w:val="24"/>
          <w:lang w:val="fr-FR" w:eastAsia="zh-CN"/>
        </w:rPr>
        <w:t xml:space="preserve">Phone: </w:t>
      </w:r>
      <w:r w:rsidRPr="00315E21">
        <w:rPr>
          <w:rFonts w:ascii="TimesNewRomanPSMT" w:hAnsi="TimesNewRomanPSMT" w:cs="Times New Roman"/>
          <w:sz w:val="24"/>
          <w:szCs w:val="24"/>
          <w:lang w:val="fr-FR" w:eastAsia="zh-CN"/>
        </w:rPr>
        <w:t xml:space="preserve">(208) 625-9001 </w:t>
      </w:r>
    </w:p>
    <w:p w14:paraId="08B43535" w14:textId="77777777" w:rsidR="00315E21" w:rsidRPr="00315E21" w:rsidRDefault="00315E21" w:rsidP="00315E21">
      <w:pPr>
        <w:spacing w:before="100" w:beforeAutospacing="1" w:after="100" w:afterAutospacing="1" w:line="240" w:lineRule="auto"/>
        <w:jc w:val="both"/>
        <w:rPr>
          <w:rFonts w:ascii="Times New Roman" w:hAnsi="Times New Roman" w:cs="Times New Roman"/>
          <w:sz w:val="24"/>
          <w:szCs w:val="24"/>
          <w:u w:val="single"/>
          <w:lang w:eastAsia="zh-CN"/>
        </w:rPr>
      </w:pPr>
      <w:r w:rsidRPr="00315E21">
        <w:rPr>
          <w:rFonts w:ascii="TimesNewRomanPS" w:hAnsi="TimesNewRomanPS" w:cs="Times New Roman"/>
          <w:b/>
          <w:bCs/>
          <w:sz w:val="24"/>
          <w:szCs w:val="24"/>
          <w:u w:val="single"/>
          <w:lang w:eastAsia="zh-CN"/>
        </w:rPr>
        <w:t xml:space="preserve">Forward Looking Statements </w:t>
      </w:r>
    </w:p>
    <w:p w14:paraId="096985AC" w14:textId="1AFCDB80" w:rsidR="009E53AA" w:rsidRPr="00B17654" w:rsidRDefault="009E53AA" w:rsidP="009E53AA">
      <w:pPr>
        <w:spacing w:before="100" w:beforeAutospacing="1" w:after="100" w:afterAutospacing="1" w:line="240" w:lineRule="auto"/>
        <w:jc w:val="both"/>
        <w:rPr>
          <w:rFonts w:ascii="TimesNewRomanPSMT" w:hAnsi="TimesNewRomanPSMT" w:cs="Times New Roman"/>
          <w:sz w:val="20"/>
          <w:szCs w:val="20"/>
          <w:lang w:eastAsia="zh-CN"/>
        </w:rPr>
      </w:pPr>
      <w:r w:rsidRPr="00B17654">
        <w:rPr>
          <w:rFonts w:ascii="TimesNewRomanPSMT" w:hAnsi="TimesNewRomanPSMT" w:cs="Times New Roman"/>
          <w:sz w:val="20"/>
          <w:szCs w:val="20"/>
          <w:lang w:eastAsia="zh-CN"/>
        </w:rPr>
        <w:t xml:space="preserve">This release contains </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forward-looking statements</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 xml:space="preserve"> within the meaning of Section 27A of the Securities Act of 1933, as amended, and Section 21E of the Securities Exchange Act of 1934, as amended that are intended to be covered by the safe harbor created by such sections. Often, but not always, forward-looking information can be identified by forward-looking words such as </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intends</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 xml:space="preserve">, </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potential</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 xml:space="preserve">, </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believe</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 xml:space="preserve">, </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plans</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 xml:space="preserve">, </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expects</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 xml:space="preserve">, </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may</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 xml:space="preserve">, </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goal</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 xml:space="preserve">, </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assume</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 xml:space="preserve">, </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estimate</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 xml:space="preserve">, </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anticipate</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 xml:space="preserve">, and </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will</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 xml:space="preserve"> or similar words suggesting future outcomes, or other expectations, beliefs, assumptions, intentions, or statements about future events or performance. Forward-looking information is based on the opinions and estimates of Idaho Strategic Resources as of the date such information is provided and is subject to known and unknown risks, uncertainties, and other factors that may cause the actual results, level of activity, performance, or achievements of IDR to be materially different from those expressed or implied by such forward-looking information. </w:t>
      </w:r>
      <w:r w:rsidR="00805F27">
        <w:rPr>
          <w:rFonts w:ascii="TimesNewRomanPSMT" w:hAnsi="TimesNewRomanPSMT" w:cs="Times New Roman"/>
          <w:sz w:val="20"/>
          <w:szCs w:val="20"/>
          <w:lang w:eastAsia="zh-CN"/>
        </w:rPr>
        <w:t>Additionally, a recount of past performance should not be taken as an indication of future performance</w:t>
      </w:r>
      <w:r w:rsidR="0055164F">
        <w:rPr>
          <w:rFonts w:ascii="TimesNewRomanPSMT" w:hAnsi="TimesNewRomanPSMT" w:cs="Times New Roman"/>
          <w:sz w:val="20"/>
          <w:szCs w:val="20"/>
          <w:lang w:eastAsia="zh-CN"/>
        </w:rPr>
        <w:t xml:space="preserve"> and mentions of Q4 being the Company’s best ever are subjective to specific metrics and does not include all metrics one could evaluate when making that claim</w:t>
      </w:r>
      <w:r w:rsidR="00805F27">
        <w:rPr>
          <w:rFonts w:ascii="TimesNewRomanPSMT" w:hAnsi="TimesNewRomanPSMT" w:cs="Times New Roman"/>
          <w:sz w:val="20"/>
          <w:szCs w:val="20"/>
          <w:lang w:eastAsia="zh-CN"/>
        </w:rPr>
        <w:t xml:space="preserve">. </w:t>
      </w:r>
      <w:r w:rsidRPr="00B17654">
        <w:rPr>
          <w:rFonts w:ascii="TimesNewRomanPSMT" w:hAnsi="TimesNewRomanPSMT" w:cs="Times New Roman"/>
          <w:sz w:val="20"/>
          <w:szCs w:val="20"/>
          <w:lang w:eastAsia="zh-CN"/>
        </w:rPr>
        <w:t>Investors should note that IDR</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 xml:space="preserve">s claim as the </w:t>
      </w:r>
      <w:proofErr w:type="gramStart"/>
      <w:r w:rsidRPr="00B17654">
        <w:rPr>
          <w:rFonts w:ascii="TimesNewRomanPSMT" w:hAnsi="TimesNewRomanPSMT" w:cs="Times New Roman"/>
          <w:sz w:val="20"/>
          <w:szCs w:val="20"/>
          <w:lang w:eastAsia="zh-CN"/>
        </w:rPr>
        <w:t>largest rare</w:t>
      </w:r>
      <w:proofErr w:type="gramEnd"/>
      <w:r w:rsidRPr="00B17654">
        <w:rPr>
          <w:rFonts w:ascii="TimesNewRomanPSMT" w:hAnsi="TimesNewRomanPSMT" w:cs="Times New Roman"/>
          <w:sz w:val="20"/>
          <w:szCs w:val="20"/>
          <w:lang w:eastAsia="zh-CN"/>
        </w:rPr>
        <w:t xml:space="preserve"> earth elements landholder in the U.S. is based on the Company</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s internal review of publicly available information regarding the rare earth landholdings of select companies within the U.S., which IDR is aware of. Investors are encouraged not to rely on IDR</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s claim as the largest rare earth elements landholder in the U.S. while making investment decisions. The forward-looking statement information above, and those following are applicable to both this press release, as well as the links contained within this press release. With respect to the business of Idaho Strategic Resources, these risks and uncertainties include risks relating to widespread epidemics or pandemic outbreaks; interpretations or reinterpretations of geologic information; the accuracy of historic estimates; unfavorable exploration results; inability to obtain permits required for future exploration, development or production; general economic conditions and conditions affecting the industries in which the Company operates; the uncertainty of regulatory requirements and approvals; fluctuating mineral and commodity prices; the ability to obtain necessary future financing on acceptable terms; the ability to operate the Company</w:t>
      </w:r>
      <w:r w:rsidRPr="00B17654">
        <w:rPr>
          <w:rFonts w:ascii="TimesNewRomanPSMT" w:hAnsi="TimesNewRomanPSMT" w:cs="Times New Roman" w:hint="eastAsia"/>
          <w:sz w:val="20"/>
          <w:szCs w:val="20"/>
          <w:lang w:eastAsia="zh-CN"/>
        </w:rPr>
        <w:t>’</w:t>
      </w:r>
      <w:r w:rsidRPr="00B17654">
        <w:rPr>
          <w:rFonts w:ascii="TimesNewRomanPSMT" w:hAnsi="TimesNewRomanPSMT" w:cs="Times New Roman"/>
          <w:sz w:val="20"/>
          <w:szCs w:val="20"/>
          <w:lang w:eastAsia="zh-CN"/>
        </w:rPr>
        <w:t>s projects; and risks associated with the mining industry such as economic factors (including future commodity prices, and energy prices), ground conditions, failure of plant, equipment, processes and transportation services to operate as anticipated, environmental risks, government regulation, actual results of current exploration and production activities, possible variations in ore grade or recovery rates, permitting timelines, capital and construction expenditures, reclamation activities. Although the Company has attempted to identify important factors that could cause actual results to differ materially from those contained in forward-looking information, there may be other factors that cause results not to be as anticipated, estimated, or intended. Readers are cautioned not to place undue reliance on such information. Additional information regarding the factors that may cause actual results to differ materially from this forward‐looking information is available in Idaho Strategic Resources filings with the SEC on EDGAR. IDR does not undertake any obligation to update publicly or otherwise revise any forward-looking information whether as a result of new information, future events or other such factors which affect this information, except as required by law.</w:t>
      </w:r>
    </w:p>
    <w:p w14:paraId="2F4AACB4" w14:textId="494D8947" w:rsidR="006B33E7" w:rsidRPr="005878C7" w:rsidRDefault="006B33E7" w:rsidP="002F6D42">
      <w:pPr>
        <w:overflowPunct w:val="0"/>
        <w:autoSpaceDE w:val="0"/>
        <w:autoSpaceDN w:val="0"/>
        <w:adjustRightInd w:val="0"/>
        <w:spacing w:after="120" w:line="240" w:lineRule="auto"/>
        <w:textAlignment w:val="baseline"/>
        <w:rPr>
          <w:rFonts w:ascii="Times New Roman" w:hAnsi="Times New Roman" w:cs="Times New Roman"/>
          <w:sz w:val="24"/>
          <w:szCs w:val="24"/>
        </w:rPr>
      </w:pPr>
    </w:p>
    <w:sectPr w:rsidR="006B33E7" w:rsidRPr="005878C7" w:rsidSect="006C403A">
      <w:footerReference w:type="default" r:id="rId29"/>
      <w:headerReference w:type="first" r:id="rId30"/>
      <w:footerReference w:type="first" r:id="rId3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134ED5" w14:textId="77777777" w:rsidR="006E7761" w:rsidRDefault="006E7761" w:rsidP="006B5CC9">
      <w:pPr>
        <w:spacing w:after="0" w:line="240" w:lineRule="auto"/>
      </w:pPr>
      <w:r>
        <w:separator/>
      </w:r>
    </w:p>
  </w:endnote>
  <w:endnote w:type="continuationSeparator" w:id="0">
    <w:p w14:paraId="033871D3" w14:textId="77777777" w:rsidR="006E7761" w:rsidRDefault="006E7761" w:rsidP="006B5C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
    <w:altName w:val="MS Mincho"/>
    <w:panose1 w:val="020B0604020202020204"/>
    <w:charset w:val="80"/>
    <w:family w:val="auto"/>
    <w:pitch w:val="variable"/>
    <w:sig w:usb0="00000001" w:usb1="08070000" w:usb2="00000010" w:usb3="00000000" w:csb0="00020000" w:csb1="00000000"/>
  </w:font>
  <w:font w:name="TimesNewRomanPSMT">
    <w:altName w:val="Times New Roman"/>
    <w:panose1 w:val="020B0604020202020204"/>
    <w:charset w:val="00"/>
    <w:family w:val="roman"/>
    <w:pitch w:val="default"/>
  </w:font>
  <w:font w:name="TimesNewRomanPS">
    <w:altName w:val="Times New Roman"/>
    <w:panose1 w:val="020B0604020202020204"/>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96C296" w14:textId="77777777" w:rsidR="004445E2" w:rsidRDefault="00315E21" w:rsidP="006C403A">
    <w:pPr>
      <w:pStyle w:val="Footer"/>
      <w:jc w:val="center"/>
    </w:pPr>
    <w:r>
      <w:t>Idaho Strategic Resources, Inc.</w:t>
    </w:r>
    <w:r w:rsidR="004445E2">
      <w:t xml:space="preserve">     </w:t>
    </w:r>
    <w:r w:rsidR="004445E2">
      <w:rPr>
        <w:rFonts w:ascii="Wingdings" w:hAnsi="Wingdings" w:cs="Wingdings"/>
      </w:rPr>
      <w:t></w:t>
    </w:r>
    <w:r w:rsidR="004445E2">
      <w:t xml:space="preserve">     201 N. 3</w:t>
    </w:r>
    <w:r w:rsidR="004445E2" w:rsidRPr="006C403A">
      <w:rPr>
        <w:vertAlign w:val="superscript"/>
      </w:rPr>
      <w:t>rd</w:t>
    </w:r>
    <w:r w:rsidR="004445E2">
      <w:t xml:space="preserve"> Street     </w:t>
    </w:r>
    <w:r w:rsidR="004445E2">
      <w:rPr>
        <w:rFonts w:ascii="Wingdings" w:hAnsi="Wingdings" w:cs="Wingdings"/>
      </w:rPr>
      <w:t></w:t>
    </w:r>
    <w:r w:rsidR="004445E2">
      <w:t xml:space="preserve">     Coeur d’Alene, Idaho 83814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4DBF8D" w14:textId="77777777" w:rsidR="004445E2" w:rsidRDefault="00F14F1D" w:rsidP="006C403A">
    <w:pPr>
      <w:pStyle w:val="Footer"/>
      <w:jc w:val="center"/>
    </w:pPr>
    <w:r>
      <w:t>Idaho Strategic Resources</w:t>
    </w:r>
    <w:r w:rsidR="004445E2">
      <w:t xml:space="preserve">    </w:t>
    </w:r>
    <w:r w:rsidR="004445E2">
      <w:rPr>
        <w:rFonts w:ascii="Wingdings" w:hAnsi="Wingdings" w:cs="Wingdings"/>
      </w:rPr>
      <w:t></w:t>
    </w:r>
    <w:r w:rsidR="004445E2">
      <w:t xml:space="preserve">     201 N. 3</w:t>
    </w:r>
    <w:r w:rsidR="004445E2" w:rsidRPr="006C403A">
      <w:rPr>
        <w:vertAlign w:val="superscript"/>
      </w:rPr>
      <w:t>rd</w:t>
    </w:r>
    <w:r w:rsidR="004445E2">
      <w:t xml:space="preserve"> Street     </w:t>
    </w:r>
    <w:r w:rsidR="004445E2">
      <w:rPr>
        <w:rFonts w:ascii="Wingdings" w:hAnsi="Wingdings" w:cs="Wingdings"/>
      </w:rPr>
      <w:t></w:t>
    </w:r>
    <w:r w:rsidR="004445E2">
      <w:t xml:space="preserve">     Coeur d’Alene, Idaho 83814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0FD9F7" w14:textId="77777777" w:rsidR="006E7761" w:rsidRDefault="006E7761" w:rsidP="006B5CC9">
      <w:pPr>
        <w:spacing w:after="0" w:line="240" w:lineRule="auto"/>
      </w:pPr>
      <w:r>
        <w:separator/>
      </w:r>
    </w:p>
  </w:footnote>
  <w:footnote w:type="continuationSeparator" w:id="0">
    <w:p w14:paraId="01BDD5E1" w14:textId="77777777" w:rsidR="006E7761" w:rsidRDefault="006E7761" w:rsidP="006B5C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01ED66" w14:textId="77777777" w:rsidR="004445E2" w:rsidRDefault="002E231C" w:rsidP="005A70D1">
    <w:pPr>
      <w:pStyle w:val="Header"/>
      <w:jc w:val="center"/>
    </w:pPr>
    <w:r>
      <w:rPr>
        <w:noProof/>
        <w:lang w:eastAsia="en-US"/>
      </w:rPr>
      <w:drawing>
        <wp:inline distT="0" distB="0" distL="0" distR="0" wp14:anchorId="4BFBE3F5" wp14:editId="1964F8B6">
          <wp:extent cx="1832727" cy="84406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835922" cy="84553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3in;height:3in;visibility:visible" o:bullet="t">
        <v:imagedata r:id="rId1" o:title=""/>
      </v:shape>
    </w:pict>
  </w:numPicBullet>
  <w:abstractNum w:abstractNumId="0" w15:restartNumberingAfterBreak="0">
    <w:nsid w:val="FFFFFF1D"/>
    <w:multiLevelType w:val="multilevel"/>
    <w:tmpl w:val="63CC20C4"/>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9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21632E3"/>
    <w:multiLevelType w:val="hybridMultilevel"/>
    <w:tmpl w:val="EAFC8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622C36"/>
    <w:multiLevelType w:val="multilevel"/>
    <w:tmpl w:val="B43E49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630B81"/>
    <w:multiLevelType w:val="hybridMultilevel"/>
    <w:tmpl w:val="96C2F6EA"/>
    <w:lvl w:ilvl="0" w:tplc="B8E49E12">
      <w:start w:val="19"/>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0849A4"/>
    <w:multiLevelType w:val="hybridMultilevel"/>
    <w:tmpl w:val="EE0CCB2E"/>
    <w:lvl w:ilvl="0" w:tplc="56A0BF02">
      <w:numFmt w:val="bullet"/>
      <w:lvlText w:val="-"/>
      <w:lvlJc w:val="left"/>
      <w:pPr>
        <w:ind w:left="720" w:hanging="360"/>
      </w:pPr>
      <w:rPr>
        <w:rFonts w:ascii="Times New Roman" w:eastAsia="Calibri" w:hAnsi="Times New Roman" w:cs="Times New Roman" w:hint="default"/>
        <w:color w:val="25252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157E04"/>
    <w:multiLevelType w:val="hybridMultilevel"/>
    <w:tmpl w:val="4C689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401A38"/>
    <w:multiLevelType w:val="hybridMultilevel"/>
    <w:tmpl w:val="2452D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A827A9"/>
    <w:multiLevelType w:val="hybridMultilevel"/>
    <w:tmpl w:val="5C7A4D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43A08C8"/>
    <w:multiLevelType w:val="hybridMultilevel"/>
    <w:tmpl w:val="3836E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815997"/>
    <w:multiLevelType w:val="hybridMultilevel"/>
    <w:tmpl w:val="57920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86B3BD5"/>
    <w:multiLevelType w:val="hybridMultilevel"/>
    <w:tmpl w:val="7FFEA100"/>
    <w:lvl w:ilvl="0" w:tplc="35C058A0">
      <w:numFmt w:val="bullet"/>
      <w:lvlText w:val="1"/>
      <w:lvlJc w:val="left"/>
      <w:pPr>
        <w:ind w:left="720" w:hanging="360"/>
      </w:pPr>
      <w:rPr>
        <w:rFonts w:ascii="Times New Roman" w:eastAsia="Calibri" w:hAnsi="Times New Roman" w:cs="Times New Roman" w:hint="default"/>
        <w:color w:val="25252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9C35A7"/>
    <w:multiLevelType w:val="hybridMultilevel"/>
    <w:tmpl w:val="F356C5A4"/>
    <w:lvl w:ilvl="0" w:tplc="9A9E07C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C8D69AE"/>
    <w:multiLevelType w:val="hybridMultilevel"/>
    <w:tmpl w:val="FED2834A"/>
    <w:lvl w:ilvl="0" w:tplc="51245560">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EC4406"/>
    <w:multiLevelType w:val="hybridMultilevel"/>
    <w:tmpl w:val="BF48DD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4AD1917"/>
    <w:multiLevelType w:val="multilevel"/>
    <w:tmpl w:val="8DD8F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FA00F9"/>
    <w:multiLevelType w:val="hybridMultilevel"/>
    <w:tmpl w:val="18E213E2"/>
    <w:lvl w:ilvl="0" w:tplc="56A0BF02">
      <w:numFmt w:val="bullet"/>
      <w:lvlText w:val="-"/>
      <w:lvlJc w:val="left"/>
      <w:pPr>
        <w:ind w:left="720" w:hanging="360"/>
      </w:pPr>
      <w:rPr>
        <w:rFonts w:ascii="Times New Roman" w:eastAsia="Calibri" w:hAnsi="Times New Roman" w:cs="Times New Roman" w:hint="default"/>
        <w:color w:val="25252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5350BC"/>
    <w:multiLevelType w:val="hybridMultilevel"/>
    <w:tmpl w:val="088C2D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CE71D78"/>
    <w:multiLevelType w:val="hybridMultilevel"/>
    <w:tmpl w:val="FC9CA020"/>
    <w:lvl w:ilvl="0" w:tplc="2E4C6EB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314398"/>
    <w:multiLevelType w:val="hybridMultilevel"/>
    <w:tmpl w:val="CEDEA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7013EE"/>
    <w:multiLevelType w:val="hybridMultilevel"/>
    <w:tmpl w:val="89DE8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A52B3D"/>
    <w:multiLevelType w:val="hybridMultilevel"/>
    <w:tmpl w:val="F8B49A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4602002B"/>
    <w:multiLevelType w:val="multilevel"/>
    <w:tmpl w:val="36F49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E80842"/>
    <w:multiLevelType w:val="hybridMultilevel"/>
    <w:tmpl w:val="6EC85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A4E4678"/>
    <w:multiLevelType w:val="hybridMultilevel"/>
    <w:tmpl w:val="390CE1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539B16CD"/>
    <w:multiLevelType w:val="hybridMultilevel"/>
    <w:tmpl w:val="FBF0EA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54A752E7"/>
    <w:multiLevelType w:val="hybridMultilevel"/>
    <w:tmpl w:val="3F6EE05E"/>
    <w:lvl w:ilvl="0" w:tplc="B8E49E12">
      <w:start w:val="19"/>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6D31D8B"/>
    <w:multiLevelType w:val="hybridMultilevel"/>
    <w:tmpl w:val="077C6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3F415F"/>
    <w:multiLevelType w:val="hybridMultilevel"/>
    <w:tmpl w:val="52C4A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C0E5E50"/>
    <w:multiLevelType w:val="hybridMultilevel"/>
    <w:tmpl w:val="7572F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D596F6F"/>
    <w:multiLevelType w:val="hybridMultilevel"/>
    <w:tmpl w:val="931AC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208152D"/>
    <w:multiLevelType w:val="hybridMultilevel"/>
    <w:tmpl w:val="0B1ECFEA"/>
    <w:lvl w:ilvl="0" w:tplc="4A7E5344">
      <w:numFmt w:val="bullet"/>
      <w:lvlText w:val="-"/>
      <w:lvlJc w:val="left"/>
      <w:pPr>
        <w:ind w:left="720" w:hanging="360"/>
      </w:pPr>
      <w:rPr>
        <w:rFonts w:ascii="Times New Roman" w:eastAsia="Calibri" w:hAnsi="Times New Roman" w:cs="Times New Roman" w:hint="default"/>
        <w:color w:val="25252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FA2C4C"/>
    <w:multiLevelType w:val="hybridMultilevel"/>
    <w:tmpl w:val="59384A1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3" w15:restartNumberingAfterBreak="0">
    <w:nsid w:val="6D065BE5"/>
    <w:multiLevelType w:val="multilevel"/>
    <w:tmpl w:val="FEB40024"/>
    <w:lvl w:ilvl="0">
      <w:start w:val="1"/>
      <w:numFmt w:val="bullet"/>
      <w:lvlText w:val=""/>
      <w:lvlJc w:val="left"/>
      <w:pPr>
        <w:tabs>
          <w:tab w:val="num" w:pos="1440"/>
        </w:tabs>
        <w:ind w:left="144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216072D"/>
    <w:multiLevelType w:val="hybridMultilevel"/>
    <w:tmpl w:val="FEB40024"/>
    <w:lvl w:ilvl="0" w:tplc="DD3E10F8">
      <w:start w:val="1"/>
      <w:numFmt w:val="bullet"/>
      <w:lvlText w:val=""/>
      <w:lvlJc w:val="left"/>
      <w:pPr>
        <w:tabs>
          <w:tab w:val="num" w:pos="1440"/>
        </w:tabs>
        <w:ind w:left="144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C54719C"/>
    <w:multiLevelType w:val="hybridMultilevel"/>
    <w:tmpl w:val="66D80C92"/>
    <w:lvl w:ilvl="0" w:tplc="56A0BF02">
      <w:numFmt w:val="bullet"/>
      <w:lvlText w:val="-"/>
      <w:lvlJc w:val="left"/>
      <w:pPr>
        <w:ind w:left="720" w:hanging="360"/>
      </w:pPr>
      <w:rPr>
        <w:rFonts w:ascii="Times New Roman" w:eastAsia="Calibri" w:hAnsi="Times New Roman" w:cs="Times New Roman" w:hint="default"/>
        <w:color w:val="25252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50301">
    <w:abstractNumId w:val="3"/>
  </w:num>
  <w:num w:numId="2" w16cid:durableId="1460949522">
    <w:abstractNumId w:val="34"/>
  </w:num>
  <w:num w:numId="3" w16cid:durableId="1112479251">
    <w:abstractNumId w:val="33"/>
  </w:num>
  <w:num w:numId="4" w16cid:durableId="1703628949">
    <w:abstractNumId w:val="13"/>
  </w:num>
  <w:num w:numId="5" w16cid:durableId="429811792">
    <w:abstractNumId w:val="0"/>
  </w:num>
  <w:num w:numId="6" w16cid:durableId="1496602377">
    <w:abstractNumId w:val="10"/>
  </w:num>
  <w:num w:numId="7" w16cid:durableId="243926605">
    <w:abstractNumId w:val="8"/>
  </w:num>
  <w:num w:numId="8" w16cid:durableId="2056852596">
    <w:abstractNumId w:val="14"/>
  </w:num>
  <w:num w:numId="9" w16cid:durableId="253169132">
    <w:abstractNumId w:val="21"/>
  </w:num>
  <w:num w:numId="10" w16cid:durableId="1881894887">
    <w:abstractNumId w:val="25"/>
  </w:num>
  <w:num w:numId="11" w16cid:durableId="1958828934">
    <w:abstractNumId w:val="12"/>
  </w:num>
  <w:num w:numId="12" w16cid:durableId="1949502436">
    <w:abstractNumId w:val="24"/>
  </w:num>
  <w:num w:numId="13" w16cid:durableId="1867521115">
    <w:abstractNumId w:val="22"/>
  </w:num>
  <w:num w:numId="14" w16cid:durableId="1245645895">
    <w:abstractNumId w:val="15"/>
  </w:num>
  <w:num w:numId="15" w16cid:durableId="1094327626">
    <w:abstractNumId w:val="29"/>
  </w:num>
  <w:num w:numId="16" w16cid:durableId="689143727">
    <w:abstractNumId w:val="18"/>
  </w:num>
  <w:num w:numId="17" w16cid:durableId="1775439888">
    <w:abstractNumId w:val="19"/>
  </w:num>
  <w:num w:numId="18" w16cid:durableId="1126587201">
    <w:abstractNumId w:val="2"/>
  </w:num>
  <w:num w:numId="19" w16cid:durableId="2123110009">
    <w:abstractNumId w:val="1"/>
  </w:num>
  <w:num w:numId="20" w16cid:durableId="1419908212">
    <w:abstractNumId w:val="17"/>
  </w:num>
  <w:num w:numId="21" w16cid:durableId="149903895">
    <w:abstractNumId w:val="11"/>
  </w:num>
  <w:num w:numId="22" w16cid:durableId="2119131139">
    <w:abstractNumId w:val="5"/>
  </w:num>
  <w:num w:numId="23" w16cid:durableId="1284530903">
    <w:abstractNumId w:val="20"/>
  </w:num>
  <w:num w:numId="24" w16cid:durableId="776560795">
    <w:abstractNumId w:val="30"/>
  </w:num>
  <w:num w:numId="25" w16cid:durableId="2025356438">
    <w:abstractNumId w:val="27"/>
  </w:num>
  <w:num w:numId="26" w16cid:durableId="1110471201">
    <w:abstractNumId w:val="16"/>
  </w:num>
  <w:num w:numId="27" w16cid:durableId="50540917">
    <w:abstractNumId w:val="35"/>
  </w:num>
  <w:num w:numId="28" w16cid:durableId="2046563476">
    <w:abstractNumId w:val="31"/>
  </w:num>
  <w:num w:numId="29" w16cid:durableId="384180454">
    <w:abstractNumId w:val="23"/>
  </w:num>
  <w:num w:numId="30" w16cid:durableId="2117359454">
    <w:abstractNumId w:val="9"/>
  </w:num>
  <w:num w:numId="31" w16cid:durableId="1816489380">
    <w:abstractNumId w:val="28"/>
  </w:num>
  <w:num w:numId="32" w16cid:durableId="223876047">
    <w:abstractNumId w:val="32"/>
  </w:num>
  <w:num w:numId="33" w16cid:durableId="1109202295">
    <w:abstractNumId w:val="7"/>
  </w:num>
  <w:num w:numId="34" w16cid:durableId="244996141">
    <w:abstractNumId w:val="6"/>
  </w:num>
  <w:num w:numId="35" w16cid:durableId="1646278811">
    <w:abstractNumId w:val="4"/>
  </w:num>
  <w:num w:numId="36" w16cid:durableId="184952051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AD5"/>
    <w:rsid w:val="000005F8"/>
    <w:rsid w:val="000012DF"/>
    <w:rsid w:val="000040EC"/>
    <w:rsid w:val="00005D5E"/>
    <w:rsid w:val="00007290"/>
    <w:rsid w:val="000077A8"/>
    <w:rsid w:val="0000781D"/>
    <w:rsid w:val="0001012F"/>
    <w:rsid w:val="0001045B"/>
    <w:rsid w:val="00012114"/>
    <w:rsid w:val="00012215"/>
    <w:rsid w:val="0001313D"/>
    <w:rsid w:val="0001315F"/>
    <w:rsid w:val="00013763"/>
    <w:rsid w:val="00015AEF"/>
    <w:rsid w:val="000166DC"/>
    <w:rsid w:val="000167F9"/>
    <w:rsid w:val="000177F7"/>
    <w:rsid w:val="00017CB1"/>
    <w:rsid w:val="00020B14"/>
    <w:rsid w:val="00020B84"/>
    <w:rsid w:val="00022ECF"/>
    <w:rsid w:val="00023463"/>
    <w:rsid w:val="00024B36"/>
    <w:rsid w:val="000254B2"/>
    <w:rsid w:val="00025A7F"/>
    <w:rsid w:val="0002622B"/>
    <w:rsid w:val="00026EFD"/>
    <w:rsid w:val="00027ADA"/>
    <w:rsid w:val="00027CEF"/>
    <w:rsid w:val="00030BC3"/>
    <w:rsid w:val="00031DEE"/>
    <w:rsid w:val="00031E40"/>
    <w:rsid w:val="00033AC0"/>
    <w:rsid w:val="00033C02"/>
    <w:rsid w:val="00034790"/>
    <w:rsid w:val="000348A3"/>
    <w:rsid w:val="00034AD7"/>
    <w:rsid w:val="0003527B"/>
    <w:rsid w:val="000363D5"/>
    <w:rsid w:val="00036C69"/>
    <w:rsid w:val="00037AF4"/>
    <w:rsid w:val="00040519"/>
    <w:rsid w:val="00040E59"/>
    <w:rsid w:val="000426A7"/>
    <w:rsid w:val="00042B40"/>
    <w:rsid w:val="00043E57"/>
    <w:rsid w:val="00044029"/>
    <w:rsid w:val="00044A0C"/>
    <w:rsid w:val="000453CA"/>
    <w:rsid w:val="0004568D"/>
    <w:rsid w:val="00047B0F"/>
    <w:rsid w:val="0005090E"/>
    <w:rsid w:val="00051D71"/>
    <w:rsid w:val="00051EE8"/>
    <w:rsid w:val="000540D7"/>
    <w:rsid w:val="000552C5"/>
    <w:rsid w:val="00056121"/>
    <w:rsid w:val="0005629D"/>
    <w:rsid w:val="0005647A"/>
    <w:rsid w:val="00056B2F"/>
    <w:rsid w:val="00057977"/>
    <w:rsid w:val="0006213C"/>
    <w:rsid w:val="000648FE"/>
    <w:rsid w:val="00064F32"/>
    <w:rsid w:val="00066438"/>
    <w:rsid w:val="00067072"/>
    <w:rsid w:val="00067197"/>
    <w:rsid w:val="00067B1C"/>
    <w:rsid w:val="00067D9C"/>
    <w:rsid w:val="000719CB"/>
    <w:rsid w:val="000719ED"/>
    <w:rsid w:val="00071CFE"/>
    <w:rsid w:val="00072E7D"/>
    <w:rsid w:val="00072F17"/>
    <w:rsid w:val="000735BF"/>
    <w:rsid w:val="00073E72"/>
    <w:rsid w:val="00074184"/>
    <w:rsid w:val="000744AF"/>
    <w:rsid w:val="000766D7"/>
    <w:rsid w:val="00076B9F"/>
    <w:rsid w:val="00076FD7"/>
    <w:rsid w:val="00077E92"/>
    <w:rsid w:val="000832C3"/>
    <w:rsid w:val="00083CEF"/>
    <w:rsid w:val="00083FBB"/>
    <w:rsid w:val="00084C2C"/>
    <w:rsid w:val="000851EB"/>
    <w:rsid w:val="000857C7"/>
    <w:rsid w:val="00085FC2"/>
    <w:rsid w:val="000870DE"/>
    <w:rsid w:val="00092EE6"/>
    <w:rsid w:val="00093D2A"/>
    <w:rsid w:val="00094035"/>
    <w:rsid w:val="0009499C"/>
    <w:rsid w:val="00094D47"/>
    <w:rsid w:val="000950E2"/>
    <w:rsid w:val="000958AC"/>
    <w:rsid w:val="00095A18"/>
    <w:rsid w:val="0009613D"/>
    <w:rsid w:val="0009672E"/>
    <w:rsid w:val="000970A2"/>
    <w:rsid w:val="000A0C82"/>
    <w:rsid w:val="000A1258"/>
    <w:rsid w:val="000A1833"/>
    <w:rsid w:val="000A227E"/>
    <w:rsid w:val="000A2328"/>
    <w:rsid w:val="000A2930"/>
    <w:rsid w:val="000A2E14"/>
    <w:rsid w:val="000A4274"/>
    <w:rsid w:val="000A51F0"/>
    <w:rsid w:val="000A5580"/>
    <w:rsid w:val="000A5CBB"/>
    <w:rsid w:val="000A6A9A"/>
    <w:rsid w:val="000A6D82"/>
    <w:rsid w:val="000A6E59"/>
    <w:rsid w:val="000A6E7F"/>
    <w:rsid w:val="000A7591"/>
    <w:rsid w:val="000A78DC"/>
    <w:rsid w:val="000A7D11"/>
    <w:rsid w:val="000B0DF9"/>
    <w:rsid w:val="000B1041"/>
    <w:rsid w:val="000B2734"/>
    <w:rsid w:val="000B2DB4"/>
    <w:rsid w:val="000B3973"/>
    <w:rsid w:val="000B47F3"/>
    <w:rsid w:val="000B5B90"/>
    <w:rsid w:val="000B6851"/>
    <w:rsid w:val="000C05D4"/>
    <w:rsid w:val="000C23C1"/>
    <w:rsid w:val="000C27B6"/>
    <w:rsid w:val="000C2C4B"/>
    <w:rsid w:val="000C4369"/>
    <w:rsid w:val="000C5F83"/>
    <w:rsid w:val="000C5FA1"/>
    <w:rsid w:val="000C7C66"/>
    <w:rsid w:val="000C7D84"/>
    <w:rsid w:val="000D0DD0"/>
    <w:rsid w:val="000D3636"/>
    <w:rsid w:val="000D3A6F"/>
    <w:rsid w:val="000D45CD"/>
    <w:rsid w:val="000D5960"/>
    <w:rsid w:val="000D685C"/>
    <w:rsid w:val="000D6DC2"/>
    <w:rsid w:val="000D7997"/>
    <w:rsid w:val="000D7BB9"/>
    <w:rsid w:val="000E18CF"/>
    <w:rsid w:val="000E28EC"/>
    <w:rsid w:val="000E29F5"/>
    <w:rsid w:val="000E3493"/>
    <w:rsid w:val="000E54A8"/>
    <w:rsid w:val="000E57A9"/>
    <w:rsid w:val="000E5AE1"/>
    <w:rsid w:val="000E5CDF"/>
    <w:rsid w:val="000E7F5A"/>
    <w:rsid w:val="000F00DB"/>
    <w:rsid w:val="000F101B"/>
    <w:rsid w:val="000F218E"/>
    <w:rsid w:val="000F28D6"/>
    <w:rsid w:val="000F388F"/>
    <w:rsid w:val="000F3EA8"/>
    <w:rsid w:val="000F419D"/>
    <w:rsid w:val="000F44BF"/>
    <w:rsid w:val="000F4C4D"/>
    <w:rsid w:val="000F4D51"/>
    <w:rsid w:val="000F6F43"/>
    <w:rsid w:val="000F6F7A"/>
    <w:rsid w:val="000F722D"/>
    <w:rsid w:val="000F7656"/>
    <w:rsid w:val="0010017D"/>
    <w:rsid w:val="001001B6"/>
    <w:rsid w:val="001019EA"/>
    <w:rsid w:val="00103509"/>
    <w:rsid w:val="0010351E"/>
    <w:rsid w:val="0010360E"/>
    <w:rsid w:val="00103921"/>
    <w:rsid w:val="001040B8"/>
    <w:rsid w:val="0010412B"/>
    <w:rsid w:val="00104275"/>
    <w:rsid w:val="001046AD"/>
    <w:rsid w:val="0010549E"/>
    <w:rsid w:val="00106D11"/>
    <w:rsid w:val="00107A8B"/>
    <w:rsid w:val="00107DF8"/>
    <w:rsid w:val="001107E1"/>
    <w:rsid w:val="0011253B"/>
    <w:rsid w:val="00112C1D"/>
    <w:rsid w:val="00112C79"/>
    <w:rsid w:val="00114088"/>
    <w:rsid w:val="001159B0"/>
    <w:rsid w:val="001161CA"/>
    <w:rsid w:val="00116231"/>
    <w:rsid w:val="00117B26"/>
    <w:rsid w:val="00120DFB"/>
    <w:rsid w:val="00120E83"/>
    <w:rsid w:val="00121D7F"/>
    <w:rsid w:val="001223C5"/>
    <w:rsid w:val="00122967"/>
    <w:rsid w:val="00123160"/>
    <w:rsid w:val="00124649"/>
    <w:rsid w:val="0012465B"/>
    <w:rsid w:val="00126F17"/>
    <w:rsid w:val="00130E45"/>
    <w:rsid w:val="00131F04"/>
    <w:rsid w:val="001329D9"/>
    <w:rsid w:val="001338D4"/>
    <w:rsid w:val="00136080"/>
    <w:rsid w:val="00136A63"/>
    <w:rsid w:val="00137584"/>
    <w:rsid w:val="001375FB"/>
    <w:rsid w:val="00137BAC"/>
    <w:rsid w:val="001405D7"/>
    <w:rsid w:val="00140A64"/>
    <w:rsid w:val="00140B53"/>
    <w:rsid w:val="00140D03"/>
    <w:rsid w:val="00141003"/>
    <w:rsid w:val="00141EBD"/>
    <w:rsid w:val="00142B81"/>
    <w:rsid w:val="00142EBB"/>
    <w:rsid w:val="001430BE"/>
    <w:rsid w:val="001440CA"/>
    <w:rsid w:val="00144897"/>
    <w:rsid w:val="00144F07"/>
    <w:rsid w:val="00145349"/>
    <w:rsid w:val="001456C1"/>
    <w:rsid w:val="00145882"/>
    <w:rsid w:val="0014604B"/>
    <w:rsid w:val="001462F4"/>
    <w:rsid w:val="00146435"/>
    <w:rsid w:val="0014701B"/>
    <w:rsid w:val="001507E9"/>
    <w:rsid w:val="00150A1B"/>
    <w:rsid w:val="00151176"/>
    <w:rsid w:val="00153C8E"/>
    <w:rsid w:val="00154414"/>
    <w:rsid w:val="00156D62"/>
    <w:rsid w:val="0015742A"/>
    <w:rsid w:val="001576DC"/>
    <w:rsid w:val="00157DDF"/>
    <w:rsid w:val="0016033E"/>
    <w:rsid w:val="00160D66"/>
    <w:rsid w:val="00162D40"/>
    <w:rsid w:val="00164B4C"/>
    <w:rsid w:val="00166367"/>
    <w:rsid w:val="001664BB"/>
    <w:rsid w:val="001673C8"/>
    <w:rsid w:val="001673D7"/>
    <w:rsid w:val="00167C3E"/>
    <w:rsid w:val="00167EC3"/>
    <w:rsid w:val="001717AD"/>
    <w:rsid w:val="00172E01"/>
    <w:rsid w:val="0017455A"/>
    <w:rsid w:val="001748FE"/>
    <w:rsid w:val="0017611F"/>
    <w:rsid w:val="001761B8"/>
    <w:rsid w:val="0017674C"/>
    <w:rsid w:val="001778E3"/>
    <w:rsid w:val="0018189D"/>
    <w:rsid w:val="001821C0"/>
    <w:rsid w:val="001823D8"/>
    <w:rsid w:val="00182838"/>
    <w:rsid w:val="00184120"/>
    <w:rsid w:val="00184C45"/>
    <w:rsid w:val="00184FC3"/>
    <w:rsid w:val="00185FD9"/>
    <w:rsid w:val="00186153"/>
    <w:rsid w:val="00186F86"/>
    <w:rsid w:val="001875F6"/>
    <w:rsid w:val="00191006"/>
    <w:rsid w:val="0019103F"/>
    <w:rsid w:val="00191707"/>
    <w:rsid w:val="00192A51"/>
    <w:rsid w:val="00193657"/>
    <w:rsid w:val="00193A8E"/>
    <w:rsid w:val="00193B23"/>
    <w:rsid w:val="00194E7E"/>
    <w:rsid w:val="00195910"/>
    <w:rsid w:val="00196F50"/>
    <w:rsid w:val="001A0294"/>
    <w:rsid w:val="001A0A32"/>
    <w:rsid w:val="001A0D71"/>
    <w:rsid w:val="001A0E40"/>
    <w:rsid w:val="001A22EB"/>
    <w:rsid w:val="001A289E"/>
    <w:rsid w:val="001A2EA8"/>
    <w:rsid w:val="001A48E5"/>
    <w:rsid w:val="001A4B19"/>
    <w:rsid w:val="001A502D"/>
    <w:rsid w:val="001A59DF"/>
    <w:rsid w:val="001A7E4E"/>
    <w:rsid w:val="001B171F"/>
    <w:rsid w:val="001B2BFA"/>
    <w:rsid w:val="001B2C19"/>
    <w:rsid w:val="001B4EAE"/>
    <w:rsid w:val="001C0A61"/>
    <w:rsid w:val="001C0B37"/>
    <w:rsid w:val="001C1060"/>
    <w:rsid w:val="001C1467"/>
    <w:rsid w:val="001C1B96"/>
    <w:rsid w:val="001C1F5B"/>
    <w:rsid w:val="001C2207"/>
    <w:rsid w:val="001C3718"/>
    <w:rsid w:val="001C37D2"/>
    <w:rsid w:val="001C3FC4"/>
    <w:rsid w:val="001C50CF"/>
    <w:rsid w:val="001D2AF0"/>
    <w:rsid w:val="001D349E"/>
    <w:rsid w:val="001D3DEE"/>
    <w:rsid w:val="001D4D54"/>
    <w:rsid w:val="001D4DC4"/>
    <w:rsid w:val="001D618A"/>
    <w:rsid w:val="001E030F"/>
    <w:rsid w:val="001E0353"/>
    <w:rsid w:val="001E2A95"/>
    <w:rsid w:val="001E3EB5"/>
    <w:rsid w:val="001E4B8A"/>
    <w:rsid w:val="001E742B"/>
    <w:rsid w:val="001E782C"/>
    <w:rsid w:val="001E7BCD"/>
    <w:rsid w:val="001F02FB"/>
    <w:rsid w:val="001F056D"/>
    <w:rsid w:val="001F0773"/>
    <w:rsid w:val="001F1102"/>
    <w:rsid w:val="001F1368"/>
    <w:rsid w:val="001F16BE"/>
    <w:rsid w:val="001F1D60"/>
    <w:rsid w:val="001F1F6B"/>
    <w:rsid w:val="001F32BB"/>
    <w:rsid w:val="001F3E09"/>
    <w:rsid w:val="001F4023"/>
    <w:rsid w:val="001F434A"/>
    <w:rsid w:val="001F5C11"/>
    <w:rsid w:val="0020004E"/>
    <w:rsid w:val="002003B2"/>
    <w:rsid w:val="00200474"/>
    <w:rsid w:val="0020169D"/>
    <w:rsid w:val="00201AD5"/>
    <w:rsid w:val="00202955"/>
    <w:rsid w:val="0020300E"/>
    <w:rsid w:val="002038E4"/>
    <w:rsid w:val="00203F27"/>
    <w:rsid w:val="002040FA"/>
    <w:rsid w:val="00206078"/>
    <w:rsid w:val="002118EB"/>
    <w:rsid w:val="00212541"/>
    <w:rsid w:val="00212925"/>
    <w:rsid w:val="0021388B"/>
    <w:rsid w:val="00213D2F"/>
    <w:rsid w:val="002149BC"/>
    <w:rsid w:val="00216386"/>
    <w:rsid w:val="00216E84"/>
    <w:rsid w:val="00217547"/>
    <w:rsid w:val="00217DB9"/>
    <w:rsid w:val="0022025A"/>
    <w:rsid w:val="00220889"/>
    <w:rsid w:val="00221E6E"/>
    <w:rsid w:val="0022263B"/>
    <w:rsid w:val="00222EA4"/>
    <w:rsid w:val="00223D42"/>
    <w:rsid w:val="00224069"/>
    <w:rsid w:val="0022422A"/>
    <w:rsid w:val="00224780"/>
    <w:rsid w:val="002257FC"/>
    <w:rsid w:val="00226179"/>
    <w:rsid w:val="00226335"/>
    <w:rsid w:val="00230375"/>
    <w:rsid w:val="00230431"/>
    <w:rsid w:val="00231942"/>
    <w:rsid w:val="00232439"/>
    <w:rsid w:val="00232D78"/>
    <w:rsid w:val="00234685"/>
    <w:rsid w:val="00235030"/>
    <w:rsid w:val="00237646"/>
    <w:rsid w:val="00237692"/>
    <w:rsid w:val="00237AB0"/>
    <w:rsid w:val="00240212"/>
    <w:rsid w:val="00241321"/>
    <w:rsid w:val="00241BA2"/>
    <w:rsid w:val="00242689"/>
    <w:rsid w:val="00243B6E"/>
    <w:rsid w:val="00244732"/>
    <w:rsid w:val="00244B98"/>
    <w:rsid w:val="00244EF1"/>
    <w:rsid w:val="002456D9"/>
    <w:rsid w:val="0024627A"/>
    <w:rsid w:val="0024638F"/>
    <w:rsid w:val="00246705"/>
    <w:rsid w:val="0024695C"/>
    <w:rsid w:val="00246F7A"/>
    <w:rsid w:val="0024701B"/>
    <w:rsid w:val="0025067E"/>
    <w:rsid w:val="002517E3"/>
    <w:rsid w:val="00251BF7"/>
    <w:rsid w:val="0025236F"/>
    <w:rsid w:val="00252F0F"/>
    <w:rsid w:val="002535D2"/>
    <w:rsid w:val="002557B3"/>
    <w:rsid w:val="00256F6D"/>
    <w:rsid w:val="0025704D"/>
    <w:rsid w:val="00257602"/>
    <w:rsid w:val="002602F4"/>
    <w:rsid w:val="0026141B"/>
    <w:rsid w:val="002615AE"/>
    <w:rsid w:val="00261D26"/>
    <w:rsid w:val="002623BA"/>
    <w:rsid w:val="0026270B"/>
    <w:rsid w:val="00262E4C"/>
    <w:rsid w:val="00263A6E"/>
    <w:rsid w:val="00263D41"/>
    <w:rsid w:val="00266234"/>
    <w:rsid w:val="002678D0"/>
    <w:rsid w:val="00267AEA"/>
    <w:rsid w:val="00267E48"/>
    <w:rsid w:val="00267E8E"/>
    <w:rsid w:val="0027155E"/>
    <w:rsid w:val="00271BB3"/>
    <w:rsid w:val="002736E5"/>
    <w:rsid w:val="002743D0"/>
    <w:rsid w:val="00274C6D"/>
    <w:rsid w:val="00275B9C"/>
    <w:rsid w:val="002767D6"/>
    <w:rsid w:val="002770BF"/>
    <w:rsid w:val="002778A3"/>
    <w:rsid w:val="002819D3"/>
    <w:rsid w:val="00281FC3"/>
    <w:rsid w:val="00282648"/>
    <w:rsid w:val="00282E4D"/>
    <w:rsid w:val="00283F51"/>
    <w:rsid w:val="002849B0"/>
    <w:rsid w:val="0028519A"/>
    <w:rsid w:val="002857EE"/>
    <w:rsid w:val="00285F7A"/>
    <w:rsid w:val="00286EBC"/>
    <w:rsid w:val="002875DE"/>
    <w:rsid w:val="00287A8A"/>
    <w:rsid w:val="00287C98"/>
    <w:rsid w:val="00287D06"/>
    <w:rsid w:val="00291853"/>
    <w:rsid w:val="00291AC9"/>
    <w:rsid w:val="00292BFE"/>
    <w:rsid w:val="00292F03"/>
    <w:rsid w:val="00293079"/>
    <w:rsid w:val="002931D8"/>
    <w:rsid w:val="0029339F"/>
    <w:rsid w:val="00293C20"/>
    <w:rsid w:val="002942D5"/>
    <w:rsid w:val="002959E4"/>
    <w:rsid w:val="00295A27"/>
    <w:rsid w:val="002A0756"/>
    <w:rsid w:val="002A1080"/>
    <w:rsid w:val="002A12C7"/>
    <w:rsid w:val="002A1B43"/>
    <w:rsid w:val="002A2B40"/>
    <w:rsid w:val="002A314C"/>
    <w:rsid w:val="002A36F9"/>
    <w:rsid w:val="002A45E8"/>
    <w:rsid w:val="002A56BD"/>
    <w:rsid w:val="002A5A8C"/>
    <w:rsid w:val="002A6108"/>
    <w:rsid w:val="002A6CF3"/>
    <w:rsid w:val="002A7F5B"/>
    <w:rsid w:val="002B24AC"/>
    <w:rsid w:val="002B32C1"/>
    <w:rsid w:val="002B351D"/>
    <w:rsid w:val="002B3A0B"/>
    <w:rsid w:val="002B4290"/>
    <w:rsid w:val="002B4A5C"/>
    <w:rsid w:val="002B586B"/>
    <w:rsid w:val="002B63F0"/>
    <w:rsid w:val="002B6BE5"/>
    <w:rsid w:val="002B7056"/>
    <w:rsid w:val="002B770A"/>
    <w:rsid w:val="002B7796"/>
    <w:rsid w:val="002B7BAA"/>
    <w:rsid w:val="002B7EB1"/>
    <w:rsid w:val="002B7F55"/>
    <w:rsid w:val="002C000F"/>
    <w:rsid w:val="002C031C"/>
    <w:rsid w:val="002C0B81"/>
    <w:rsid w:val="002C0DCC"/>
    <w:rsid w:val="002C132B"/>
    <w:rsid w:val="002C14F9"/>
    <w:rsid w:val="002C1CB0"/>
    <w:rsid w:val="002C2164"/>
    <w:rsid w:val="002C2951"/>
    <w:rsid w:val="002C3ABF"/>
    <w:rsid w:val="002C42F2"/>
    <w:rsid w:val="002C5081"/>
    <w:rsid w:val="002C6F27"/>
    <w:rsid w:val="002C7381"/>
    <w:rsid w:val="002C73B2"/>
    <w:rsid w:val="002D073C"/>
    <w:rsid w:val="002D0CBD"/>
    <w:rsid w:val="002D2D13"/>
    <w:rsid w:val="002D2D26"/>
    <w:rsid w:val="002D57F3"/>
    <w:rsid w:val="002D69BF"/>
    <w:rsid w:val="002E0674"/>
    <w:rsid w:val="002E06F8"/>
    <w:rsid w:val="002E1F7F"/>
    <w:rsid w:val="002E231C"/>
    <w:rsid w:val="002E368E"/>
    <w:rsid w:val="002E49AE"/>
    <w:rsid w:val="002E5E69"/>
    <w:rsid w:val="002E6052"/>
    <w:rsid w:val="002E798B"/>
    <w:rsid w:val="002E7C7B"/>
    <w:rsid w:val="002F0065"/>
    <w:rsid w:val="002F0A30"/>
    <w:rsid w:val="002F0BD4"/>
    <w:rsid w:val="002F11D3"/>
    <w:rsid w:val="002F2B3D"/>
    <w:rsid w:val="002F36A8"/>
    <w:rsid w:val="002F4A81"/>
    <w:rsid w:val="002F4C7B"/>
    <w:rsid w:val="002F5903"/>
    <w:rsid w:val="002F69E2"/>
    <w:rsid w:val="002F6A2C"/>
    <w:rsid w:val="002F6A3D"/>
    <w:rsid w:val="002F6D42"/>
    <w:rsid w:val="002F6FF0"/>
    <w:rsid w:val="002F7B21"/>
    <w:rsid w:val="002F7D5D"/>
    <w:rsid w:val="003006D0"/>
    <w:rsid w:val="00300848"/>
    <w:rsid w:val="00300A38"/>
    <w:rsid w:val="00302DAE"/>
    <w:rsid w:val="00302DCB"/>
    <w:rsid w:val="0030356F"/>
    <w:rsid w:val="00303633"/>
    <w:rsid w:val="00303A6D"/>
    <w:rsid w:val="0030501C"/>
    <w:rsid w:val="00305F8D"/>
    <w:rsid w:val="00307D6A"/>
    <w:rsid w:val="00310BD8"/>
    <w:rsid w:val="003118A4"/>
    <w:rsid w:val="00312BF2"/>
    <w:rsid w:val="00313C1E"/>
    <w:rsid w:val="00314662"/>
    <w:rsid w:val="003158CE"/>
    <w:rsid w:val="00315E21"/>
    <w:rsid w:val="00316186"/>
    <w:rsid w:val="0031630F"/>
    <w:rsid w:val="00316759"/>
    <w:rsid w:val="0031705F"/>
    <w:rsid w:val="00317A9B"/>
    <w:rsid w:val="00320304"/>
    <w:rsid w:val="0032200E"/>
    <w:rsid w:val="003229FD"/>
    <w:rsid w:val="00322B0F"/>
    <w:rsid w:val="00324AEF"/>
    <w:rsid w:val="00324C23"/>
    <w:rsid w:val="003252A0"/>
    <w:rsid w:val="003254A0"/>
    <w:rsid w:val="00325F9D"/>
    <w:rsid w:val="00326BE2"/>
    <w:rsid w:val="0032720C"/>
    <w:rsid w:val="00327F85"/>
    <w:rsid w:val="00330D1D"/>
    <w:rsid w:val="00330D74"/>
    <w:rsid w:val="003313A9"/>
    <w:rsid w:val="00331EBB"/>
    <w:rsid w:val="00332326"/>
    <w:rsid w:val="00333921"/>
    <w:rsid w:val="00333B46"/>
    <w:rsid w:val="00334289"/>
    <w:rsid w:val="003343C2"/>
    <w:rsid w:val="00334A61"/>
    <w:rsid w:val="00335883"/>
    <w:rsid w:val="00335A8A"/>
    <w:rsid w:val="00335DBF"/>
    <w:rsid w:val="0033762A"/>
    <w:rsid w:val="00340B4A"/>
    <w:rsid w:val="00341959"/>
    <w:rsid w:val="003424A7"/>
    <w:rsid w:val="003428FE"/>
    <w:rsid w:val="00343A88"/>
    <w:rsid w:val="00343CB7"/>
    <w:rsid w:val="003443C4"/>
    <w:rsid w:val="00344523"/>
    <w:rsid w:val="00345137"/>
    <w:rsid w:val="00346295"/>
    <w:rsid w:val="003516A0"/>
    <w:rsid w:val="00351EFC"/>
    <w:rsid w:val="003524D5"/>
    <w:rsid w:val="00352CA7"/>
    <w:rsid w:val="00353803"/>
    <w:rsid w:val="003538D4"/>
    <w:rsid w:val="00355221"/>
    <w:rsid w:val="00355366"/>
    <w:rsid w:val="00355799"/>
    <w:rsid w:val="003567EE"/>
    <w:rsid w:val="00357682"/>
    <w:rsid w:val="003577BE"/>
    <w:rsid w:val="00360287"/>
    <w:rsid w:val="00360353"/>
    <w:rsid w:val="0036183E"/>
    <w:rsid w:val="00362B45"/>
    <w:rsid w:val="00363AB8"/>
    <w:rsid w:val="00363BC0"/>
    <w:rsid w:val="00363D89"/>
    <w:rsid w:val="00364358"/>
    <w:rsid w:val="00364442"/>
    <w:rsid w:val="00364CFF"/>
    <w:rsid w:val="00364DC1"/>
    <w:rsid w:val="00365B76"/>
    <w:rsid w:val="003671D0"/>
    <w:rsid w:val="00367FCE"/>
    <w:rsid w:val="00370110"/>
    <w:rsid w:val="00370719"/>
    <w:rsid w:val="00370A42"/>
    <w:rsid w:val="00373106"/>
    <w:rsid w:val="00373562"/>
    <w:rsid w:val="00373AFE"/>
    <w:rsid w:val="00374641"/>
    <w:rsid w:val="0037692D"/>
    <w:rsid w:val="003775C4"/>
    <w:rsid w:val="0038004A"/>
    <w:rsid w:val="00380FE5"/>
    <w:rsid w:val="00382625"/>
    <w:rsid w:val="0038338B"/>
    <w:rsid w:val="00384AF0"/>
    <w:rsid w:val="00385093"/>
    <w:rsid w:val="00385AB2"/>
    <w:rsid w:val="003900A6"/>
    <w:rsid w:val="00390984"/>
    <w:rsid w:val="00390F2B"/>
    <w:rsid w:val="00391020"/>
    <w:rsid w:val="00391C3C"/>
    <w:rsid w:val="003928AF"/>
    <w:rsid w:val="00393E34"/>
    <w:rsid w:val="0039438A"/>
    <w:rsid w:val="003948E4"/>
    <w:rsid w:val="00394AF6"/>
    <w:rsid w:val="00394F41"/>
    <w:rsid w:val="00395113"/>
    <w:rsid w:val="003953A3"/>
    <w:rsid w:val="003968E5"/>
    <w:rsid w:val="003977EE"/>
    <w:rsid w:val="003A0A4B"/>
    <w:rsid w:val="003A0C8A"/>
    <w:rsid w:val="003A0EFF"/>
    <w:rsid w:val="003A239D"/>
    <w:rsid w:val="003A2A4F"/>
    <w:rsid w:val="003A321D"/>
    <w:rsid w:val="003A3536"/>
    <w:rsid w:val="003A3C0F"/>
    <w:rsid w:val="003A437D"/>
    <w:rsid w:val="003A4727"/>
    <w:rsid w:val="003A4A12"/>
    <w:rsid w:val="003A579F"/>
    <w:rsid w:val="003A600B"/>
    <w:rsid w:val="003A6070"/>
    <w:rsid w:val="003A72D5"/>
    <w:rsid w:val="003A7D93"/>
    <w:rsid w:val="003B08B1"/>
    <w:rsid w:val="003B1642"/>
    <w:rsid w:val="003B1B93"/>
    <w:rsid w:val="003B3181"/>
    <w:rsid w:val="003B3588"/>
    <w:rsid w:val="003B41CF"/>
    <w:rsid w:val="003B6BEF"/>
    <w:rsid w:val="003B7D91"/>
    <w:rsid w:val="003C0DD3"/>
    <w:rsid w:val="003C1C49"/>
    <w:rsid w:val="003C25CC"/>
    <w:rsid w:val="003C28B6"/>
    <w:rsid w:val="003C44D1"/>
    <w:rsid w:val="003C50F7"/>
    <w:rsid w:val="003C53F6"/>
    <w:rsid w:val="003C6AFA"/>
    <w:rsid w:val="003C6B46"/>
    <w:rsid w:val="003C7CC2"/>
    <w:rsid w:val="003D172E"/>
    <w:rsid w:val="003D330F"/>
    <w:rsid w:val="003D3E88"/>
    <w:rsid w:val="003D5D40"/>
    <w:rsid w:val="003D5E28"/>
    <w:rsid w:val="003D620F"/>
    <w:rsid w:val="003D7219"/>
    <w:rsid w:val="003D7A14"/>
    <w:rsid w:val="003E0215"/>
    <w:rsid w:val="003E06ED"/>
    <w:rsid w:val="003E1F65"/>
    <w:rsid w:val="003E1FA7"/>
    <w:rsid w:val="003E2027"/>
    <w:rsid w:val="003E3F9D"/>
    <w:rsid w:val="003E4E17"/>
    <w:rsid w:val="003E507D"/>
    <w:rsid w:val="003E5420"/>
    <w:rsid w:val="003E5457"/>
    <w:rsid w:val="003E5D2E"/>
    <w:rsid w:val="003E6C7C"/>
    <w:rsid w:val="003F2031"/>
    <w:rsid w:val="003F31FA"/>
    <w:rsid w:val="003F3403"/>
    <w:rsid w:val="003F3DD0"/>
    <w:rsid w:val="003F4A67"/>
    <w:rsid w:val="003F4E21"/>
    <w:rsid w:val="003F5EC3"/>
    <w:rsid w:val="003F6735"/>
    <w:rsid w:val="003F6B0A"/>
    <w:rsid w:val="003F6ECB"/>
    <w:rsid w:val="00400184"/>
    <w:rsid w:val="00401A58"/>
    <w:rsid w:val="00401D7B"/>
    <w:rsid w:val="00401D98"/>
    <w:rsid w:val="00401D9F"/>
    <w:rsid w:val="004030DE"/>
    <w:rsid w:val="0040349B"/>
    <w:rsid w:val="00404322"/>
    <w:rsid w:val="00405401"/>
    <w:rsid w:val="00406DFD"/>
    <w:rsid w:val="00407672"/>
    <w:rsid w:val="00407D22"/>
    <w:rsid w:val="004104BB"/>
    <w:rsid w:val="0041208E"/>
    <w:rsid w:val="004133A4"/>
    <w:rsid w:val="00414E0C"/>
    <w:rsid w:val="00415DBB"/>
    <w:rsid w:val="00415F3A"/>
    <w:rsid w:val="00416CB9"/>
    <w:rsid w:val="00417ADA"/>
    <w:rsid w:val="00417CEC"/>
    <w:rsid w:val="004205CE"/>
    <w:rsid w:val="00420A5B"/>
    <w:rsid w:val="00420F1B"/>
    <w:rsid w:val="00421351"/>
    <w:rsid w:val="004227E5"/>
    <w:rsid w:val="004240E1"/>
    <w:rsid w:val="00424819"/>
    <w:rsid w:val="00425FB0"/>
    <w:rsid w:val="0042734C"/>
    <w:rsid w:val="0042771C"/>
    <w:rsid w:val="004279A4"/>
    <w:rsid w:val="00430ACF"/>
    <w:rsid w:val="00431E78"/>
    <w:rsid w:val="00431FA5"/>
    <w:rsid w:val="0043257E"/>
    <w:rsid w:val="00432BEA"/>
    <w:rsid w:val="00435658"/>
    <w:rsid w:val="00435921"/>
    <w:rsid w:val="0043618D"/>
    <w:rsid w:val="00436274"/>
    <w:rsid w:val="0043700E"/>
    <w:rsid w:val="0043779C"/>
    <w:rsid w:val="00437F3F"/>
    <w:rsid w:val="0044000C"/>
    <w:rsid w:val="0044085E"/>
    <w:rsid w:val="00440F05"/>
    <w:rsid w:val="004444A1"/>
    <w:rsid w:val="004445E2"/>
    <w:rsid w:val="004463AA"/>
    <w:rsid w:val="00446549"/>
    <w:rsid w:val="0044776B"/>
    <w:rsid w:val="00447B05"/>
    <w:rsid w:val="00450172"/>
    <w:rsid w:val="00450740"/>
    <w:rsid w:val="00450EB9"/>
    <w:rsid w:val="004527BE"/>
    <w:rsid w:val="00453909"/>
    <w:rsid w:val="004555B4"/>
    <w:rsid w:val="00456E2C"/>
    <w:rsid w:val="0045789C"/>
    <w:rsid w:val="00457B49"/>
    <w:rsid w:val="00460574"/>
    <w:rsid w:val="00461665"/>
    <w:rsid w:val="00461BB6"/>
    <w:rsid w:val="00461D3B"/>
    <w:rsid w:val="0046325A"/>
    <w:rsid w:val="00464318"/>
    <w:rsid w:val="00464474"/>
    <w:rsid w:val="00464765"/>
    <w:rsid w:val="00466D1B"/>
    <w:rsid w:val="004671E3"/>
    <w:rsid w:val="0046742A"/>
    <w:rsid w:val="00470E5B"/>
    <w:rsid w:val="004713DF"/>
    <w:rsid w:val="00471A0E"/>
    <w:rsid w:val="00473186"/>
    <w:rsid w:val="004735FF"/>
    <w:rsid w:val="0047367D"/>
    <w:rsid w:val="0047418D"/>
    <w:rsid w:val="00474E95"/>
    <w:rsid w:val="00474FC5"/>
    <w:rsid w:val="0047585A"/>
    <w:rsid w:val="00475F67"/>
    <w:rsid w:val="00476668"/>
    <w:rsid w:val="00477A67"/>
    <w:rsid w:val="00477C65"/>
    <w:rsid w:val="0048002A"/>
    <w:rsid w:val="00480664"/>
    <w:rsid w:val="0048087B"/>
    <w:rsid w:val="00480C7E"/>
    <w:rsid w:val="00480D37"/>
    <w:rsid w:val="0048261C"/>
    <w:rsid w:val="004839B4"/>
    <w:rsid w:val="00483F2D"/>
    <w:rsid w:val="00484AD6"/>
    <w:rsid w:val="0048713F"/>
    <w:rsid w:val="004876B9"/>
    <w:rsid w:val="0048798C"/>
    <w:rsid w:val="004900E0"/>
    <w:rsid w:val="00490217"/>
    <w:rsid w:val="00490389"/>
    <w:rsid w:val="004916A9"/>
    <w:rsid w:val="00491D95"/>
    <w:rsid w:val="00493533"/>
    <w:rsid w:val="00493B59"/>
    <w:rsid w:val="00493F43"/>
    <w:rsid w:val="00494985"/>
    <w:rsid w:val="004953A1"/>
    <w:rsid w:val="00495D24"/>
    <w:rsid w:val="00496682"/>
    <w:rsid w:val="00496ADD"/>
    <w:rsid w:val="0049712F"/>
    <w:rsid w:val="00497B22"/>
    <w:rsid w:val="004A0365"/>
    <w:rsid w:val="004A0459"/>
    <w:rsid w:val="004A1577"/>
    <w:rsid w:val="004A384E"/>
    <w:rsid w:val="004A46C9"/>
    <w:rsid w:val="004A4DD9"/>
    <w:rsid w:val="004A52C1"/>
    <w:rsid w:val="004A6AB1"/>
    <w:rsid w:val="004A6AF0"/>
    <w:rsid w:val="004A7728"/>
    <w:rsid w:val="004A77FC"/>
    <w:rsid w:val="004B05C7"/>
    <w:rsid w:val="004B0728"/>
    <w:rsid w:val="004B0FF5"/>
    <w:rsid w:val="004B1261"/>
    <w:rsid w:val="004B1EBA"/>
    <w:rsid w:val="004B21FE"/>
    <w:rsid w:val="004B2529"/>
    <w:rsid w:val="004B2EDC"/>
    <w:rsid w:val="004B32E7"/>
    <w:rsid w:val="004B3491"/>
    <w:rsid w:val="004C07BF"/>
    <w:rsid w:val="004C103A"/>
    <w:rsid w:val="004C1654"/>
    <w:rsid w:val="004C2031"/>
    <w:rsid w:val="004C242D"/>
    <w:rsid w:val="004C2EA8"/>
    <w:rsid w:val="004C3494"/>
    <w:rsid w:val="004C3CA6"/>
    <w:rsid w:val="004C4797"/>
    <w:rsid w:val="004C48CA"/>
    <w:rsid w:val="004C55B7"/>
    <w:rsid w:val="004C60CF"/>
    <w:rsid w:val="004C65C5"/>
    <w:rsid w:val="004C708D"/>
    <w:rsid w:val="004D0460"/>
    <w:rsid w:val="004D1227"/>
    <w:rsid w:val="004D1838"/>
    <w:rsid w:val="004D28FB"/>
    <w:rsid w:val="004D3DE9"/>
    <w:rsid w:val="004D47DD"/>
    <w:rsid w:val="004D4802"/>
    <w:rsid w:val="004D4E29"/>
    <w:rsid w:val="004D625F"/>
    <w:rsid w:val="004D65E6"/>
    <w:rsid w:val="004D6D72"/>
    <w:rsid w:val="004D7B1A"/>
    <w:rsid w:val="004E0BE7"/>
    <w:rsid w:val="004E0F11"/>
    <w:rsid w:val="004E1123"/>
    <w:rsid w:val="004E20C2"/>
    <w:rsid w:val="004E2A7C"/>
    <w:rsid w:val="004E2C42"/>
    <w:rsid w:val="004E3D76"/>
    <w:rsid w:val="004E59C4"/>
    <w:rsid w:val="004E6047"/>
    <w:rsid w:val="004E6759"/>
    <w:rsid w:val="004E78B7"/>
    <w:rsid w:val="004F14DE"/>
    <w:rsid w:val="004F26FA"/>
    <w:rsid w:val="004F29D3"/>
    <w:rsid w:val="004F51BC"/>
    <w:rsid w:val="004F5209"/>
    <w:rsid w:val="004F5624"/>
    <w:rsid w:val="004F5AEE"/>
    <w:rsid w:val="004F68AD"/>
    <w:rsid w:val="004F7FE8"/>
    <w:rsid w:val="0050126A"/>
    <w:rsid w:val="00501775"/>
    <w:rsid w:val="00501F67"/>
    <w:rsid w:val="005020DA"/>
    <w:rsid w:val="005023E9"/>
    <w:rsid w:val="00502966"/>
    <w:rsid w:val="00502BF2"/>
    <w:rsid w:val="00502F1E"/>
    <w:rsid w:val="00502F76"/>
    <w:rsid w:val="00503858"/>
    <w:rsid w:val="005038D2"/>
    <w:rsid w:val="00504DD5"/>
    <w:rsid w:val="00504F6A"/>
    <w:rsid w:val="00505BAF"/>
    <w:rsid w:val="005060AB"/>
    <w:rsid w:val="005064F7"/>
    <w:rsid w:val="00507A77"/>
    <w:rsid w:val="0051327C"/>
    <w:rsid w:val="005132BF"/>
    <w:rsid w:val="0051434C"/>
    <w:rsid w:val="00514B19"/>
    <w:rsid w:val="00515461"/>
    <w:rsid w:val="0051562B"/>
    <w:rsid w:val="005157FA"/>
    <w:rsid w:val="00515CC9"/>
    <w:rsid w:val="00516546"/>
    <w:rsid w:val="00516A15"/>
    <w:rsid w:val="00517536"/>
    <w:rsid w:val="00522141"/>
    <w:rsid w:val="0052274E"/>
    <w:rsid w:val="00524237"/>
    <w:rsid w:val="005256D9"/>
    <w:rsid w:val="00526990"/>
    <w:rsid w:val="00526F29"/>
    <w:rsid w:val="00530056"/>
    <w:rsid w:val="00530C9A"/>
    <w:rsid w:val="005313A9"/>
    <w:rsid w:val="00531C93"/>
    <w:rsid w:val="00531F85"/>
    <w:rsid w:val="005337DB"/>
    <w:rsid w:val="00534764"/>
    <w:rsid w:val="00534803"/>
    <w:rsid w:val="00534917"/>
    <w:rsid w:val="0053585B"/>
    <w:rsid w:val="005358C3"/>
    <w:rsid w:val="00535A06"/>
    <w:rsid w:val="00535A9C"/>
    <w:rsid w:val="00535D32"/>
    <w:rsid w:val="00536B7E"/>
    <w:rsid w:val="0053768E"/>
    <w:rsid w:val="00540430"/>
    <w:rsid w:val="00542E65"/>
    <w:rsid w:val="00543084"/>
    <w:rsid w:val="00543D09"/>
    <w:rsid w:val="00543EEA"/>
    <w:rsid w:val="00543F13"/>
    <w:rsid w:val="0054419C"/>
    <w:rsid w:val="00544364"/>
    <w:rsid w:val="005449D7"/>
    <w:rsid w:val="00544D4E"/>
    <w:rsid w:val="005450C1"/>
    <w:rsid w:val="00546A6E"/>
    <w:rsid w:val="00551361"/>
    <w:rsid w:val="0055164F"/>
    <w:rsid w:val="005522D0"/>
    <w:rsid w:val="005544CD"/>
    <w:rsid w:val="00554DD5"/>
    <w:rsid w:val="00556B58"/>
    <w:rsid w:val="00557D4A"/>
    <w:rsid w:val="0056063B"/>
    <w:rsid w:val="00560CCA"/>
    <w:rsid w:val="00560D5C"/>
    <w:rsid w:val="005614A5"/>
    <w:rsid w:val="0056158D"/>
    <w:rsid w:val="0056178F"/>
    <w:rsid w:val="00561DA4"/>
    <w:rsid w:val="00562716"/>
    <w:rsid w:val="00562897"/>
    <w:rsid w:val="0056296B"/>
    <w:rsid w:val="005629C8"/>
    <w:rsid w:val="0056379D"/>
    <w:rsid w:val="00563D1C"/>
    <w:rsid w:val="005656D6"/>
    <w:rsid w:val="005659C6"/>
    <w:rsid w:val="00565C48"/>
    <w:rsid w:val="005663B4"/>
    <w:rsid w:val="005667CB"/>
    <w:rsid w:val="00566DFE"/>
    <w:rsid w:val="00566E40"/>
    <w:rsid w:val="00567D73"/>
    <w:rsid w:val="00567F1F"/>
    <w:rsid w:val="00570EDE"/>
    <w:rsid w:val="00571273"/>
    <w:rsid w:val="00572BB6"/>
    <w:rsid w:val="00572F76"/>
    <w:rsid w:val="0057521E"/>
    <w:rsid w:val="00576992"/>
    <w:rsid w:val="005800E6"/>
    <w:rsid w:val="00580C75"/>
    <w:rsid w:val="00581D2E"/>
    <w:rsid w:val="00582327"/>
    <w:rsid w:val="005839EB"/>
    <w:rsid w:val="00583A63"/>
    <w:rsid w:val="00583B48"/>
    <w:rsid w:val="00584733"/>
    <w:rsid w:val="00585576"/>
    <w:rsid w:val="00587576"/>
    <w:rsid w:val="005878C7"/>
    <w:rsid w:val="0059039B"/>
    <w:rsid w:val="00591806"/>
    <w:rsid w:val="00591CFF"/>
    <w:rsid w:val="00592265"/>
    <w:rsid w:val="0059230E"/>
    <w:rsid w:val="00593070"/>
    <w:rsid w:val="00593381"/>
    <w:rsid w:val="00593575"/>
    <w:rsid w:val="00593FED"/>
    <w:rsid w:val="00594350"/>
    <w:rsid w:val="00594A7A"/>
    <w:rsid w:val="00595BF1"/>
    <w:rsid w:val="00595E5F"/>
    <w:rsid w:val="0059676A"/>
    <w:rsid w:val="00596B12"/>
    <w:rsid w:val="00597804"/>
    <w:rsid w:val="00597AE8"/>
    <w:rsid w:val="005A03E0"/>
    <w:rsid w:val="005A050B"/>
    <w:rsid w:val="005A0F6F"/>
    <w:rsid w:val="005A16D6"/>
    <w:rsid w:val="005A174F"/>
    <w:rsid w:val="005A4A0B"/>
    <w:rsid w:val="005A4AF8"/>
    <w:rsid w:val="005A50D9"/>
    <w:rsid w:val="005A5DB0"/>
    <w:rsid w:val="005A6320"/>
    <w:rsid w:val="005A70D1"/>
    <w:rsid w:val="005A7CFB"/>
    <w:rsid w:val="005B349A"/>
    <w:rsid w:val="005B3F51"/>
    <w:rsid w:val="005B4507"/>
    <w:rsid w:val="005B50DC"/>
    <w:rsid w:val="005B5C56"/>
    <w:rsid w:val="005B5EB7"/>
    <w:rsid w:val="005B621E"/>
    <w:rsid w:val="005B67D8"/>
    <w:rsid w:val="005B7A20"/>
    <w:rsid w:val="005B7DB3"/>
    <w:rsid w:val="005C002B"/>
    <w:rsid w:val="005C1080"/>
    <w:rsid w:val="005C10CC"/>
    <w:rsid w:val="005C119D"/>
    <w:rsid w:val="005C36C0"/>
    <w:rsid w:val="005C498A"/>
    <w:rsid w:val="005C5312"/>
    <w:rsid w:val="005C6557"/>
    <w:rsid w:val="005C75C0"/>
    <w:rsid w:val="005D297D"/>
    <w:rsid w:val="005D2D97"/>
    <w:rsid w:val="005D3886"/>
    <w:rsid w:val="005D5296"/>
    <w:rsid w:val="005D6657"/>
    <w:rsid w:val="005D7715"/>
    <w:rsid w:val="005D7832"/>
    <w:rsid w:val="005E0C06"/>
    <w:rsid w:val="005E1F94"/>
    <w:rsid w:val="005E4613"/>
    <w:rsid w:val="005E47EE"/>
    <w:rsid w:val="005F091D"/>
    <w:rsid w:val="005F0CD5"/>
    <w:rsid w:val="005F102D"/>
    <w:rsid w:val="005F12BC"/>
    <w:rsid w:val="005F2538"/>
    <w:rsid w:val="005F274C"/>
    <w:rsid w:val="005F306C"/>
    <w:rsid w:val="005F3428"/>
    <w:rsid w:val="005F5D28"/>
    <w:rsid w:val="005F5E8F"/>
    <w:rsid w:val="005F6272"/>
    <w:rsid w:val="005F678A"/>
    <w:rsid w:val="005F685E"/>
    <w:rsid w:val="005F7FD4"/>
    <w:rsid w:val="00600A84"/>
    <w:rsid w:val="00601D44"/>
    <w:rsid w:val="00602B5C"/>
    <w:rsid w:val="00603B7B"/>
    <w:rsid w:val="00604041"/>
    <w:rsid w:val="006111A6"/>
    <w:rsid w:val="00611C2D"/>
    <w:rsid w:val="00611DE5"/>
    <w:rsid w:val="006142C1"/>
    <w:rsid w:val="006165C2"/>
    <w:rsid w:val="006174BE"/>
    <w:rsid w:val="0062039C"/>
    <w:rsid w:val="00622401"/>
    <w:rsid w:val="00623791"/>
    <w:rsid w:val="00623DCE"/>
    <w:rsid w:val="00623F1B"/>
    <w:rsid w:val="00624078"/>
    <w:rsid w:val="006251E3"/>
    <w:rsid w:val="00626694"/>
    <w:rsid w:val="006278CB"/>
    <w:rsid w:val="006320F8"/>
    <w:rsid w:val="0063243F"/>
    <w:rsid w:val="006330DA"/>
    <w:rsid w:val="00633709"/>
    <w:rsid w:val="00633CA7"/>
    <w:rsid w:val="00634EA8"/>
    <w:rsid w:val="006357B4"/>
    <w:rsid w:val="006358EF"/>
    <w:rsid w:val="00636188"/>
    <w:rsid w:val="00636848"/>
    <w:rsid w:val="00636BE0"/>
    <w:rsid w:val="00637980"/>
    <w:rsid w:val="006406D9"/>
    <w:rsid w:val="00642128"/>
    <w:rsid w:val="00642235"/>
    <w:rsid w:val="006423EA"/>
    <w:rsid w:val="00642975"/>
    <w:rsid w:val="00643F36"/>
    <w:rsid w:val="0064489A"/>
    <w:rsid w:val="006460EF"/>
    <w:rsid w:val="006461D4"/>
    <w:rsid w:val="00650718"/>
    <w:rsid w:val="00651D31"/>
    <w:rsid w:val="006533C7"/>
    <w:rsid w:val="00653701"/>
    <w:rsid w:val="00653CC7"/>
    <w:rsid w:val="0065462A"/>
    <w:rsid w:val="006551AD"/>
    <w:rsid w:val="00655E37"/>
    <w:rsid w:val="00656124"/>
    <w:rsid w:val="006562FE"/>
    <w:rsid w:val="00660EF7"/>
    <w:rsid w:val="006618AF"/>
    <w:rsid w:val="0066220D"/>
    <w:rsid w:val="006624B4"/>
    <w:rsid w:val="006639E1"/>
    <w:rsid w:val="0066432C"/>
    <w:rsid w:val="00666B44"/>
    <w:rsid w:val="00667528"/>
    <w:rsid w:val="00670DC6"/>
    <w:rsid w:val="006715D1"/>
    <w:rsid w:val="006715F4"/>
    <w:rsid w:val="00671DBB"/>
    <w:rsid w:val="00672704"/>
    <w:rsid w:val="00672A7C"/>
    <w:rsid w:val="00673943"/>
    <w:rsid w:val="006751F5"/>
    <w:rsid w:val="00676400"/>
    <w:rsid w:val="00676A06"/>
    <w:rsid w:val="0067777F"/>
    <w:rsid w:val="00677DAB"/>
    <w:rsid w:val="006801A9"/>
    <w:rsid w:val="00680ABB"/>
    <w:rsid w:val="0068124D"/>
    <w:rsid w:val="006827B7"/>
    <w:rsid w:val="006834F5"/>
    <w:rsid w:val="0068353A"/>
    <w:rsid w:val="006837BE"/>
    <w:rsid w:val="00684F36"/>
    <w:rsid w:val="00687383"/>
    <w:rsid w:val="00687C6B"/>
    <w:rsid w:val="00693AC2"/>
    <w:rsid w:val="0069488C"/>
    <w:rsid w:val="00694B32"/>
    <w:rsid w:val="00694B67"/>
    <w:rsid w:val="00694F04"/>
    <w:rsid w:val="00697348"/>
    <w:rsid w:val="00697558"/>
    <w:rsid w:val="006976DC"/>
    <w:rsid w:val="00697E76"/>
    <w:rsid w:val="006A0031"/>
    <w:rsid w:val="006A01BE"/>
    <w:rsid w:val="006A08B7"/>
    <w:rsid w:val="006A1890"/>
    <w:rsid w:val="006A1995"/>
    <w:rsid w:val="006A2723"/>
    <w:rsid w:val="006A420A"/>
    <w:rsid w:val="006A445E"/>
    <w:rsid w:val="006A5212"/>
    <w:rsid w:val="006A6101"/>
    <w:rsid w:val="006A693F"/>
    <w:rsid w:val="006B06A2"/>
    <w:rsid w:val="006B1A39"/>
    <w:rsid w:val="006B1CEB"/>
    <w:rsid w:val="006B26A7"/>
    <w:rsid w:val="006B2DF0"/>
    <w:rsid w:val="006B33E7"/>
    <w:rsid w:val="006B40C1"/>
    <w:rsid w:val="006B4842"/>
    <w:rsid w:val="006B4AAC"/>
    <w:rsid w:val="006B4BF0"/>
    <w:rsid w:val="006B4DC0"/>
    <w:rsid w:val="006B5CC9"/>
    <w:rsid w:val="006B6246"/>
    <w:rsid w:val="006B645F"/>
    <w:rsid w:val="006B648A"/>
    <w:rsid w:val="006B66B1"/>
    <w:rsid w:val="006B6CF1"/>
    <w:rsid w:val="006B7B6A"/>
    <w:rsid w:val="006C1219"/>
    <w:rsid w:val="006C3B90"/>
    <w:rsid w:val="006C3E8E"/>
    <w:rsid w:val="006C403A"/>
    <w:rsid w:val="006C4C6F"/>
    <w:rsid w:val="006C63DD"/>
    <w:rsid w:val="006D14F6"/>
    <w:rsid w:val="006D19A3"/>
    <w:rsid w:val="006D1A66"/>
    <w:rsid w:val="006D274C"/>
    <w:rsid w:val="006D28CF"/>
    <w:rsid w:val="006D309D"/>
    <w:rsid w:val="006D4D3E"/>
    <w:rsid w:val="006D7B90"/>
    <w:rsid w:val="006D7D61"/>
    <w:rsid w:val="006E02CC"/>
    <w:rsid w:val="006E18DA"/>
    <w:rsid w:val="006E22E5"/>
    <w:rsid w:val="006E2DA0"/>
    <w:rsid w:val="006E37D4"/>
    <w:rsid w:val="006E3957"/>
    <w:rsid w:val="006E3B73"/>
    <w:rsid w:val="006E4C85"/>
    <w:rsid w:val="006E6653"/>
    <w:rsid w:val="006E69A4"/>
    <w:rsid w:val="006E7761"/>
    <w:rsid w:val="006F1087"/>
    <w:rsid w:val="006F1779"/>
    <w:rsid w:val="006F4A7E"/>
    <w:rsid w:val="006F6915"/>
    <w:rsid w:val="006F699B"/>
    <w:rsid w:val="006F6CFE"/>
    <w:rsid w:val="00700068"/>
    <w:rsid w:val="00700BD2"/>
    <w:rsid w:val="00701A50"/>
    <w:rsid w:val="00701EC8"/>
    <w:rsid w:val="007030BA"/>
    <w:rsid w:val="00703F82"/>
    <w:rsid w:val="007043AB"/>
    <w:rsid w:val="007047A4"/>
    <w:rsid w:val="00704854"/>
    <w:rsid w:val="00704C24"/>
    <w:rsid w:val="007057F7"/>
    <w:rsid w:val="0070647B"/>
    <w:rsid w:val="00706B44"/>
    <w:rsid w:val="0070799B"/>
    <w:rsid w:val="00707AAD"/>
    <w:rsid w:val="007104FD"/>
    <w:rsid w:val="0071050B"/>
    <w:rsid w:val="00710DC4"/>
    <w:rsid w:val="007110D3"/>
    <w:rsid w:val="00711598"/>
    <w:rsid w:val="00711A98"/>
    <w:rsid w:val="00712176"/>
    <w:rsid w:val="0071584F"/>
    <w:rsid w:val="00715C9C"/>
    <w:rsid w:val="00715E57"/>
    <w:rsid w:val="00716C98"/>
    <w:rsid w:val="00717553"/>
    <w:rsid w:val="007220F9"/>
    <w:rsid w:val="0072275E"/>
    <w:rsid w:val="0072285F"/>
    <w:rsid w:val="00722FE2"/>
    <w:rsid w:val="00724000"/>
    <w:rsid w:val="007241EB"/>
    <w:rsid w:val="007242C7"/>
    <w:rsid w:val="007249BE"/>
    <w:rsid w:val="00724E03"/>
    <w:rsid w:val="00725400"/>
    <w:rsid w:val="00725D8E"/>
    <w:rsid w:val="0072611C"/>
    <w:rsid w:val="00726C59"/>
    <w:rsid w:val="0072781D"/>
    <w:rsid w:val="007305D1"/>
    <w:rsid w:val="00730C4B"/>
    <w:rsid w:val="00732356"/>
    <w:rsid w:val="007327FC"/>
    <w:rsid w:val="00732B2F"/>
    <w:rsid w:val="00733E96"/>
    <w:rsid w:val="007358CA"/>
    <w:rsid w:val="00735B31"/>
    <w:rsid w:val="007372F8"/>
    <w:rsid w:val="007378EE"/>
    <w:rsid w:val="007417D3"/>
    <w:rsid w:val="00742381"/>
    <w:rsid w:val="00743962"/>
    <w:rsid w:val="00743D49"/>
    <w:rsid w:val="00745527"/>
    <w:rsid w:val="007458A7"/>
    <w:rsid w:val="00745BBD"/>
    <w:rsid w:val="00746E0A"/>
    <w:rsid w:val="00747636"/>
    <w:rsid w:val="00747D29"/>
    <w:rsid w:val="00751512"/>
    <w:rsid w:val="00753CFB"/>
    <w:rsid w:val="007550F4"/>
    <w:rsid w:val="00755BE7"/>
    <w:rsid w:val="00756A78"/>
    <w:rsid w:val="00757BC5"/>
    <w:rsid w:val="0076039B"/>
    <w:rsid w:val="00764AC3"/>
    <w:rsid w:val="007655AA"/>
    <w:rsid w:val="00766221"/>
    <w:rsid w:val="00771125"/>
    <w:rsid w:val="0077272C"/>
    <w:rsid w:val="00772E6D"/>
    <w:rsid w:val="00775995"/>
    <w:rsid w:val="00775AA2"/>
    <w:rsid w:val="00775FD6"/>
    <w:rsid w:val="00777631"/>
    <w:rsid w:val="007802DF"/>
    <w:rsid w:val="007804AE"/>
    <w:rsid w:val="00780794"/>
    <w:rsid w:val="00780A38"/>
    <w:rsid w:val="007813AA"/>
    <w:rsid w:val="007815DC"/>
    <w:rsid w:val="007824CA"/>
    <w:rsid w:val="0078326F"/>
    <w:rsid w:val="00783DCE"/>
    <w:rsid w:val="00783EB6"/>
    <w:rsid w:val="00784C3A"/>
    <w:rsid w:val="00785887"/>
    <w:rsid w:val="00786948"/>
    <w:rsid w:val="00787613"/>
    <w:rsid w:val="007902DB"/>
    <w:rsid w:val="0079072D"/>
    <w:rsid w:val="0079170B"/>
    <w:rsid w:val="00791EDD"/>
    <w:rsid w:val="00792C21"/>
    <w:rsid w:val="00794066"/>
    <w:rsid w:val="007A022B"/>
    <w:rsid w:val="007A18A6"/>
    <w:rsid w:val="007A19CC"/>
    <w:rsid w:val="007A234F"/>
    <w:rsid w:val="007A2403"/>
    <w:rsid w:val="007A2AB8"/>
    <w:rsid w:val="007A2FFC"/>
    <w:rsid w:val="007A3662"/>
    <w:rsid w:val="007A3FFA"/>
    <w:rsid w:val="007A483D"/>
    <w:rsid w:val="007A50E9"/>
    <w:rsid w:val="007A6F69"/>
    <w:rsid w:val="007A7089"/>
    <w:rsid w:val="007B0672"/>
    <w:rsid w:val="007B0EB6"/>
    <w:rsid w:val="007B1717"/>
    <w:rsid w:val="007B1AE6"/>
    <w:rsid w:val="007B1F7D"/>
    <w:rsid w:val="007B23FD"/>
    <w:rsid w:val="007B6AA9"/>
    <w:rsid w:val="007B79D9"/>
    <w:rsid w:val="007B7BBD"/>
    <w:rsid w:val="007C006B"/>
    <w:rsid w:val="007C0ED0"/>
    <w:rsid w:val="007C3E9C"/>
    <w:rsid w:val="007C4CB1"/>
    <w:rsid w:val="007C505D"/>
    <w:rsid w:val="007C51D7"/>
    <w:rsid w:val="007C5905"/>
    <w:rsid w:val="007C5D3A"/>
    <w:rsid w:val="007C5D9D"/>
    <w:rsid w:val="007C5F1A"/>
    <w:rsid w:val="007C663A"/>
    <w:rsid w:val="007C6A43"/>
    <w:rsid w:val="007C6F31"/>
    <w:rsid w:val="007C721B"/>
    <w:rsid w:val="007C741B"/>
    <w:rsid w:val="007D0901"/>
    <w:rsid w:val="007D31D9"/>
    <w:rsid w:val="007D49F7"/>
    <w:rsid w:val="007D649D"/>
    <w:rsid w:val="007D6517"/>
    <w:rsid w:val="007D65C3"/>
    <w:rsid w:val="007D66A7"/>
    <w:rsid w:val="007D7FAB"/>
    <w:rsid w:val="007E095E"/>
    <w:rsid w:val="007E1553"/>
    <w:rsid w:val="007E1F59"/>
    <w:rsid w:val="007E2578"/>
    <w:rsid w:val="007E37D3"/>
    <w:rsid w:val="007E44E4"/>
    <w:rsid w:val="007E71F0"/>
    <w:rsid w:val="007E72DA"/>
    <w:rsid w:val="007E75F1"/>
    <w:rsid w:val="007E77AF"/>
    <w:rsid w:val="007E7829"/>
    <w:rsid w:val="007F0E25"/>
    <w:rsid w:val="007F11F9"/>
    <w:rsid w:val="007F2D76"/>
    <w:rsid w:val="007F3536"/>
    <w:rsid w:val="007F4134"/>
    <w:rsid w:val="007F4A62"/>
    <w:rsid w:val="007F4D7E"/>
    <w:rsid w:val="007F5508"/>
    <w:rsid w:val="007F58EF"/>
    <w:rsid w:val="007F59B6"/>
    <w:rsid w:val="007F5A28"/>
    <w:rsid w:val="007F5A7B"/>
    <w:rsid w:val="00800740"/>
    <w:rsid w:val="00800D87"/>
    <w:rsid w:val="0080132D"/>
    <w:rsid w:val="00801A37"/>
    <w:rsid w:val="00801B7D"/>
    <w:rsid w:val="00801C71"/>
    <w:rsid w:val="00804059"/>
    <w:rsid w:val="00804828"/>
    <w:rsid w:val="008052BE"/>
    <w:rsid w:val="0080594B"/>
    <w:rsid w:val="00805CAC"/>
    <w:rsid w:val="00805F27"/>
    <w:rsid w:val="008062CB"/>
    <w:rsid w:val="008069A6"/>
    <w:rsid w:val="008072C1"/>
    <w:rsid w:val="0080743B"/>
    <w:rsid w:val="00807A0B"/>
    <w:rsid w:val="00810E00"/>
    <w:rsid w:val="008112C2"/>
    <w:rsid w:val="00811D56"/>
    <w:rsid w:val="00812B22"/>
    <w:rsid w:val="00812D8D"/>
    <w:rsid w:val="00813B11"/>
    <w:rsid w:val="008144F7"/>
    <w:rsid w:val="0081591D"/>
    <w:rsid w:val="008159F1"/>
    <w:rsid w:val="0081602A"/>
    <w:rsid w:val="00816BAE"/>
    <w:rsid w:val="00817937"/>
    <w:rsid w:val="008205F7"/>
    <w:rsid w:val="00821E7F"/>
    <w:rsid w:val="00822676"/>
    <w:rsid w:val="00823442"/>
    <w:rsid w:val="0082345C"/>
    <w:rsid w:val="00823610"/>
    <w:rsid w:val="0082425A"/>
    <w:rsid w:val="00826627"/>
    <w:rsid w:val="00826DCF"/>
    <w:rsid w:val="00826F2D"/>
    <w:rsid w:val="00827B6F"/>
    <w:rsid w:val="00831089"/>
    <w:rsid w:val="0083116A"/>
    <w:rsid w:val="00831769"/>
    <w:rsid w:val="00832D93"/>
    <w:rsid w:val="008332A8"/>
    <w:rsid w:val="00833F56"/>
    <w:rsid w:val="008364EC"/>
    <w:rsid w:val="00836846"/>
    <w:rsid w:val="008369AF"/>
    <w:rsid w:val="008374DE"/>
    <w:rsid w:val="0083758A"/>
    <w:rsid w:val="00837AB8"/>
    <w:rsid w:val="0084096F"/>
    <w:rsid w:val="00840977"/>
    <w:rsid w:val="00841240"/>
    <w:rsid w:val="00841DA3"/>
    <w:rsid w:val="0084230A"/>
    <w:rsid w:val="0084246E"/>
    <w:rsid w:val="00842E16"/>
    <w:rsid w:val="0084380F"/>
    <w:rsid w:val="00846FF8"/>
    <w:rsid w:val="00847756"/>
    <w:rsid w:val="0085044C"/>
    <w:rsid w:val="00853CF9"/>
    <w:rsid w:val="00854510"/>
    <w:rsid w:val="008556E2"/>
    <w:rsid w:val="00856C38"/>
    <w:rsid w:val="00857CB3"/>
    <w:rsid w:val="00857EC2"/>
    <w:rsid w:val="0086031D"/>
    <w:rsid w:val="00860BD5"/>
    <w:rsid w:val="00862D04"/>
    <w:rsid w:val="008639C2"/>
    <w:rsid w:val="00864A37"/>
    <w:rsid w:val="00865339"/>
    <w:rsid w:val="00870AA1"/>
    <w:rsid w:val="00870BA8"/>
    <w:rsid w:val="008716B8"/>
    <w:rsid w:val="00871E51"/>
    <w:rsid w:val="0087371E"/>
    <w:rsid w:val="00874091"/>
    <w:rsid w:val="00875019"/>
    <w:rsid w:val="008755B6"/>
    <w:rsid w:val="008760ED"/>
    <w:rsid w:val="00876634"/>
    <w:rsid w:val="0087677B"/>
    <w:rsid w:val="00876D26"/>
    <w:rsid w:val="00877042"/>
    <w:rsid w:val="00877DD2"/>
    <w:rsid w:val="00880037"/>
    <w:rsid w:val="00880F11"/>
    <w:rsid w:val="00881463"/>
    <w:rsid w:val="00881694"/>
    <w:rsid w:val="00881BD2"/>
    <w:rsid w:val="0088220B"/>
    <w:rsid w:val="0088272D"/>
    <w:rsid w:val="00882771"/>
    <w:rsid w:val="00882ECB"/>
    <w:rsid w:val="00883BF1"/>
    <w:rsid w:val="00883F21"/>
    <w:rsid w:val="00885E0E"/>
    <w:rsid w:val="008907D8"/>
    <w:rsid w:val="00890895"/>
    <w:rsid w:val="00890934"/>
    <w:rsid w:val="0089113C"/>
    <w:rsid w:val="00894B45"/>
    <w:rsid w:val="00894DE7"/>
    <w:rsid w:val="008A006A"/>
    <w:rsid w:val="008A2B25"/>
    <w:rsid w:val="008A396D"/>
    <w:rsid w:val="008A69F0"/>
    <w:rsid w:val="008A6C3A"/>
    <w:rsid w:val="008A6E4B"/>
    <w:rsid w:val="008A6EBC"/>
    <w:rsid w:val="008A7924"/>
    <w:rsid w:val="008B359B"/>
    <w:rsid w:val="008B3AD6"/>
    <w:rsid w:val="008B4008"/>
    <w:rsid w:val="008B4960"/>
    <w:rsid w:val="008B5799"/>
    <w:rsid w:val="008B5B80"/>
    <w:rsid w:val="008B6FC2"/>
    <w:rsid w:val="008B7A95"/>
    <w:rsid w:val="008C217A"/>
    <w:rsid w:val="008C273C"/>
    <w:rsid w:val="008C2CF3"/>
    <w:rsid w:val="008C2F16"/>
    <w:rsid w:val="008C33B8"/>
    <w:rsid w:val="008C35E2"/>
    <w:rsid w:val="008C3C8C"/>
    <w:rsid w:val="008C7501"/>
    <w:rsid w:val="008C7947"/>
    <w:rsid w:val="008C7D5B"/>
    <w:rsid w:val="008D00B1"/>
    <w:rsid w:val="008D1B6D"/>
    <w:rsid w:val="008D2147"/>
    <w:rsid w:val="008D27FD"/>
    <w:rsid w:val="008D285D"/>
    <w:rsid w:val="008D3527"/>
    <w:rsid w:val="008D385B"/>
    <w:rsid w:val="008D396F"/>
    <w:rsid w:val="008D421A"/>
    <w:rsid w:val="008D5438"/>
    <w:rsid w:val="008D579C"/>
    <w:rsid w:val="008D5C8B"/>
    <w:rsid w:val="008E1078"/>
    <w:rsid w:val="008E144D"/>
    <w:rsid w:val="008E1E37"/>
    <w:rsid w:val="008E2521"/>
    <w:rsid w:val="008E2541"/>
    <w:rsid w:val="008E4175"/>
    <w:rsid w:val="008E5A81"/>
    <w:rsid w:val="008E6210"/>
    <w:rsid w:val="008E641B"/>
    <w:rsid w:val="008E6459"/>
    <w:rsid w:val="008E78C3"/>
    <w:rsid w:val="008F1AC9"/>
    <w:rsid w:val="008F1E63"/>
    <w:rsid w:val="008F2DCD"/>
    <w:rsid w:val="008F39E6"/>
    <w:rsid w:val="008F5795"/>
    <w:rsid w:val="008F6349"/>
    <w:rsid w:val="008F68BE"/>
    <w:rsid w:val="008F6A8C"/>
    <w:rsid w:val="008F6F44"/>
    <w:rsid w:val="008F6FB5"/>
    <w:rsid w:val="008F739E"/>
    <w:rsid w:val="008F7528"/>
    <w:rsid w:val="008F7851"/>
    <w:rsid w:val="00900158"/>
    <w:rsid w:val="00900937"/>
    <w:rsid w:val="009009BE"/>
    <w:rsid w:val="009025D3"/>
    <w:rsid w:val="00902DFA"/>
    <w:rsid w:val="0090546D"/>
    <w:rsid w:val="009061AA"/>
    <w:rsid w:val="0090775F"/>
    <w:rsid w:val="00907971"/>
    <w:rsid w:val="0091027A"/>
    <w:rsid w:val="00911919"/>
    <w:rsid w:val="00911DD7"/>
    <w:rsid w:val="00913B76"/>
    <w:rsid w:val="00913D81"/>
    <w:rsid w:val="00913DC4"/>
    <w:rsid w:val="009151CE"/>
    <w:rsid w:val="0091523B"/>
    <w:rsid w:val="009157ED"/>
    <w:rsid w:val="0091696C"/>
    <w:rsid w:val="00916F76"/>
    <w:rsid w:val="00917326"/>
    <w:rsid w:val="009173F3"/>
    <w:rsid w:val="00917C2D"/>
    <w:rsid w:val="00920271"/>
    <w:rsid w:val="0092076B"/>
    <w:rsid w:val="0092099B"/>
    <w:rsid w:val="00920D06"/>
    <w:rsid w:val="0092195C"/>
    <w:rsid w:val="0092410D"/>
    <w:rsid w:val="00925982"/>
    <w:rsid w:val="009276D3"/>
    <w:rsid w:val="00927B9D"/>
    <w:rsid w:val="0093175B"/>
    <w:rsid w:val="0093216F"/>
    <w:rsid w:val="009323D8"/>
    <w:rsid w:val="009327C2"/>
    <w:rsid w:val="00932980"/>
    <w:rsid w:val="00932F09"/>
    <w:rsid w:val="00933640"/>
    <w:rsid w:val="00933F34"/>
    <w:rsid w:val="0093453A"/>
    <w:rsid w:val="00934633"/>
    <w:rsid w:val="00934E80"/>
    <w:rsid w:val="00935133"/>
    <w:rsid w:val="00935B83"/>
    <w:rsid w:val="00935C0B"/>
    <w:rsid w:val="00935F0D"/>
    <w:rsid w:val="00937176"/>
    <w:rsid w:val="009371AD"/>
    <w:rsid w:val="0094082F"/>
    <w:rsid w:val="0094184B"/>
    <w:rsid w:val="00943F58"/>
    <w:rsid w:val="00944763"/>
    <w:rsid w:val="00944D3B"/>
    <w:rsid w:val="00945E4B"/>
    <w:rsid w:val="00946226"/>
    <w:rsid w:val="00946484"/>
    <w:rsid w:val="009469F1"/>
    <w:rsid w:val="00950D9B"/>
    <w:rsid w:val="0095366A"/>
    <w:rsid w:val="0095381D"/>
    <w:rsid w:val="00953A69"/>
    <w:rsid w:val="009550C9"/>
    <w:rsid w:val="00955AA7"/>
    <w:rsid w:val="00956395"/>
    <w:rsid w:val="0095677E"/>
    <w:rsid w:val="00956F88"/>
    <w:rsid w:val="009577C5"/>
    <w:rsid w:val="00957A0C"/>
    <w:rsid w:val="0096261D"/>
    <w:rsid w:val="009662BC"/>
    <w:rsid w:val="00967018"/>
    <w:rsid w:val="0097017F"/>
    <w:rsid w:val="0097042F"/>
    <w:rsid w:val="0097075C"/>
    <w:rsid w:val="009719E8"/>
    <w:rsid w:val="00972189"/>
    <w:rsid w:val="0097354C"/>
    <w:rsid w:val="00974702"/>
    <w:rsid w:val="009758B3"/>
    <w:rsid w:val="00976CC8"/>
    <w:rsid w:val="009774EB"/>
    <w:rsid w:val="00980241"/>
    <w:rsid w:val="00980B76"/>
    <w:rsid w:val="00984130"/>
    <w:rsid w:val="00984C33"/>
    <w:rsid w:val="009861A6"/>
    <w:rsid w:val="0098658D"/>
    <w:rsid w:val="009869C9"/>
    <w:rsid w:val="00986A1F"/>
    <w:rsid w:val="00986DDF"/>
    <w:rsid w:val="00987337"/>
    <w:rsid w:val="00991401"/>
    <w:rsid w:val="0099153F"/>
    <w:rsid w:val="0099355B"/>
    <w:rsid w:val="009966F4"/>
    <w:rsid w:val="00996BED"/>
    <w:rsid w:val="009A0E4C"/>
    <w:rsid w:val="009A205E"/>
    <w:rsid w:val="009A2B1C"/>
    <w:rsid w:val="009A39D9"/>
    <w:rsid w:val="009A513B"/>
    <w:rsid w:val="009A5216"/>
    <w:rsid w:val="009A7F34"/>
    <w:rsid w:val="009A7FBF"/>
    <w:rsid w:val="009B03B6"/>
    <w:rsid w:val="009B0748"/>
    <w:rsid w:val="009B121B"/>
    <w:rsid w:val="009B23B6"/>
    <w:rsid w:val="009B4569"/>
    <w:rsid w:val="009B5245"/>
    <w:rsid w:val="009B549B"/>
    <w:rsid w:val="009B620B"/>
    <w:rsid w:val="009B7436"/>
    <w:rsid w:val="009B77FA"/>
    <w:rsid w:val="009B788C"/>
    <w:rsid w:val="009C0A2C"/>
    <w:rsid w:val="009C0A8A"/>
    <w:rsid w:val="009C0FE5"/>
    <w:rsid w:val="009C115F"/>
    <w:rsid w:val="009C1420"/>
    <w:rsid w:val="009C1800"/>
    <w:rsid w:val="009C28A4"/>
    <w:rsid w:val="009C2911"/>
    <w:rsid w:val="009C47DB"/>
    <w:rsid w:val="009C59E5"/>
    <w:rsid w:val="009C5CF6"/>
    <w:rsid w:val="009C5E25"/>
    <w:rsid w:val="009C6A23"/>
    <w:rsid w:val="009D10B2"/>
    <w:rsid w:val="009D1550"/>
    <w:rsid w:val="009D283C"/>
    <w:rsid w:val="009D3144"/>
    <w:rsid w:val="009D4085"/>
    <w:rsid w:val="009D4165"/>
    <w:rsid w:val="009D66F5"/>
    <w:rsid w:val="009D682B"/>
    <w:rsid w:val="009D6FC8"/>
    <w:rsid w:val="009D74DD"/>
    <w:rsid w:val="009E0584"/>
    <w:rsid w:val="009E1738"/>
    <w:rsid w:val="009E1D97"/>
    <w:rsid w:val="009E37AA"/>
    <w:rsid w:val="009E51AB"/>
    <w:rsid w:val="009E53AA"/>
    <w:rsid w:val="009E54FC"/>
    <w:rsid w:val="009E57E1"/>
    <w:rsid w:val="009E62BB"/>
    <w:rsid w:val="009E701A"/>
    <w:rsid w:val="009E71CF"/>
    <w:rsid w:val="009E7356"/>
    <w:rsid w:val="009F1050"/>
    <w:rsid w:val="009F1198"/>
    <w:rsid w:val="009F1287"/>
    <w:rsid w:val="009F17CE"/>
    <w:rsid w:val="009F2792"/>
    <w:rsid w:val="009F3255"/>
    <w:rsid w:val="009F32FC"/>
    <w:rsid w:val="009F4719"/>
    <w:rsid w:val="009F4744"/>
    <w:rsid w:val="009F501E"/>
    <w:rsid w:val="009F5D88"/>
    <w:rsid w:val="009F65AA"/>
    <w:rsid w:val="009F79DC"/>
    <w:rsid w:val="00A01B24"/>
    <w:rsid w:val="00A01C1E"/>
    <w:rsid w:val="00A020E1"/>
    <w:rsid w:val="00A034F6"/>
    <w:rsid w:val="00A04AC3"/>
    <w:rsid w:val="00A05870"/>
    <w:rsid w:val="00A06B22"/>
    <w:rsid w:val="00A07ADF"/>
    <w:rsid w:val="00A07B93"/>
    <w:rsid w:val="00A1150F"/>
    <w:rsid w:val="00A1189E"/>
    <w:rsid w:val="00A11FD7"/>
    <w:rsid w:val="00A133C0"/>
    <w:rsid w:val="00A140BF"/>
    <w:rsid w:val="00A14947"/>
    <w:rsid w:val="00A1629B"/>
    <w:rsid w:val="00A16B36"/>
    <w:rsid w:val="00A17778"/>
    <w:rsid w:val="00A17ACA"/>
    <w:rsid w:val="00A17BB8"/>
    <w:rsid w:val="00A2156C"/>
    <w:rsid w:val="00A223E7"/>
    <w:rsid w:val="00A228FF"/>
    <w:rsid w:val="00A23390"/>
    <w:rsid w:val="00A24904"/>
    <w:rsid w:val="00A26E57"/>
    <w:rsid w:val="00A27686"/>
    <w:rsid w:val="00A27DD5"/>
    <w:rsid w:val="00A30E64"/>
    <w:rsid w:val="00A311E6"/>
    <w:rsid w:val="00A3132F"/>
    <w:rsid w:val="00A31389"/>
    <w:rsid w:val="00A31C42"/>
    <w:rsid w:val="00A323FD"/>
    <w:rsid w:val="00A334BA"/>
    <w:rsid w:val="00A33F95"/>
    <w:rsid w:val="00A342C9"/>
    <w:rsid w:val="00A35AB4"/>
    <w:rsid w:val="00A3608B"/>
    <w:rsid w:val="00A36BFB"/>
    <w:rsid w:val="00A41220"/>
    <w:rsid w:val="00A4147E"/>
    <w:rsid w:val="00A41A20"/>
    <w:rsid w:val="00A41E0C"/>
    <w:rsid w:val="00A4238A"/>
    <w:rsid w:val="00A42A92"/>
    <w:rsid w:val="00A42FEC"/>
    <w:rsid w:val="00A455FE"/>
    <w:rsid w:val="00A45C04"/>
    <w:rsid w:val="00A46AB5"/>
    <w:rsid w:val="00A47D70"/>
    <w:rsid w:val="00A50548"/>
    <w:rsid w:val="00A50D46"/>
    <w:rsid w:val="00A5263A"/>
    <w:rsid w:val="00A528AF"/>
    <w:rsid w:val="00A52CE1"/>
    <w:rsid w:val="00A53BDF"/>
    <w:rsid w:val="00A53EDE"/>
    <w:rsid w:val="00A54C71"/>
    <w:rsid w:val="00A54CCF"/>
    <w:rsid w:val="00A5628B"/>
    <w:rsid w:val="00A571CA"/>
    <w:rsid w:val="00A57985"/>
    <w:rsid w:val="00A57A06"/>
    <w:rsid w:val="00A57B77"/>
    <w:rsid w:val="00A60B31"/>
    <w:rsid w:val="00A61F3D"/>
    <w:rsid w:val="00A632BC"/>
    <w:rsid w:val="00A641FE"/>
    <w:rsid w:val="00A6496C"/>
    <w:rsid w:val="00A64FCA"/>
    <w:rsid w:val="00A672F1"/>
    <w:rsid w:val="00A67B8F"/>
    <w:rsid w:val="00A703F2"/>
    <w:rsid w:val="00A70A60"/>
    <w:rsid w:val="00A70EB4"/>
    <w:rsid w:val="00A71389"/>
    <w:rsid w:val="00A7207B"/>
    <w:rsid w:val="00A72719"/>
    <w:rsid w:val="00A72842"/>
    <w:rsid w:val="00A74B1E"/>
    <w:rsid w:val="00A75368"/>
    <w:rsid w:val="00A75C9D"/>
    <w:rsid w:val="00A77291"/>
    <w:rsid w:val="00A77411"/>
    <w:rsid w:val="00A80234"/>
    <w:rsid w:val="00A8072B"/>
    <w:rsid w:val="00A81FC5"/>
    <w:rsid w:val="00A830CA"/>
    <w:rsid w:val="00A83EEB"/>
    <w:rsid w:val="00A85545"/>
    <w:rsid w:val="00A855C3"/>
    <w:rsid w:val="00A863B5"/>
    <w:rsid w:val="00A86506"/>
    <w:rsid w:val="00A868DE"/>
    <w:rsid w:val="00A868FA"/>
    <w:rsid w:val="00A876F1"/>
    <w:rsid w:val="00A90062"/>
    <w:rsid w:val="00A90DD1"/>
    <w:rsid w:val="00A91861"/>
    <w:rsid w:val="00A9211D"/>
    <w:rsid w:val="00A92689"/>
    <w:rsid w:val="00A935A5"/>
    <w:rsid w:val="00A94A0E"/>
    <w:rsid w:val="00A94E0D"/>
    <w:rsid w:val="00A95F52"/>
    <w:rsid w:val="00A96CE9"/>
    <w:rsid w:val="00A96E9A"/>
    <w:rsid w:val="00AA059B"/>
    <w:rsid w:val="00AA10B8"/>
    <w:rsid w:val="00AA1994"/>
    <w:rsid w:val="00AA1A73"/>
    <w:rsid w:val="00AA2E18"/>
    <w:rsid w:val="00AA3AFD"/>
    <w:rsid w:val="00AA3DB9"/>
    <w:rsid w:val="00AA4CF1"/>
    <w:rsid w:val="00AA4F56"/>
    <w:rsid w:val="00AA51A0"/>
    <w:rsid w:val="00AA6122"/>
    <w:rsid w:val="00AA72EF"/>
    <w:rsid w:val="00AA7FD2"/>
    <w:rsid w:val="00AB0298"/>
    <w:rsid w:val="00AB1615"/>
    <w:rsid w:val="00AB1644"/>
    <w:rsid w:val="00AB1FE7"/>
    <w:rsid w:val="00AB21CA"/>
    <w:rsid w:val="00AB266F"/>
    <w:rsid w:val="00AB2A9D"/>
    <w:rsid w:val="00AB2AA0"/>
    <w:rsid w:val="00AB3B59"/>
    <w:rsid w:val="00AB4AAD"/>
    <w:rsid w:val="00AB4E39"/>
    <w:rsid w:val="00AB5954"/>
    <w:rsid w:val="00AB75E3"/>
    <w:rsid w:val="00AC05EF"/>
    <w:rsid w:val="00AC1059"/>
    <w:rsid w:val="00AC1151"/>
    <w:rsid w:val="00AC2D83"/>
    <w:rsid w:val="00AC30EF"/>
    <w:rsid w:val="00AC32B9"/>
    <w:rsid w:val="00AC3E5A"/>
    <w:rsid w:val="00AC60FD"/>
    <w:rsid w:val="00AC639E"/>
    <w:rsid w:val="00AC67B6"/>
    <w:rsid w:val="00AC7637"/>
    <w:rsid w:val="00AC7874"/>
    <w:rsid w:val="00AC7C07"/>
    <w:rsid w:val="00AD1DE1"/>
    <w:rsid w:val="00AD1FC1"/>
    <w:rsid w:val="00AD2273"/>
    <w:rsid w:val="00AD31F7"/>
    <w:rsid w:val="00AD36E2"/>
    <w:rsid w:val="00AD376A"/>
    <w:rsid w:val="00AD4142"/>
    <w:rsid w:val="00AD5265"/>
    <w:rsid w:val="00AD557F"/>
    <w:rsid w:val="00AD645B"/>
    <w:rsid w:val="00AD73DB"/>
    <w:rsid w:val="00AE0051"/>
    <w:rsid w:val="00AE1601"/>
    <w:rsid w:val="00AE2541"/>
    <w:rsid w:val="00AE2596"/>
    <w:rsid w:val="00AE316E"/>
    <w:rsid w:val="00AE36D5"/>
    <w:rsid w:val="00AE40CA"/>
    <w:rsid w:val="00AE49E4"/>
    <w:rsid w:val="00AE5B6E"/>
    <w:rsid w:val="00AE74BE"/>
    <w:rsid w:val="00AF128A"/>
    <w:rsid w:val="00AF1B22"/>
    <w:rsid w:val="00AF2D74"/>
    <w:rsid w:val="00AF39E4"/>
    <w:rsid w:val="00AF51B6"/>
    <w:rsid w:val="00AF6209"/>
    <w:rsid w:val="00AF7248"/>
    <w:rsid w:val="00AF7577"/>
    <w:rsid w:val="00B006EA"/>
    <w:rsid w:val="00B00A0D"/>
    <w:rsid w:val="00B02F29"/>
    <w:rsid w:val="00B036D6"/>
    <w:rsid w:val="00B03D29"/>
    <w:rsid w:val="00B03ED7"/>
    <w:rsid w:val="00B040C0"/>
    <w:rsid w:val="00B04567"/>
    <w:rsid w:val="00B04B22"/>
    <w:rsid w:val="00B05166"/>
    <w:rsid w:val="00B05FC8"/>
    <w:rsid w:val="00B10CF7"/>
    <w:rsid w:val="00B10DEE"/>
    <w:rsid w:val="00B1157C"/>
    <w:rsid w:val="00B13209"/>
    <w:rsid w:val="00B13755"/>
    <w:rsid w:val="00B1379D"/>
    <w:rsid w:val="00B13DF6"/>
    <w:rsid w:val="00B152D0"/>
    <w:rsid w:val="00B17129"/>
    <w:rsid w:val="00B17654"/>
    <w:rsid w:val="00B17A85"/>
    <w:rsid w:val="00B209AB"/>
    <w:rsid w:val="00B229A8"/>
    <w:rsid w:val="00B22EA3"/>
    <w:rsid w:val="00B23A7D"/>
    <w:rsid w:val="00B2449D"/>
    <w:rsid w:val="00B24866"/>
    <w:rsid w:val="00B24976"/>
    <w:rsid w:val="00B249FB"/>
    <w:rsid w:val="00B24DDD"/>
    <w:rsid w:val="00B2540A"/>
    <w:rsid w:val="00B256DD"/>
    <w:rsid w:val="00B256DE"/>
    <w:rsid w:val="00B27F00"/>
    <w:rsid w:val="00B30DD8"/>
    <w:rsid w:val="00B310D8"/>
    <w:rsid w:val="00B31134"/>
    <w:rsid w:val="00B319A8"/>
    <w:rsid w:val="00B3271B"/>
    <w:rsid w:val="00B32A8A"/>
    <w:rsid w:val="00B33E81"/>
    <w:rsid w:val="00B349F3"/>
    <w:rsid w:val="00B34ACF"/>
    <w:rsid w:val="00B368D7"/>
    <w:rsid w:val="00B4059A"/>
    <w:rsid w:val="00B40AAD"/>
    <w:rsid w:val="00B40DE7"/>
    <w:rsid w:val="00B42F8D"/>
    <w:rsid w:val="00B453F7"/>
    <w:rsid w:val="00B4615D"/>
    <w:rsid w:val="00B473FA"/>
    <w:rsid w:val="00B512CF"/>
    <w:rsid w:val="00B5193C"/>
    <w:rsid w:val="00B52E64"/>
    <w:rsid w:val="00B530A6"/>
    <w:rsid w:val="00B5450A"/>
    <w:rsid w:val="00B54B1F"/>
    <w:rsid w:val="00B564ED"/>
    <w:rsid w:val="00B57747"/>
    <w:rsid w:val="00B60C87"/>
    <w:rsid w:val="00B60EE5"/>
    <w:rsid w:val="00B639AE"/>
    <w:rsid w:val="00B6480A"/>
    <w:rsid w:val="00B6499D"/>
    <w:rsid w:val="00B65922"/>
    <w:rsid w:val="00B665C8"/>
    <w:rsid w:val="00B66D33"/>
    <w:rsid w:val="00B679A5"/>
    <w:rsid w:val="00B67A6D"/>
    <w:rsid w:val="00B701A5"/>
    <w:rsid w:val="00B70C73"/>
    <w:rsid w:val="00B70DDD"/>
    <w:rsid w:val="00B71F65"/>
    <w:rsid w:val="00B728C3"/>
    <w:rsid w:val="00B73578"/>
    <w:rsid w:val="00B73B42"/>
    <w:rsid w:val="00B73E4A"/>
    <w:rsid w:val="00B74203"/>
    <w:rsid w:val="00B7448E"/>
    <w:rsid w:val="00B7581D"/>
    <w:rsid w:val="00B75B35"/>
    <w:rsid w:val="00B7605F"/>
    <w:rsid w:val="00B766A0"/>
    <w:rsid w:val="00B77BE4"/>
    <w:rsid w:val="00B77CFB"/>
    <w:rsid w:val="00B80128"/>
    <w:rsid w:val="00B809B8"/>
    <w:rsid w:val="00B8118F"/>
    <w:rsid w:val="00B818BD"/>
    <w:rsid w:val="00B83862"/>
    <w:rsid w:val="00B83B00"/>
    <w:rsid w:val="00B84910"/>
    <w:rsid w:val="00B854C5"/>
    <w:rsid w:val="00B85A56"/>
    <w:rsid w:val="00B85DAE"/>
    <w:rsid w:val="00B85F0F"/>
    <w:rsid w:val="00B8657C"/>
    <w:rsid w:val="00B872C1"/>
    <w:rsid w:val="00B87F4B"/>
    <w:rsid w:val="00B915F6"/>
    <w:rsid w:val="00B91CD4"/>
    <w:rsid w:val="00B93FD2"/>
    <w:rsid w:val="00B9408B"/>
    <w:rsid w:val="00B94ADC"/>
    <w:rsid w:val="00B94DE5"/>
    <w:rsid w:val="00B960F2"/>
    <w:rsid w:val="00B96652"/>
    <w:rsid w:val="00B96FF1"/>
    <w:rsid w:val="00BA1508"/>
    <w:rsid w:val="00BA2552"/>
    <w:rsid w:val="00BA58A4"/>
    <w:rsid w:val="00BA59CE"/>
    <w:rsid w:val="00BA6D98"/>
    <w:rsid w:val="00BB1DBA"/>
    <w:rsid w:val="00BB26BD"/>
    <w:rsid w:val="00BB2A15"/>
    <w:rsid w:val="00BB2C80"/>
    <w:rsid w:val="00BB4809"/>
    <w:rsid w:val="00BB4D75"/>
    <w:rsid w:val="00BB52B8"/>
    <w:rsid w:val="00BB5605"/>
    <w:rsid w:val="00BB778D"/>
    <w:rsid w:val="00BC106B"/>
    <w:rsid w:val="00BC137B"/>
    <w:rsid w:val="00BC2011"/>
    <w:rsid w:val="00BC2AA1"/>
    <w:rsid w:val="00BC3780"/>
    <w:rsid w:val="00BC3FEF"/>
    <w:rsid w:val="00BC46DF"/>
    <w:rsid w:val="00BC620F"/>
    <w:rsid w:val="00BC68EA"/>
    <w:rsid w:val="00BC691D"/>
    <w:rsid w:val="00BC7636"/>
    <w:rsid w:val="00BD00E5"/>
    <w:rsid w:val="00BD074C"/>
    <w:rsid w:val="00BD083F"/>
    <w:rsid w:val="00BD1396"/>
    <w:rsid w:val="00BD17BA"/>
    <w:rsid w:val="00BD3485"/>
    <w:rsid w:val="00BD3690"/>
    <w:rsid w:val="00BD36C0"/>
    <w:rsid w:val="00BD3D37"/>
    <w:rsid w:val="00BD4730"/>
    <w:rsid w:val="00BD5F33"/>
    <w:rsid w:val="00BE2B0C"/>
    <w:rsid w:val="00BE31C9"/>
    <w:rsid w:val="00BE3292"/>
    <w:rsid w:val="00BE419D"/>
    <w:rsid w:val="00BE43C8"/>
    <w:rsid w:val="00BE48DB"/>
    <w:rsid w:val="00BE6217"/>
    <w:rsid w:val="00BF04FE"/>
    <w:rsid w:val="00BF0817"/>
    <w:rsid w:val="00BF0CDB"/>
    <w:rsid w:val="00BF18F4"/>
    <w:rsid w:val="00BF267D"/>
    <w:rsid w:val="00BF2961"/>
    <w:rsid w:val="00BF31CE"/>
    <w:rsid w:val="00BF3CDE"/>
    <w:rsid w:val="00BF544C"/>
    <w:rsid w:val="00BF5582"/>
    <w:rsid w:val="00BF66D9"/>
    <w:rsid w:val="00BF7A16"/>
    <w:rsid w:val="00BF7DD5"/>
    <w:rsid w:val="00BF7F99"/>
    <w:rsid w:val="00C01E00"/>
    <w:rsid w:val="00C01E8D"/>
    <w:rsid w:val="00C03783"/>
    <w:rsid w:val="00C03AA4"/>
    <w:rsid w:val="00C042A1"/>
    <w:rsid w:val="00C044B4"/>
    <w:rsid w:val="00C04ECE"/>
    <w:rsid w:val="00C04F93"/>
    <w:rsid w:val="00C05AB2"/>
    <w:rsid w:val="00C06094"/>
    <w:rsid w:val="00C06749"/>
    <w:rsid w:val="00C06E21"/>
    <w:rsid w:val="00C07517"/>
    <w:rsid w:val="00C103D0"/>
    <w:rsid w:val="00C10920"/>
    <w:rsid w:val="00C10D83"/>
    <w:rsid w:val="00C11109"/>
    <w:rsid w:val="00C126BA"/>
    <w:rsid w:val="00C14418"/>
    <w:rsid w:val="00C145EC"/>
    <w:rsid w:val="00C14C2B"/>
    <w:rsid w:val="00C15913"/>
    <w:rsid w:val="00C17C0F"/>
    <w:rsid w:val="00C17E8E"/>
    <w:rsid w:val="00C17EEC"/>
    <w:rsid w:val="00C17F52"/>
    <w:rsid w:val="00C20A9B"/>
    <w:rsid w:val="00C20E94"/>
    <w:rsid w:val="00C23DB2"/>
    <w:rsid w:val="00C24142"/>
    <w:rsid w:val="00C24B10"/>
    <w:rsid w:val="00C258E2"/>
    <w:rsid w:val="00C26E50"/>
    <w:rsid w:val="00C3005B"/>
    <w:rsid w:val="00C30807"/>
    <w:rsid w:val="00C30D53"/>
    <w:rsid w:val="00C3157D"/>
    <w:rsid w:val="00C31AFD"/>
    <w:rsid w:val="00C32920"/>
    <w:rsid w:val="00C333EE"/>
    <w:rsid w:val="00C3401E"/>
    <w:rsid w:val="00C34E91"/>
    <w:rsid w:val="00C36B80"/>
    <w:rsid w:val="00C36F73"/>
    <w:rsid w:val="00C3709E"/>
    <w:rsid w:val="00C408FC"/>
    <w:rsid w:val="00C40AF2"/>
    <w:rsid w:val="00C40CC2"/>
    <w:rsid w:val="00C40FD7"/>
    <w:rsid w:val="00C40FFA"/>
    <w:rsid w:val="00C413DA"/>
    <w:rsid w:val="00C424F0"/>
    <w:rsid w:val="00C42C2A"/>
    <w:rsid w:val="00C43AC7"/>
    <w:rsid w:val="00C43CE7"/>
    <w:rsid w:val="00C444F8"/>
    <w:rsid w:val="00C446FA"/>
    <w:rsid w:val="00C456E5"/>
    <w:rsid w:val="00C46E2E"/>
    <w:rsid w:val="00C46F12"/>
    <w:rsid w:val="00C478F4"/>
    <w:rsid w:val="00C50431"/>
    <w:rsid w:val="00C508F5"/>
    <w:rsid w:val="00C53480"/>
    <w:rsid w:val="00C54561"/>
    <w:rsid w:val="00C54A1E"/>
    <w:rsid w:val="00C5540E"/>
    <w:rsid w:val="00C55B88"/>
    <w:rsid w:val="00C57767"/>
    <w:rsid w:val="00C604CE"/>
    <w:rsid w:val="00C6149F"/>
    <w:rsid w:val="00C6154B"/>
    <w:rsid w:val="00C6198A"/>
    <w:rsid w:val="00C61D5E"/>
    <w:rsid w:val="00C6327D"/>
    <w:rsid w:val="00C636FB"/>
    <w:rsid w:val="00C64541"/>
    <w:rsid w:val="00C648CB"/>
    <w:rsid w:val="00C659E6"/>
    <w:rsid w:val="00C65D95"/>
    <w:rsid w:val="00C6605A"/>
    <w:rsid w:val="00C67E95"/>
    <w:rsid w:val="00C71636"/>
    <w:rsid w:val="00C7221C"/>
    <w:rsid w:val="00C7226B"/>
    <w:rsid w:val="00C722C9"/>
    <w:rsid w:val="00C7257D"/>
    <w:rsid w:val="00C7262D"/>
    <w:rsid w:val="00C73934"/>
    <w:rsid w:val="00C74853"/>
    <w:rsid w:val="00C74925"/>
    <w:rsid w:val="00C74E02"/>
    <w:rsid w:val="00C763C3"/>
    <w:rsid w:val="00C769C8"/>
    <w:rsid w:val="00C76E8D"/>
    <w:rsid w:val="00C77177"/>
    <w:rsid w:val="00C7717E"/>
    <w:rsid w:val="00C80367"/>
    <w:rsid w:val="00C81177"/>
    <w:rsid w:val="00C815A7"/>
    <w:rsid w:val="00C82298"/>
    <w:rsid w:val="00C8280D"/>
    <w:rsid w:val="00C83015"/>
    <w:rsid w:val="00C832B7"/>
    <w:rsid w:val="00C83759"/>
    <w:rsid w:val="00C83B14"/>
    <w:rsid w:val="00C848A1"/>
    <w:rsid w:val="00C86E53"/>
    <w:rsid w:val="00C873E3"/>
    <w:rsid w:val="00C87FF5"/>
    <w:rsid w:val="00C9045A"/>
    <w:rsid w:val="00C911A3"/>
    <w:rsid w:val="00C91D1C"/>
    <w:rsid w:val="00C928A7"/>
    <w:rsid w:val="00C93D2D"/>
    <w:rsid w:val="00C943FD"/>
    <w:rsid w:val="00C94652"/>
    <w:rsid w:val="00C9490E"/>
    <w:rsid w:val="00C950CA"/>
    <w:rsid w:val="00C97A2B"/>
    <w:rsid w:val="00C97BAD"/>
    <w:rsid w:val="00CA01CA"/>
    <w:rsid w:val="00CA037E"/>
    <w:rsid w:val="00CA26C6"/>
    <w:rsid w:val="00CA3564"/>
    <w:rsid w:val="00CA44F6"/>
    <w:rsid w:val="00CA4D9F"/>
    <w:rsid w:val="00CA5143"/>
    <w:rsid w:val="00CA60CE"/>
    <w:rsid w:val="00CA65EB"/>
    <w:rsid w:val="00CA66E8"/>
    <w:rsid w:val="00CA735A"/>
    <w:rsid w:val="00CA73DE"/>
    <w:rsid w:val="00CB3C9B"/>
    <w:rsid w:val="00CB4A93"/>
    <w:rsid w:val="00CB6177"/>
    <w:rsid w:val="00CB635E"/>
    <w:rsid w:val="00CB6946"/>
    <w:rsid w:val="00CB7E7E"/>
    <w:rsid w:val="00CC02B2"/>
    <w:rsid w:val="00CC0BD9"/>
    <w:rsid w:val="00CC0F94"/>
    <w:rsid w:val="00CC1223"/>
    <w:rsid w:val="00CC137C"/>
    <w:rsid w:val="00CC2898"/>
    <w:rsid w:val="00CC3814"/>
    <w:rsid w:val="00CC399A"/>
    <w:rsid w:val="00CC438A"/>
    <w:rsid w:val="00CC4464"/>
    <w:rsid w:val="00CC4ADB"/>
    <w:rsid w:val="00CC56AA"/>
    <w:rsid w:val="00CC5706"/>
    <w:rsid w:val="00CC5EC3"/>
    <w:rsid w:val="00CC6848"/>
    <w:rsid w:val="00CC70E8"/>
    <w:rsid w:val="00CD15B1"/>
    <w:rsid w:val="00CD1A75"/>
    <w:rsid w:val="00CD3D5E"/>
    <w:rsid w:val="00CD46DD"/>
    <w:rsid w:val="00CD576A"/>
    <w:rsid w:val="00CD5AE9"/>
    <w:rsid w:val="00CD713A"/>
    <w:rsid w:val="00CD793B"/>
    <w:rsid w:val="00CE03F6"/>
    <w:rsid w:val="00CE08BB"/>
    <w:rsid w:val="00CE194B"/>
    <w:rsid w:val="00CE1C14"/>
    <w:rsid w:val="00CE2E05"/>
    <w:rsid w:val="00CE3B9D"/>
    <w:rsid w:val="00CE3BD0"/>
    <w:rsid w:val="00CE4282"/>
    <w:rsid w:val="00CE4B44"/>
    <w:rsid w:val="00CE53DC"/>
    <w:rsid w:val="00CE5610"/>
    <w:rsid w:val="00CE6997"/>
    <w:rsid w:val="00CE79E5"/>
    <w:rsid w:val="00CF05B9"/>
    <w:rsid w:val="00CF3578"/>
    <w:rsid w:val="00CF41B7"/>
    <w:rsid w:val="00CF55F6"/>
    <w:rsid w:val="00CF66BA"/>
    <w:rsid w:val="00D018BA"/>
    <w:rsid w:val="00D01CA0"/>
    <w:rsid w:val="00D03986"/>
    <w:rsid w:val="00D04A9A"/>
    <w:rsid w:val="00D05015"/>
    <w:rsid w:val="00D0568A"/>
    <w:rsid w:val="00D058B8"/>
    <w:rsid w:val="00D05C40"/>
    <w:rsid w:val="00D06F78"/>
    <w:rsid w:val="00D075AD"/>
    <w:rsid w:val="00D078DD"/>
    <w:rsid w:val="00D1060D"/>
    <w:rsid w:val="00D10B79"/>
    <w:rsid w:val="00D12C91"/>
    <w:rsid w:val="00D138D6"/>
    <w:rsid w:val="00D15098"/>
    <w:rsid w:val="00D156E4"/>
    <w:rsid w:val="00D162B4"/>
    <w:rsid w:val="00D16864"/>
    <w:rsid w:val="00D169D3"/>
    <w:rsid w:val="00D16FCB"/>
    <w:rsid w:val="00D17E96"/>
    <w:rsid w:val="00D21394"/>
    <w:rsid w:val="00D213D4"/>
    <w:rsid w:val="00D22709"/>
    <w:rsid w:val="00D23769"/>
    <w:rsid w:val="00D23E0F"/>
    <w:rsid w:val="00D24301"/>
    <w:rsid w:val="00D246CA"/>
    <w:rsid w:val="00D266D7"/>
    <w:rsid w:val="00D30A5B"/>
    <w:rsid w:val="00D31176"/>
    <w:rsid w:val="00D31753"/>
    <w:rsid w:val="00D31D8A"/>
    <w:rsid w:val="00D31EFF"/>
    <w:rsid w:val="00D3224E"/>
    <w:rsid w:val="00D33CC6"/>
    <w:rsid w:val="00D34BC6"/>
    <w:rsid w:val="00D35FA5"/>
    <w:rsid w:val="00D366C8"/>
    <w:rsid w:val="00D3756D"/>
    <w:rsid w:val="00D408A9"/>
    <w:rsid w:val="00D40C0E"/>
    <w:rsid w:val="00D40D2B"/>
    <w:rsid w:val="00D40D53"/>
    <w:rsid w:val="00D4129E"/>
    <w:rsid w:val="00D418D0"/>
    <w:rsid w:val="00D42084"/>
    <w:rsid w:val="00D42902"/>
    <w:rsid w:val="00D42E4A"/>
    <w:rsid w:val="00D42F35"/>
    <w:rsid w:val="00D43BDF"/>
    <w:rsid w:val="00D43E0F"/>
    <w:rsid w:val="00D44653"/>
    <w:rsid w:val="00D45663"/>
    <w:rsid w:val="00D45E2E"/>
    <w:rsid w:val="00D465DF"/>
    <w:rsid w:val="00D466ED"/>
    <w:rsid w:val="00D51104"/>
    <w:rsid w:val="00D52223"/>
    <w:rsid w:val="00D52474"/>
    <w:rsid w:val="00D52B65"/>
    <w:rsid w:val="00D55DAA"/>
    <w:rsid w:val="00D56386"/>
    <w:rsid w:val="00D56C7C"/>
    <w:rsid w:val="00D56FAC"/>
    <w:rsid w:val="00D574D4"/>
    <w:rsid w:val="00D61AD1"/>
    <w:rsid w:val="00D62719"/>
    <w:rsid w:val="00D62AAB"/>
    <w:rsid w:val="00D632F0"/>
    <w:rsid w:val="00D634B1"/>
    <w:rsid w:val="00D63A92"/>
    <w:rsid w:val="00D6460A"/>
    <w:rsid w:val="00D6703F"/>
    <w:rsid w:val="00D67EDD"/>
    <w:rsid w:val="00D701A9"/>
    <w:rsid w:val="00D7188E"/>
    <w:rsid w:val="00D724F7"/>
    <w:rsid w:val="00D73C68"/>
    <w:rsid w:val="00D7466F"/>
    <w:rsid w:val="00D74880"/>
    <w:rsid w:val="00D74A40"/>
    <w:rsid w:val="00D74A69"/>
    <w:rsid w:val="00D80466"/>
    <w:rsid w:val="00D8085C"/>
    <w:rsid w:val="00D81ABF"/>
    <w:rsid w:val="00D81F6B"/>
    <w:rsid w:val="00D83B5A"/>
    <w:rsid w:val="00D865C9"/>
    <w:rsid w:val="00D878C5"/>
    <w:rsid w:val="00D87AE2"/>
    <w:rsid w:val="00D90669"/>
    <w:rsid w:val="00D90902"/>
    <w:rsid w:val="00D90CE5"/>
    <w:rsid w:val="00D90F22"/>
    <w:rsid w:val="00D91A4B"/>
    <w:rsid w:val="00D92F52"/>
    <w:rsid w:val="00D936AE"/>
    <w:rsid w:val="00D939DF"/>
    <w:rsid w:val="00D93AEE"/>
    <w:rsid w:val="00D94629"/>
    <w:rsid w:val="00D94E35"/>
    <w:rsid w:val="00D94F75"/>
    <w:rsid w:val="00D9662A"/>
    <w:rsid w:val="00D967DD"/>
    <w:rsid w:val="00D97D9A"/>
    <w:rsid w:val="00D97DFB"/>
    <w:rsid w:val="00DA18FA"/>
    <w:rsid w:val="00DA1B71"/>
    <w:rsid w:val="00DA4356"/>
    <w:rsid w:val="00DA4A3C"/>
    <w:rsid w:val="00DA625C"/>
    <w:rsid w:val="00DA72B3"/>
    <w:rsid w:val="00DA75D0"/>
    <w:rsid w:val="00DA79ED"/>
    <w:rsid w:val="00DB1596"/>
    <w:rsid w:val="00DB1D27"/>
    <w:rsid w:val="00DB2423"/>
    <w:rsid w:val="00DB2F3E"/>
    <w:rsid w:val="00DB30A5"/>
    <w:rsid w:val="00DB43C2"/>
    <w:rsid w:val="00DB5214"/>
    <w:rsid w:val="00DB6D2A"/>
    <w:rsid w:val="00DC224A"/>
    <w:rsid w:val="00DC261B"/>
    <w:rsid w:val="00DC3428"/>
    <w:rsid w:val="00DC4137"/>
    <w:rsid w:val="00DC5666"/>
    <w:rsid w:val="00DC5723"/>
    <w:rsid w:val="00DC671A"/>
    <w:rsid w:val="00DC6B00"/>
    <w:rsid w:val="00DC7462"/>
    <w:rsid w:val="00DD078A"/>
    <w:rsid w:val="00DD16FB"/>
    <w:rsid w:val="00DD275E"/>
    <w:rsid w:val="00DD3A66"/>
    <w:rsid w:val="00DD3A95"/>
    <w:rsid w:val="00DD3B9C"/>
    <w:rsid w:val="00DD5527"/>
    <w:rsid w:val="00DD624C"/>
    <w:rsid w:val="00DE09C3"/>
    <w:rsid w:val="00DE205F"/>
    <w:rsid w:val="00DE4B96"/>
    <w:rsid w:val="00DE6DF7"/>
    <w:rsid w:val="00DE74AC"/>
    <w:rsid w:val="00DE7D5F"/>
    <w:rsid w:val="00DF075C"/>
    <w:rsid w:val="00DF12CD"/>
    <w:rsid w:val="00DF219A"/>
    <w:rsid w:val="00DF2457"/>
    <w:rsid w:val="00DF2D90"/>
    <w:rsid w:val="00DF369D"/>
    <w:rsid w:val="00DF3739"/>
    <w:rsid w:val="00DF5839"/>
    <w:rsid w:val="00DF6195"/>
    <w:rsid w:val="00DF6250"/>
    <w:rsid w:val="00DF7286"/>
    <w:rsid w:val="00DF7322"/>
    <w:rsid w:val="00DF74C1"/>
    <w:rsid w:val="00E00659"/>
    <w:rsid w:val="00E00A4A"/>
    <w:rsid w:val="00E02346"/>
    <w:rsid w:val="00E02DD9"/>
    <w:rsid w:val="00E0302A"/>
    <w:rsid w:val="00E0593D"/>
    <w:rsid w:val="00E07497"/>
    <w:rsid w:val="00E10224"/>
    <w:rsid w:val="00E103DC"/>
    <w:rsid w:val="00E104A5"/>
    <w:rsid w:val="00E106BE"/>
    <w:rsid w:val="00E106D0"/>
    <w:rsid w:val="00E10EEB"/>
    <w:rsid w:val="00E115F4"/>
    <w:rsid w:val="00E11E6E"/>
    <w:rsid w:val="00E138AA"/>
    <w:rsid w:val="00E14B6C"/>
    <w:rsid w:val="00E151E5"/>
    <w:rsid w:val="00E153EC"/>
    <w:rsid w:val="00E154BC"/>
    <w:rsid w:val="00E15ACC"/>
    <w:rsid w:val="00E15B33"/>
    <w:rsid w:val="00E15B7B"/>
    <w:rsid w:val="00E16080"/>
    <w:rsid w:val="00E1748E"/>
    <w:rsid w:val="00E17E04"/>
    <w:rsid w:val="00E2066E"/>
    <w:rsid w:val="00E20FCA"/>
    <w:rsid w:val="00E21329"/>
    <w:rsid w:val="00E21DC1"/>
    <w:rsid w:val="00E22236"/>
    <w:rsid w:val="00E2306D"/>
    <w:rsid w:val="00E2353F"/>
    <w:rsid w:val="00E23983"/>
    <w:rsid w:val="00E2406D"/>
    <w:rsid w:val="00E25342"/>
    <w:rsid w:val="00E25967"/>
    <w:rsid w:val="00E26546"/>
    <w:rsid w:val="00E26870"/>
    <w:rsid w:val="00E26DF5"/>
    <w:rsid w:val="00E27D50"/>
    <w:rsid w:val="00E304F3"/>
    <w:rsid w:val="00E32E58"/>
    <w:rsid w:val="00E35FE8"/>
    <w:rsid w:val="00E35FFD"/>
    <w:rsid w:val="00E363C0"/>
    <w:rsid w:val="00E3725A"/>
    <w:rsid w:val="00E400B7"/>
    <w:rsid w:val="00E40743"/>
    <w:rsid w:val="00E40A38"/>
    <w:rsid w:val="00E40A44"/>
    <w:rsid w:val="00E41693"/>
    <w:rsid w:val="00E42F47"/>
    <w:rsid w:val="00E42FB0"/>
    <w:rsid w:val="00E4305B"/>
    <w:rsid w:val="00E43839"/>
    <w:rsid w:val="00E44190"/>
    <w:rsid w:val="00E4425D"/>
    <w:rsid w:val="00E44400"/>
    <w:rsid w:val="00E45310"/>
    <w:rsid w:val="00E45D47"/>
    <w:rsid w:val="00E5105B"/>
    <w:rsid w:val="00E51E94"/>
    <w:rsid w:val="00E53C91"/>
    <w:rsid w:val="00E542B2"/>
    <w:rsid w:val="00E548E3"/>
    <w:rsid w:val="00E54EAD"/>
    <w:rsid w:val="00E55572"/>
    <w:rsid w:val="00E55867"/>
    <w:rsid w:val="00E55ADE"/>
    <w:rsid w:val="00E55D26"/>
    <w:rsid w:val="00E61169"/>
    <w:rsid w:val="00E619D0"/>
    <w:rsid w:val="00E62053"/>
    <w:rsid w:val="00E623B4"/>
    <w:rsid w:val="00E63017"/>
    <w:rsid w:val="00E633C6"/>
    <w:rsid w:val="00E63BB8"/>
    <w:rsid w:val="00E6622F"/>
    <w:rsid w:val="00E6625D"/>
    <w:rsid w:val="00E66EED"/>
    <w:rsid w:val="00E67312"/>
    <w:rsid w:val="00E6760A"/>
    <w:rsid w:val="00E702A2"/>
    <w:rsid w:val="00E702D4"/>
    <w:rsid w:val="00E705B4"/>
    <w:rsid w:val="00E706C9"/>
    <w:rsid w:val="00E70F3A"/>
    <w:rsid w:val="00E71636"/>
    <w:rsid w:val="00E73461"/>
    <w:rsid w:val="00E743E9"/>
    <w:rsid w:val="00E762F5"/>
    <w:rsid w:val="00E766F5"/>
    <w:rsid w:val="00E76C07"/>
    <w:rsid w:val="00E7743E"/>
    <w:rsid w:val="00E77AFE"/>
    <w:rsid w:val="00E8135D"/>
    <w:rsid w:val="00E815BF"/>
    <w:rsid w:val="00E81668"/>
    <w:rsid w:val="00E81888"/>
    <w:rsid w:val="00E82A5C"/>
    <w:rsid w:val="00E82C93"/>
    <w:rsid w:val="00E82D39"/>
    <w:rsid w:val="00E83379"/>
    <w:rsid w:val="00E83513"/>
    <w:rsid w:val="00E84314"/>
    <w:rsid w:val="00E84A29"/>
    <w:rsid w:val="00E84A42"/>
    <w:rsid w:val="00E84E45"/>
    <w:rsid w:val="00E84FC3"/>
    <w:rsid w:val="00E8568C"/>
    <w:rsid w:val="00E85F35"/>
    <w:rsid w:val="00E86B5B"/>
    <w:rsid w:val="00E8730E"/>
    <w:rsid w:val="00E87E96"/>
    <w:rsid w:val="00E90195"/>
    <w:rsid w:val="00E90DE6"/>
    <w:rsid w:val="00E91079"/>
    <w:rsid w:val="00E916F9"/>
    <w:rsid w:val="00E91F98"/>
    <w:rsid w:val="00E929E7"/>
    <w:rsid w:val="00E93123"/>
    <w:rsid w:val="00E94965"/>
    <w:rsid w:val="00E94F8D"/>
    <w:rsid w:val="00E95013"/>
    <w:rsid w:val="00E954A5"/>
    <w:rsid w:val="00EA033F"/>
    <w:rsid w:val="00EA0846"/>
    <w:rsid w:val="00EA104C"/>
    <w:rsid w:val="00EA2478"/>
    <w:rsid w:val="00EA30F5"/>
    <w:rsid w:val="00EA47BA"/>
    <w:rsid w:val="00EA587D"/>
    <w:rsid w:val="00EA5FF6"/>
    <w:rsid w:val="00EA665F"/>
    <w:rsid w:val="00EA6E43"/>
    <w:rsid w:val="00EA79B6"/>
    <w:rsid w:val="00EA7F57"/>
    <w:rsid w:val="00EB16D1"/>
    <w:rsid w:val="00EB37EE"/>
    <w:rsid w:val="00EB583F"/>
    <w:rsid w:val="00EB59FC"/>
    <w:rsid w:val="00EB625C"/>
    <w:rsid w:val="00EB6B92"/>
    <w:rsid w:val="00EB7A37"/>
    <w:rsid w:val="00EC2F1C"/>
    <w:rsid w:val="00EC4015"/>
    <w:rsid w:val="00EC52E6"/>
    <w:rsid w:val="00EC654A"/>
    <w:rsid w:val="00EC7D4A"/>
    <w:rsid w:val="00ED1DBF"/>
    <w:rsid w:val="00ED20F4"/>
    <w:rsid w:val="00ED21F3"/>
    <w:rsid w:val="00ED3458"/>
    <w:rsid w:val="00ED391C"/>
    <w:rsid w:val="00ED4420"/>
    <w:rsid w:val="00ED4EB2"/>
    <w:rsid w:val="00ED6A0B"/>
    <w:rsid w:val="00ED778F"/>
    <w:rsid w:val="00EE1CFB"/>
    <w:rsid w:val="00EE281E"/>
    <w:rsid w:val="00EE32A3"/>
    <w:rsid w:val="00EE37B6"/>
    <w:rsid w:val="00EE671D"/>
    <w:rsid w:val="00EE7489"/>
    <w:rsid w:val="00EE777A"/>
    <w:rsid w:val="00EF0196"/>
    <w:rsid w:val="00EF075B"/>
    <w:rsid w:val="00EF1CD4"/>
    <w:rsid w:val="00EF2466"/>
    <w:rsid w:val="00EF2772"/>
    <w:rsid w:val="00EF2CCE"/>
    <w:rsid w:val="00EF3B17"/>
    <w:rsid w:val="00EF456A"/>
    <w:rsid w:val="00EF4B6E"/>
    <w:rsid w:val="00EF542C"/>
    <w:rsid w:val="00EF5619"/>
    <w:rsid w:val="00EF58DC"/>
    <w:rsid w:val="00EF59DE"/>
    <w:rsid w:val="00EF5E79"/>
    <w:rsid w:val="00EF72FA"/>
    <w:rsid w:val="00EF7633"/>
    <w:rsid w:val="00EF7D88"/>
    <w:rsid w:val="00F0203F"/>
    <w:rsid w:val="00F03C88"/>
    <w:rsid w:val="00F04886"/>
    <w:rsid w:val="00F04899"/>
    <w:rsid w:val="00F04A3F"/>
    <w:rsid w:val="00F10EAF"/>
    <w:rsid w:val="00F117F8"/>
    <w:rsid w:val="00F126AA"/>
    <w:rsid w:val="00F12F7B"/>
    <w:rsid w:val="00F133DA"/>
    <w:rsid w:val="00F1341A"/>
    <w:rsid w:val="00F144DE"/>
    <w:rsid w:val="00F1495B"/>
    <w:rsid w:val="00F149D3"/>
    <w:rsid w:val="00F149E9"/>
    <w:rsid w:val="00F14A2E"/>
    <w:rsid w:val="00F14F1D"/>
    <w:rsid w:val="00F1517F"/>
    <w:rsid w:val="00F21327"/>
    <w:rsid w:val="00F22D62"/>
    <w:rsid w:val="00F24639"/>
    <w:rsid w:val="00F24C4A"/>
    <w:rsid w:val="00F24E1B"/>
    <w:rsid w:val="00F25A02"/>
    <w:rsid w:val="00F26108"/>
    <w:rsid w:val="00F32A38"/>
    <w:rsid w:val="00F351DB"/>
    <w:rsid w:val="00F35753"/>
    <w:rsid w:val="00F36C2D"/>
    <w:rsid w:val="00F373CC"/>
    <w:rsid w:val="00F40BC3"/>
    <w:rsid w:val="00F42A67"/>
    <w:rsid w:val="00F42DB7"/>
    <w:rsid w:val="00F42F47"/>
    <w:rsid w:val="00F4462D"/>
    <w:rsid w:val="00F44C4F"/>
    <w:rsid w:val="00F4568C"/>
    <w:rsid w:val="00F45EC6"/>
    <w:rsid w:val="00F469D7"/>
    <w:rsid w:val="00F47A5C"/>
    <w:rsid w:val="00F509CE"/>
    <w:rsid w:val="00F51437"/>
    <w:rsid w:val="00F51B15"/>
    <w:rsid w:val="00F54826"/>
    <w:rsid w:val="00F54EF9"/>
    <w:rsid w:val="00F55826"/>
    <w:rsid w:val="00F55A6B"/>
    <w:rsid w:val="00F55BC5"/>
    <w:rsid w:val="00F55FDC"/>
    <w:rsid w:val="00F5659E"/>
    <w:rsid w:val="00F565B2"/>
    <w:rsid w:val="00F605FE"/>
    <w:rsid w:val="00F60735"/>
    <w:rsid w:val="00F646B6"/>
    <w:rsid w:val="00F65684"/>
    <w:rsid w:val="00F658E8"/>
    <w:rsid w:val="00F66632"/>
    <w:rsid w:val="00F66C9C"/>
    <w:rsid w:val="00F67195"/>
    <w:rsid w:val="00F708D0"/>
    <w:rsid w:val="00F70B8C"/>
    <w:rsid w:val="00F70BA7"/>
    <w:rsid w:val="00F718EE"/>
    <w:rsid w:val="00F72090"/>
    <w:rsid w:val="00F723A4"/>
    <w:rsid w:val="00F7298A"/>
    <w:rsid w:val="00F72E57"/>
    <w:rsid w:val="00F735C3"/>
    <w:rsid w:val="00F74F5A"/>
    <w:rsid w:val="00F755B7"/>
    <w:rsid w:val="00F75A9A"/>
    <w:rsid w:val="00F76022"/>
    <w:rsid w:val="00F80789"/>
    <w:rsid w:val="00F80859"/>
    <w:rsid w:val="00F80ED8"/>
    <w:rsid w:val="00F81198"/>
    <w:rsid w:val="00F81B91"/>
    <w:rsid w:val="00F8235A"/>
    <w:rsid w:val="00F83AD9"/>
    <w:rsid w:val="00F83BE1"/>
    <w:rsid w:val="00F84358"/>
    <w:rsid w:val="00F84913"/>
    <w:rsid w:val="00F84918"/>
    <w:rsid w:val="00F85151"/>
    <w:rsid w:val="00F8517C"/>
    <w:rsid w:val="00F877DD"/>
    <w:rsid w:val="00F9336F"/>
    <w:rsid w:val="00F93B6A"/>
    <w:rsid w:val="00F9458C"/>
    <w:rsid w:val="00F97957"/>
    <w:rsid w:val="00F97A27"/>
    <w:rsid w:val="00FA0995"/>
    <w:rsid w:val="00FA0CC2"/>
    <w:rsid w:val="00FA0FD8"/>
    <w:rsid w:val="00FA117F"/>
    <w:rsid w:val="00FA6F85"/>
    <w:rsid w:val="00FA74D9"/>
    <w:rsid w:val="00FB053F"/>
    <w:rsid w:val="00FB0628"/>
    <w:rsid w:val="00FB0A1A"/>
    <w:rsid w:val="00FB0A5F"/>
    <w:rsid w:val="00FB0DCC"/>
    <w:rsid w:val="00FB3D11"/>
    <w:rsid w:val="00FB3D37"/>
    <w:rsid w:val="00FB4EAD"/>
    <w:rsid w:val="00FB5DC7"/>
    <w:rsid w:val="00FB5E36"/>
    <w:rsid w:val="00FB61B0"/>
    <w:rsid w:val="00FB7103"/>
    <w:rsid w:val="00FB7EC0"/>
    <w:rsid w:val="00FC01E9"/>
    <w:rsid w:val="00FC1DC0"/>
    <w:rsid w:val="00FC1F12"/>
    <w:rsid w:val="00FC25F0"/>
    <w:rsid w:val="00FC2BCA"/>
    <w:rsid w:val="00FC3A32"/>
    <w:rsid w:val="00FC3B85"/>
    <w:rsid w:val="00FC4BC2"/>
    <w:rsid w:val="00FC6365"/>
    <w:rsid w:val="00FC79F7"/>
    <w:rsid w:val="00FC7C31"/>
    <w:rsid w:val="00FC7DDE"/>
    <w:rsid w:val="00FD0ADD"/>
    <w:rsid w:val="00FD3524"/>
    <w:rsid w:val="00FD3620"/>
    <w:rsid w:val="00FD4823"/>
    <w:rsid w:val="00FD4F02"/>
    <w:rsid w:val="00FD6221"/>
    <w:rsid w:val="00FD6388"/>
    <w:rsid w:val="00FD6B25"/>
    <w:rsid w:val="00FD7177"/>
    <w:rsid w:val="00FE0268"/>
    <w:rsid w:val="00FE0536"/>
    <w:rsid w:val="00FE0CDD"/>
    <w:rsid w:val="00FE1C0A"/>
    <w:rsid w:val="00FE284A"/>
    <w:rsid w:val="00FE4EA2"/>
    <w:rsid w:val="00FE5434"/>
    <w:rsid w:val="00FE5F60"/>
    <w:rsid w:val="00FE615A"/>
    <w:rsid w:val="00FE7C30"/>
    <w:rsid w:val="00FE7E82"/>
    <w:rsid w:val="00FF1171"/>
    <w:rsid w:val="00FF1CBF"/>
    <w:rsid w:val="00FF1D81"/>
    <w:rsid w:val="00FF2F51"/>
    <w:rsid w:val="00FF3C7C"/>
    <w:rsid w:val="00FF4185"/>
    <w:rsid w:val="00FF57C1"/>
    <w:rsid w:val="00FF5D1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017D9DC"/>
  <w15:docId w15:val="{CDBD68E8-0993-4501-B9E2-61C490585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lsdException w:name="Block Text" w:locked="1"/>
    <w:lsdException w:name="Hyperlink" w:locked="1"/>
    <w:lsdException w:name="FollowedHyperlink" w:locked="1"/>
    <w:lsdException w:name="Strong" w:locked="1" w:uiPriority="22"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C103A"/>
    <w:pPr>
      <w:spacing w:after="200" w:line="276" w:lineRule="auto"/>
    </w:pPr>
    <w:rPr>
      <w:rFonts w:eastAsia="Times New Roman" w:cs="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01AD5"/>
    <w:rPr>
      <w:rFonts w:cs="Times New Roman"/>
      <w:color w:val="0000FF"/>
      <w:u w:val="single"/>
    </w:rPr>
  </w:style>
  <w:style w:type="paragraph" w:styleId="BalloonText">
    <w:name w:val="Balloon Text"/>
    <w:basedOn w:val="Normal"/>
    <w:link w:val="BalloonTextChar"/>
    <w:semiHidden/>
    <w:rsid w:val="00201AD5"/>
    <w:pPr>
      <w:spacing w:after="0" w:line="240" w:lineRule="auto"/>
    </w:pPr>
    <w:rPr>
      <w:rFonts w:ascii="Tahoma" w:hAnsi="Tahoma" w:cs="Tahoma"/>
      <w:sz w:val="16"/>
      <w:szCs w:val="16"/>
      <w:lang w:eastAsia="ja-JP"/>
    </w:rPr>
  </w:style>
  <w:style w:type="character" w:customStyle="1" w:styleId="BalloonTextChar">
    <w:name w:val="Balloon Text Char"/>
    <w:link w:val="BalloonText"/>
    <w:semiHidden/>
    <w:locked/>
    <w:rsid w:val="00201AD5"/>
    <w:rPr>
      <w:rFonts w:ascii="Tahoma" w:hAnsi="Tahoma" w:cs="Tahoma"/>
      <w:sz w:val="16"/>
      <w:szCs w:val="16"/>
    </w:rPr>
  </w:style>
  <w:style w:type="character" w:styleId="CommentReference">
    <w:name w:val="annotation reference"/>
    <w:semiHidden/>
    <w:rsid w:val="00390F2B"/>
    <w:rPr>
      <w:rFonts w:cs="Times New Roman"/>
      <w:sz w:val="16"/>
      <w:szCs w:val="16"/>
    </w:rPr>
  </w:style>
  <w:style w:type="paragraph" w:styleId="CommentText">
    <w:name w:val="annotation text"/>
    <w:basedOn w:val="Normal"/>
    <w:link w:val="CommentTextChar"/>
    <w:semiHidden/>
    <w:rsid w:val="00390F2B"/>
    <w:pPr>
      <w:spacing w:line="240" w:lineRule="auto"/>
    </w:pPr>
    <w:rPr>
      <w:sz w:val="20"/>
      <w:szCs w:val="20"/>
      <w:lang w:eastAsia="ja-JP"/>
    </w:rPr>
  </w:style>
  <w:style w:type="character" w:customStyle="1" w:styleId="CommentTextChar">
    <w:name w:val="Comment Text Char"/>
    <w:link w:val="CommentText"/>
    <w:semiHidden/>
    <w:locked/>
    <w:rsid w:val="00390F2B"/>
    <w:rPr>
      <w:rFonts w:cs="Times New Roman"/>
      <w:sz w:val="20"/>
      <w:szCs w:val="20"/>
    </w:rPr>
  </w:style>
  <w:style w:type="paragraph" w:styleId="CommentSubject">
    <w:name w:val="annotation subject"/>
    <w:basedOn w:val="CommentText"/>
    <w:next w:val="CommentText"/>
    <w:link w:val="CommentSubjectChar"/>
    <w:semiHidden/>
    <w:rsid w:val="00390F2B"/>
    <w:rPr>
      <w:b/>
      <w:bCs/>
    </w:rPr>
  </w:style>
  <w:style w:type="character" w:customStyle="1" w:styleId="CommentSubjectChar">
    <w:name w:val="Comment Subject Char"/>
    <w:link w:val="CommentSubject"/>
    <w:semiHidden/>
    <w:locked/>
    <w:rsid w:val="00390F2B"/>
    <w:rPr>
      <w:rFonts w:cs="Times New Roman"/>
      <w:b/>
      <w:bCs/>
      <w:sz w:val="20"/>
      <w:szCs w:val="20"/>
    </w:rPr>
  </w:style>
  <w:style w:type="paragraph" w:styleId="NormalWeb">
    <w:name w:val="Normal (Web)"/>
    <w:basedOn w:val="Normal"/>
    <w:uiPriority w:val="99"/>
    <w:rsid w:val="00244EF1"/>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Strong">
    <w:name w:val="Strong"/>
    <w:uiPriority w:val="22"/>
    <w:qFormat/>
    <w:locked/>
    <w:rsid w:val="00244EF1"/>
    <w:rPr>
      <w:rFonts w:cs="Times New Roman"/>
      <w:b/>
      <w:bCs/>
    </w:rPr>
  </w:style>
  <w:style w:type="paragraph" w:styleId="HTMLPreformatted">
    <w:name w:val="HTML Preformatted"/>
    <w:basedOn w:val="Normal"/>
    <w:link w:val="HTMLPreformattedChar"/>
    <w:rsid w:val="005F30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MS Mincho" w:hAnsi="Courier New" w:cs="Courier New"/>
      <w:sz w:val="20"/>
      <w:szCs w:val="20"/>
      <w:lang w:eastAsia="ja-JP"/>
    </w:rPr>
  </w:style>
  <w:style w:type="character" w:customStyle="1" w:styleId="HTMLPreformattedChar">
    <w:name w:val="HTML Preformatted Char"/>
    <w:link w:val="HTMLPreformatted"/>
    <w:semiHidden/>
    <w:locked/>
    <w:rsid w:val="00AC67B6"/>
    <w:rPr>
      <w:rFonts w:ascii="Courier New" w:hAnsi="Courier New" w:cs="Courier New"/>
      <w:sz w:val="20"/>
      <w:szCs w:val="20"/>
    </w:rPr>
  </w:style>
  <w:style w:type="character" w:styleId="FollowedHyperlink">
    <w:name w:val="FollowedHyperlink"/>
    <w:rsid w:val="00172E01"/>
    <w:rPr>
      <w:rFonts w:cs="Times New Roman"/>
      <w:color w:val="800080"/>
      <w:u w:val="single"/>
    </w:rPr>
  </w:style>
  <w:style w:type="paragraph" w:styleId="Header">
    <w:name w:val="header"/>
    <w:basedOn w:val="Normal"/>
    <w:link w:val="HeaderChar"/>
    <w:rsid w:val="006B5CC9"/>
    <w:pPr>
      <w:tabs>
        <w:tab w:val="center" w:pos="4320"/>
        <w:tab w:val="right" w:pos="8640"/>
      </w:tabs>
    </w:pPr>
    <w:rPr>
      <w:lang w:eastAsia="ja-JP"/>
    </w:rPr>
  </w:style>
  <w:style w:type="character" w:customStyle="1" w:styleId="HeaderChar">
    <w:name w:val="Header Char"/>
    <w:link w:val="Header"/>
    <w:locked/>
    <w:rsid w:val="006B5CC9"/>
    <w:rPr>
      <w:rFonts w:cs="Times New Roman"/>
      <w:sz w:val="22"/>
      <w:szCs w:val="22"/>
    </w:rPr>
  </w:style>
  <w:style w:type="paragraph" w:styleId="Footer">
    <w:name w:val="footer"/>
    <w:basedOn w:val="Normal"/>
    <w:link w:val="FooterChar"/>
    <w:rsid w:val="006B5CC9"/>
    <w:pPr>
      <w:tabs>
        <w:tab w:val="center" w:pos="4320"/>
        <w:tab w:val="right" w:pos="8640"/>
      </w:tabs>
    </w:pPr>
    <w:rPr>
      <w:lang w:eastAsia="ja-JP"/>
    </w:rPr>
  </w:style>
  <w:style w:type="character" w:customStyle="1" w:styleId="FooterChar">
    <w:name w:val="Footer Char"/>
    <w:link w:val="Footer"/>
    <w:locked/>
    <w:rsid w:val="006B5CC9"/>
    <w:rPr>
      <w:rFonts w:cs="Times New Roman"/>
      <w:sz w:val="22"/>
      <w:szCs w:val="22"/>
    </w:rPr>
  </w:style>
  <w:style w:type="paragraph" w:customStyle="1" w:styleId="MediumGrid21">
    <w:name w:val="Medium Grid 21"/>
    <w:qFormat/>
    <w:rsid w:val="00057977"/>
    <w:rPr>
      <w:rFonts w:ascii="Times New Roman" w:eastAsia="MS ??" w:hAnsi="Times New Roman"/>
      <w:sz w:val="24"/>
      <w:szCs w:val="24"/>
    </w:rPr>
  </w:style>
  <w:style w:type="paragraph" w:customStyle="1" w:styleId="ColorfulList-Accent11">
    <w:name w:val="Colorful List - Accent 11"/>
    <w:basedOn w:val="Normal"/>
    <w:qFormat/>
    <w:rsid w:val="000540D7"/>
    <w:pPr>
      <w:ind w:left="720"/>
    </w:pPr>
  </w:style>
  <w:style w:type="table" w:styleId="TableGrid">
    <w:name w:val="Table Grid"/>
    <w:basedOn w:val="TableNormal"/>
    <w:locked/>
    <w:rsid w:val="004227E5"/>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Shading-Accent11">
    <w:name w:val="Colorful Shading - Accent 11"/>
    <w:hidden/>
    <w:uiPriority w:val="99"/>
    <w:semiHidden/>
    <w:rsid w:val="005F0CD5"/>
    <w:rPr>
      <w:rFonts w:eastAsia="Times New Roman" w:cs="Calibri"/>
      <w:sz w:val="22"/>
      <w:szCs w:val="22"/>
    </w:rPr>
  </w:style>
  <w:style w:type="paragraph" w:customStyle="1" w:styleId="MediumGrid211">
    <w:name w:val="Medium Grid 211"/>
    <w:qFormat/>
    <w:rsid w:val="003D5E28"/>
    <w:rPr>
      <w:rFonts w:ascii="Times New Roman" w:eastAsia="MS ??" w:hAnsi="Times New Roman"/>
      <w:sz w:val="24"/>
      <w:szCs w:val="24"/>
    </w:rPr>
  </w:style>
  <w:style w:type="paragraph" w:styleId="ListParagraph">
    <w:name w:val="List Paragraph"/>
    <w:basedOn w:val="Normal"/>
    <w:qFormat/>
    <w:rsid w:val="00044029"/>
    <w:pPr>
      <w:ind w:left="720"/>
      <w:contextualSpacing/>
    </w:pPr>
  </w:style>
  <w:style w:type="paragraph" w:styleId="Revision">
    <w:name w:val="Revision"/>
    <w:hidden/>
    <w:uiPriority w:val="71"/>
    <w:semiHidden/>
    <w:rsid w:val="00502F76"/>
    <w:rPr>
      <w:rFonts w:eastAsia="Times New Roman" w:cs="Calibri"/>
      <w:sz w:val="22"/>
      <w:szCs w:val="22"/>
    </w:rPr>
  </w:style>
  <w:style w:type="character" w:customStyle="1" w:styleId="kwhighlight">
    <w:name w:val="kwhighlight"/>
    <w:basedOn w:val="DefaultParagraphFont"/>
    <w:rsid w:val="00022ECF"/>
    <w:rPr>
      <w:shd w:val="clear" w:color="auto" w:fill="FFFF00"/>
    </w:rPr>
  </w:style>
  <w:style w:type="character" w:customStyle="1" w:styleId="Mention1">
    <w:name w:val="Mention1"/>
    <w:basedOn w:val="DefaultParagraphFont"/>
    <w:rsid w:val="00C26E50"/>
    <w:rPr>
      <w:color w:val="2B579A"/>
      <w:shd w:val="clear" w:color="auto" w:fill="E6E6E6"/>
    </w:rPr>
  </w:style>
  <w:style w:type="character" w:customStyle="1" w:styleId="xdb">
    <w:name w:val="_xdb"/>
    <w:basedOn w:val="DefaultParagraphFont"/>
    <w:rsid w:val="0082425A"/>
  </w:style>
  <w:style w:type="character" w:customStyle="1" w:styleId="xbe">
    <w:name w:val="_xbe"/>
    <w:basedOn w:val="DefaultParagraphFont"/>
    <w:rsid w:val="0082425A"/>
  </w:style>
  <w:style w:type="paragraph" w:customStyle="1" w:styleId="m2509215313461197264msolistparagraph">
    <w:name w:val="m_2509215313461197264msolistparagraph"/>
    <w:basedOn w:val="Normal"/>
    <w:rsid w:val="00B03D29"/>
    <w:pPr>
      <w:spacing w:before="100" w:beforeAutospacing="1" w:after="100" w:afterAutospacing="1" w:line="240" w:lineRule="auto"/>
    </w:pPr>
    <w:rPr>
      <w:rFonts w:ascii="Times New Roman" w:hAnsi="Times New Roman" w:cs="Times New Roman"/>
      <w:sz w:val="24"/>
      <w:szCs w:val="24"/>
    </w:rPr>
  </w:style>
  <w:style w:type="table" w:customStyle="1" w:styleId="Even">
    <w:name w:val="Even"/>
    <w:rsid w:val="00913D81"/>
    <w:rPr>
      <w:rFonts w:ascii="Times New Roman" w:eastAsia="Times New Roman" w:hAnsi="Times New Roman"/>
    </w:rPr>
    <w:tblPr>
      <w:tblStyleRowBandSize w:val="1"/>
      <w:tblStyleColBandSize w:val="1"/>
      <w:tblInd w:w="0" w:type="dxa"/>
      <w:tblCellMar>
        <w:top w:w="0" w:type="dxa"/>
        <w:left w:w="108" w:type="dxa"/>
        <w:bottom w:w="0" w:type="dxa"/>
        <w:right w:w="108" w:type="dxa"/>
      </w:tblCellMar>
    </w:tblPr>
  </w:style>
  <w:style w:type="paragraph" w:styleId="BodyText">
    <w:name w:val="Body Text"/>
    <w:basedOn w:val="Normal"/>
    <w:link w:val="BodyTextChar"/>
    <w:uiPriority w:val="1"/>
    <w:qFormat/>
    <w:locked/>
    <w:rsid w:val="008C2F16"/>
    <w:pPr>
      <w:widowControl w:val="0"/>
      <w:autoSpaceDE w:val="0"/>
      <w:autoSpaceDN w:val="0"/>
      <w:spacing w:after="0" w:line="240" w:lineRule="auto"/>
      <w:jc w:val="both"/>
    </w:pPr>
    <w:rPr>
      <w:rFonts w:ascii="Times New Roman" w:hAnsi="Times New Roman" w:cs="Times New Roman"/>
      <w:sz w:val="24"/>
      <w:szCs w:val="24"/>
    </w:rPr>
  </w:style>
  <w:style w:type="character" w:customStyle="1" w:styleId="BodyTextChar">
    <w:name w:val="Body Text Char"/>
    <w:basedOn w:val="DefaultParagraphFont"/>
    <w:link w:val="BodyText"/>
    <w:uiPriority w:val="1"/>
    <w:rsid w:val="008C2F16"/>
    <w:rPr>
      <w:rFonts w:ascii="Times New Roman" w:eastAsia="Times New Roman" w:hAnsi="Times New Roman"/>
      <w:sz w:val="24"/>
      <w:szCs w:val="24"/>
    </w:rPr>
  </w:style>
  <w:style w:type="paragraph" w:customStyle="1" w:styleId="Default">
    <w:name w:val="Default"/>
    <w:rsid w:val="00094035"/>
    <w:pPr>
      <w:autoSpaceDE w:val="0"/>
      <w:autoSpaceDN w:val="0"/>
      <w:adjustRightInd w:val="0"/>
    </w:pPr>
    <w:rPr>
      <w:rFonts w:ascii="Times New Roman" w:hAnsi="Times New Roman"/>
      <w:color w:val="000000"/>
      <w:sz w:val="24"/>
      <w:szCs w:val="24"/>
    </w:rPr>
  </w:style>
  <w:style w:type="character" w:customStyle="1" w:styleId="UnresolvedMention1">
    <w:name w:val="Unresolved Mention1"/>
    <w:basedOn w:val="DefaultParagraphFont"/>
    <w:uiPriority w:val="99"/>
    <w:semiHidden/>
    <w:unhideWhenUsed/>
    <w:rsid w:val="00414E0C"/>
    <w:rPr>
      <w:color w:val="605E5C"/>
      <w:shd w:val="clear" w:color="auto" w:fill="E1DFDD"/>
    </w:rPr>
  </w:style>
  <w:style w:type="character" w:customStyle="1" w:styleId="apple-converted-space">
    <w:name w:val="apple-converted-space"/>
    <w:basedOn w:val="DefaultParagraphFont"/>
    <w:rsid w:val="00246F7A"/>
  </w:style>
  <w:style w:type="character" w:customStyle="1" w:styleId="hgkelc">
    <w:name w:val="hgkelc"/>
    <w:basedOn w:val="DefaultParagraphFont"/>
    <w:rsid w:val="00A74B1E"/>
  </w:style>
  <w:style w:type="character" w:customStyle="1" w:styleId="UnresolvedMention2">
    <w:name w:val="Unresolved Mention2"/>
    <w:basedOn w:val="DefaultParagraphFont"/>
    <w:uiPriority w:val="99"/>
    <w:semiHidden/>
    <w:unhideWhenUsed/>
    <w:rsid w:val="00C6605A"/>
    <w:rPr>
      <w:color w:val="605E5C"/>
      <w:shd w:val="clear" w:color="auto" w:fill="E1DFDD"/>
    </w:rPr>
  </w:style>
  <w:style w:type="character" w:styleId="UnresolvedMention">
    <w:name w:val="Unresolved Mention"/>
    <w:basedOn w:val="DefaultParagraphFont"/>
    <w:uiPriority w:val="99"/>
    <w:semiHidden/>
    <w:unhideWhenUsed/>
    <w:rsid w:val="00093D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 w:id="3">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75"/>
      <w:marRight w:val="75"/>
      <w:marTop w:val="0"/>
      <w:marBottom w:val="75"/>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
      </w:divsChild>
    </w:div>
    <w:div w:id="20">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44">
          <w:marLeft w:val="0"/>
          <w:marRight w:val="0"/>
          <w:marTop w:val="0"/>
          <w:marBottom w:val="0"/>
          <w:divBdr>
            <w:top w:val="none" w:sz="0" w:space="0" w:color="auto"/>
            <w:left w:val="none" w:sz="0" w:space="0" w:color="auto"/>
            <w:bottom w:val="none" w:sz="0" w:space="0" w:color="auto"/>
            <w:right w:val="none" w:sz="0" w:space="0" w:color="auto"/>
          </w:divBdr>
        </w:div>
        <w:div w:id="50">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69">
          <w:marLeft w:val="0"/>
          <w:marRight w:val="0"/>
          <w:marTop w:val="0"/>
          <w:marBottom w:val="0"/>
          <w:divBdr>
            <w:top w:val="none" w:sz="0" w:space="0" w:color="auto"/>
            <w:left w:val="none" w:sz="0" w:space="0" w:color="auto"/>
            <w:bottom w:val="none" w:sz="0" w:space="0" w:color="auto"/>
            <w:right w:val="none" w:sz="0" w:space="0" w:color="auto"/>
          </w:divBdr>
        </w:div>
        <w:div w:id="73">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41">
          <w:marLeft w:val="0"/>
          <w:marRight w:val="0"/>
          <w:marTop w:val="0"/>
          <w:marBottom w:val="0"/>
          <w:divBdr>
            <w:top w:val="none" w:sz="0" w:space="0" w:color="auto"/>
            <w:left w:val="none" w:sz="0" w:space="0" w:color="auto"/>
            <w:bottom w:val="none" w:sz="0" w:space="0" w:color="auto"/>
            <w:right w:val="none" w:sz="0" w:space="0" w:color="auto"/>
          </w:divBdr>
        </w:div>
        <w:div w:id="42">
          <w:marLeft w:val="0"/>
          <w:marRight w:val="0"/>
          <w:marTop w:val="0"/>
          <w:marBottom w:val="0"/>
          <w:divBdr>
            <w:top w:val="none" w:sz="0" w:space="0" w:color="auto"/>
            <w:left w:val="none" w:sz="0" w:space="0" w:color="auto"/>
            <w:bottom w:val="none" w:sz="0" w:space="0" w:color="auto"/>
            <w:right w:val="none" w:sz="0" w:space="0" w:color="auto"/>
          </w:divBdr>
        </w:div>
        <w:div w:id="43">
          <w:marLeft w:val="0"/>
          <w:marRight w:val="0"/>
          <w:marTop w:val="0"/>
          <w:marBottom w:val="0"/>
          <w:divBdr>
            <w:top w:val="none" w:sz="0" w:space="0" w:color="auto"/>
            <w:left w:val="none" w:sz="0" w:space="0" w:color="auto"/>
            <w:bottom w:val="none" w:sz="0" w:space="0" w:color="auto"/>
            <w:right w:val="none" w:sz="0" w:space="0" w:color="auto"/>
          </w:divBdr>
        </w:div>
        <w:div w:id="47">
          <w:marLeft w:val="0"/>
          <w:marRight w:val="0"/>
          <w:marTop w:val="0"/>
          <w:marBottom w:val="0"/>
          <w:divBdr>
            <w:top w:val="none" w:sz="0" w:space="0" w:color="auto"/>
            <w:left w:val="none" w:sz="0" w:space="0" w:color="auto"/>
            <w:bottom w:val="none" w:sz="0" w:space="0" w:color="auto"/>
            <w:right w:val="none" w:sz="0" w:space="0" w:color="auto"/>
          </w:divBdr>
        </w:div>
        <w:div w:id="49">
          <w:marLeft w:val="0"/>
          <w:marRight w:val="0"/>
          <w:marTop w:val="0"/>
          <w:marBottom w:val="0"/>
          <w:divBdr>
            <w:top w:val="none" w:sz="0" w:space="0" w:color="auto"/>
            <w:left w:val="none" w:sz="0" w:space="0" w:color="auto"/>
            <w:bottom w:val="none" w:sz="0" w:space="0" w:color="auto"/>
            <w:right w:val="none" w:sz="0" w:space="0" w:color="auto"/>
          </w:divBdr>
        </w:div>
        <w:div w:id="57">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71">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sChild>
            <w:div w:id="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
      <w:marLeft w:val="0"/>
      <w:marRight w:val="0"/>
      <w:marTop w:val="0"/>
      <w:marBottom w:val="0"/>
      <w:divBdr>
        <w:top w:val="none" w:sz="0" w:space="0" w:color="auto"/>
        <w:left w:val="none" w:sz="0" w:space="0" w:color="auto"/>
        <w:bottom w:val="none" w:sz="0" w:space="0" w:color="auto"/>
        <w:right w:val="none" w:sz="0" w:space="0" w:color="auto"/>
      </w:divBdr>
    </w:div>
    <w:div w:id="52">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 w:id="40">
          <w:marLeft w:val="0"/>
          <w:marRight w:val="0"/>
          <w:marTop w:val="0"/>
          <w:marBottom w:val="0"/>
          <w:divBdr>
            <w:top w:val="none" w:sz="0" w:space="0" w:color="auto"/>
            <w:left w:val="none" w:sz="0" w:space="0" w:color="auto"/>
            <w:bottom w:val="none" w:sz="0" w:space="0" w:color="auto"/>
            <w:right w:val="none" w:sz="0" w:space="0" w:color="auto"/>
          </w:divBdr>
        </w:div>
        <w:div w:id="45">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
        <w:div w:id="53">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67">
          <w:marLeft w:val="0"/>
          <w:marRight w:val="0"/>
          <w:marTop w:val="0"/>
          <w:marBottom w:val="0"/>
          <w:divBdr>
            <w:top w:val="none" w:sz="0" w:space="0" w:color="auto"/>
            <w:left w:val="none" w:sz="0" w:space="0" w:color="auto"/>
            <w:bottom w:val="none" w:sz="0" w:space="0" w:color="auto"/>
            <w:right w:val="none" w:sz="0" w:space="0" w:color="auto"/>
          </w:divBdr>
        </w:div>
        <w:div w:id="70">
          <w:marLeft w:val="0"/>
          <w:marRight w:val="0"/>
          <w:marTop w:val="0"/>
          <w:marBottom w:val="0"/>
          <w:divBdr>
            <w:top w:val="none" w:sz="0" w:space="0" w:color="auto"/>
            <w:left w:val="none" w:sz="0" w:space="0" w:color="auto"/>
            <w:bottom w:val="none" w:sz="0" w:space="0" w:color="auto"/>
            <w:right w:val="none" w:sz="0" w:space="0" w:color="auto"/>
          </w:divBdr>
        </w:div>
        <w:div w:id="74">
          <w:marLeft w:val="0"/>
          <w:marRight w:val="0"/>
          <w:marTop w:val="0"/>
          <w:marBottom w:val="0"/>
          <w:divBdr>
            <w:top w:val="none" w:sz="0" w:space="0" w:color="auto"/>
            <w:left w:val="none" w:sz="0" w:space="0" w:color="auto"/>
            <w:bottom w:val="none" w:sz="0" w:space="0" w:color="auto"/>
            <w:right w:val="none" w:sz="0" w:space="0" w:color="auto"/>
          </w:divBdr>
        </w:div>
        <w:div w:id="75">
          <w:marLeft w:val="0"/>
          <w:marRight w:val="0"/>
          <w:marTop w:val="0"/>
          <w:marBottom w:val="0"/>
          <w:divBdr>
            <w:top w:val="none" w:sz="0" w:space="0" w:color="auto"/>
            <w:left w:val="none" w:sz="0" w:space="0" w:color="auto"/>
            <w:bottom w:val="none" w:sz="0" w:space="0" w:color="auto"/>
            <w:right w:val="none" w:sz="0" w:space="0" w:color="auto"/>
          </w:divBdr>
        </w:div>
      </w:divsChild>
    </w:div>
    <w:div w:id="63">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
    <w:div w:id="72">
      <w:marLeft w:val="0"/>
      <w:marRight w:val="0"/>
      <w:marTop w:val="0"/>
      <w:marBottom w:val="0"/>
      <w:divBdr>
        <w:top w:val="none" w:sz="0" w:space="0" w:color="auto"/>
        <w:left w:val="none" w:sz="0" w:space="0" w:color="auto"/>
        <w:bottom w:val="none" w:sz="0" w:space="0" w:color="auto"/>
        <w:right w:val="none" w:sz="0" w:space="0" w:color="auto"/>
      </w:divBdr>
    </w:div>
    <w:div w:id="76">
      <w:marLeft w:val="0"/>
      <w:marRight w:val="0"/>
      <w:marTop w:val="0"/>
      <w:marBottom w:val="0"/>
      <w:divBdr>
        <w:top w:val="none" w:sz="0" w:space="0" w:color="auto"/>
        <w:left w:val="none" w:sz="0" w:space="0" w:color="auto"/>
        <w:bottom w:val="none" w:sz="0" w:space="0" w:color="auto"/>
        <w:right w:val="none" w:sz="0" w:space="0" w:color="auto"/>
      </w:divBdr>
    </w:div>
    <w:div w:id="7949324">
      <w:bodyDiv w:val="1"/>
      <w:marLeft w:val="0"/>
      <w:marRight w:val="0"/>
      <w:marTop w:val="0"/>
      <w:marBottom w:val="0"/>
      <w:divBdr>
        <w:top w:val="none" w:sz="0" w:space="0" w:color="auto"/>
        <w:left w:val="none" w:sz="0" w:space="0" w:color="auto"/>
        <w:bottom w:val="none" w:sz="0" w:space="0" w:color="auto"/>
        <w:right w:val="none" w:sz="0" w:space="0" w:color="auto"/>
      </w:divBdr>
    </w:div>
    <w:div w:id="87697138">
      <w:bodyDiv w:val="1"/>
      <w:marLeft w:val="0"/>
      <w:marRight w:val="0"/>
      <w:marTop w:val="0"/>
      <w:marBottom w:val="0"/>
      <w:divBdr>
        <w:top w:val="none" w:sz="0" w:space="0" w:color="auto"/>
        <w:left w:val="none" w:sz="0" w:space="0" w:color="auto"/>
        <w:bottom w:val="none" w:sz="0" w:space="0" w:color="auto"/>
        <w:right w:val="none" w:sz="0" w:space="0" w:color="auto"/>
      </w:divBdr>
    </w:div>
    <w:div w:id="327098953">
      <w:bodyDiv w:val="1"/>
      <w:marLeft w:val="0"/>
      <w:marRight w:val="0"/>
      <w:marTop w:val="0"/>
      <w:marBottom w:val="0"/>
      <w:divBdr>
        <w:top w:val="none" w:sz="0" w:space="0" w:color="auto"/>
        <w:left w:val="none" w:sz="0" w:space="0" w:color="auto"/>
        <w:bottom w:val="none" w:sz="0" w:space="0" w:color="auto"/>
        <w:right w:val="none" w:sz="0" w:space="0" w:color="auto"/>
      </w:divBdr>
    </w:div>
    <w:div w:id="359622228">
      <w:bodyDiv w:val="1"/>
      <w:marLeft w:val="0"/>
      <w:marRight w:val="0"/>
      <w:marTop w:val="0"/>
      <w:marBottom w:val="0"/>
      <w:divBdr>
        <w:top w:val="none" w:sz="0" w:space="0" w:color="auto"/>
        <w:left w:val="none" w:sz="0" w:space="0" w:color="auto"/>
        <w:bottom w:val="none" w:sz="0" w:space="0" w:color="auto"/>
        <w:right w:val="none" w:sz="0" w:space="0" w:color="auto"/>
      </w:divBdr>
    </w:div>
    <w:div w:id="437212682">
      <w:bodyDiv w:val="1"/>
      <w:marLeft w:val="0"/>
      <w:marRight w:val="0"/>
      <w:marTop w:val="0"/>
      <w:marBottom w:val="0"/>
      <w:divBdr>
        <w:top w:val="none" w:sz="0" w:space="0" w:color="auto"/>
        <w:left w:val="none" w:sz="0" w:space="0" w:color="auto"/>
        <w:bottom w:val="none" w:sz="0" w:space="0" w:color="auto"/>
        <w:right w:val="none" w:sz="0" w:space="0" w:color="auto"/>
      </w:divBdr>
    </w:div>
    <w:div w:id="574360813">
      <w:bodyDiv w:val="1"/>
      <w:marLeft w:val="0"/>
      <w:marRight w:val="0"/>
      <w:marTop w:val="0"/>
      <w:marBottom w:val="0"/>
      <w:divBdr>
        <w:top w:val="none" w:sz="0" w:space="0" w:color="auto"/>
        <w:left w:val="none" w:sz="0" w:space="0" w:color="auto"/>
        <w:bottom w:val="none" w:sz="0" w:space="0" w:color="auto"/>
        <w:right w:val="none" w:sz="0" w:space="0" w:color="auto"/>
      </w:divBdr>
      <w:divsChild>
        <w:div w:id="1655138809">
          <w:marLeft w:val="0"/>
          <w:marRight w:val="0"/>
          <w:marTop w:val="0"/>
          <w:marBottom w:val="0"/>
          <w:divBdr>
            <w:top w:val="none" w:sz="0" w:space="0" w:color="auto"/>
            <w:left w:val="none" w:sz="0" w:space="0" w:color="auto"/>
            <w:bottom w:val="none" w:sz="0" w:space="0" w:color="auto"/>
            <w:right w:val="none" w:sz="0" w:space="0" w:color="auto"/>
          </w:divBdr>
          <w:divsChild>
            <w:div w:id="1090540165">
              <w:marLeft w:val="0"/>
              <w:marRight w:val="0"/>
              <w:marTop w:val="0"/>
              <w:marBottom w:val="0"/>
              <w:divBdr>
                <w:top w:val="none" w:sz="0" w:space="0" w:color="auto"/>
                <w:left w:val="none" w:sz="0" w:space="0" w:color="auto"/>
                <w:bottom w:val="none" w:sz="0" w:space="0" w:color="auto"/>
                <w:right w:val="none" w:sz="0" w:space="0" w:color="auto"/>
              </w:divBdr>
              <w:divsChild>
                <w:div w:id="26400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616389">
      <w:bodyDiv w:val="1"/>
      <w:marLeft w:val="0"/>
      <w:marRight w:val="0"/>
      <w:marTop w:val="0"/>
      <w:marBottom w:val="0"/>
      <w:divBdr>
        <w:top w:val="none" w:sz="0" w:space="0" w:color="auto"/>
        <w:left w:val="none" w:sz="0" w:space="0" w:color="auto"/>
        <w:bottom w:val="none" w:sz="0" w:space="0" w:color="auto"/>
        <w:right w:val="none" w:sz="0" w:space="0" w:color="auto"/>
      </w:divBdr>
    </w:div>
    <w:div w:id="664093297">
      <w:bodyDiv w:val="1"/>
      <w:marLeft w:val="0"/>
      <w:marRight w:val="0"/>
      <w:marTop w:val="0"/>
      <w:marBottom w:val="0"/>
      <w:divBdr>
        <w:top w:val="none" w:sz="0" w:space="0" w:color="auto"/>
        <w:left w:val="none" w:sz="0" w:space="0" w:color="auto"/>
        <w:bottom w:val="none" w:sz="0" w:space="0" w:color="auto"/>
        <w:right w:val="none" w:sz="0" w:space="0" w:color="auto"/>
      </w:divBdr>
      <w:divsChild>
        <w:div w:id="439571752">
          <w:marLeft w:val="0"/>
          <w:marRight w:val="0"/>
          <w:marTop w:val="0"/>
          <w:marBottom w:val="0"/>
          <w:divBdr>
            <w:top w:val="none" w:sz="0" w:space="0" w:color="auto"/>
            <w:left w:val="none" w:sz="0" w:space="0" w:color="auto"/>
            <w:bottom w:val="none" w:sz="0" w:space="0" w:color="auto"/>
            <w:right w:val="none" w:sz="0" w:space="0" w:color="auto"/>
          </w:divBdr>
          <w:divsChild>
            <w:div w:id="695737580">
              <w:marLeft w:val="0"/>
              <w:marRight w:val="0"/>
              <w:marTop w:val="0"/>
              <w:marBottom w:val="0"/>
              <w:divBdr>
                <w:top w:val="none" w:sz="0" w:space="0" w:color="auto"/>
                <w:left w:val="none" w:sz="0" w:space="0" w:color="auto"/>
                <w:bottom w:val="none" w:sz="0" w:space="0" w:color="auto"/>
                <w:right w:val="none" w:sz="0" w:space="0" w:color="auto"/>
              </w:divBdr>
              <w:divsChild>
                <w:div w:id="1131677184">
                  <w:marLeft w:val="0"/>
                  <w:marRight w:val="0"/>
                  <w:marTop w:val="0"/>
                  <w:marBottom w:val="0"/>
                  <w:divBdr>
                    <w:top w:val="none" w:sz="0" w:space="0" w:color="auto"/>
                    <w:left w:val="none" w:sz="0" w:space="0" w:color="auto"/>
                    <w:bottom w:val="none" w:sz="0" w:space="0" w:color="auto"/>
                    <w:right w:val="none" w:sz="0" w:space="0" w:color="auto"/>
                  </w:divBdr>
                </w:div>
              </w:divsChild>
            </w:div>
            <w:div w:id="2143880066">
              <w:marLeft w:val="0"/>
              <w:marRight w:val="0"/>
              <w:marTop w:val="0"/>
              <w:marBottom w:val="0"/>
              <w:divBdr>
                <w:top w:val="none" w:sz="0" w:space="0" w:color="auto"/>
                <w:left w:val="none" w:sz="0" w:space="0" w:color="auto"/>
                <w:bottom w:val="none" w:sz="0" w:space="0" w:color="auto"/>
                <w:right w:val="none" w:sz="0" w:space="0" w:color="auto"/>
              </w:divBdr>
              <w:divsChild>
                <w:div w:id="23929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533145">
          <w:marLeft w:val="0"/>
          <w:marRight w:val="0"/>
          <w:marTop w:val="0"/>
          <w:marBottom w:val="0"/>
          <w:divBdr>
            <w:top w:val="none" w:sz="0" w:space="0" w:color="auto"/>
            <w:left w:val="none" w:sz="0" w:space="0" w:color="auto"/>
            <w:bottom w:val="none" w:sz="0" w:space="0" w:color="auto"/>
            <w:right w:val="none" w:sz="0" w:space="0" w:color="auto"/>
          </w:divBdr>
          <w:divsChild>
            <w:div w:id="10183471">
              <w:marLeft w:val="0"/>
              <w:marRight w:val="0"/>
              <w:marTop w:val="0"/>
              <w:marBottom w:val="0"/>
              <w:divBdr>
                <w:top w:val="none" w:sz="0" w:space="0" w:color="auto"/>
                <w:left w:val="none" w:sz="0" w:space="0" w:color="auto"/>
                <w:bottom w:val="none" w:sz="0" w:space="0" w:color="auto"/>
                <w:right w:val="none" w:sz="0" w:space="0" w:color="auto"/>
              </w:divBdr>
              <w:divsChild>
                <w:div w:id="245846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777048">
      <w:bodyDiv w:val="1"/>
      <w:marLeft w:val="0"/>
      <w:marRight w:val="0"/>
      <w:marTop w:val="0"/>
      <w:marBottom w:val="0"/>
      <w:divBdr>
        <w:top w:val="none" w:sz="0" w:space="0" w:color="auto"/>
        <w:left w:val="none" w:sz="0" w:space="0" w:color="auto"/>
        <w:bottom w:val="none" w:sz="0" w:space="0" w:color="auto"/>
        <w:right w:val="none" w:sz="0" w:space="0" w:color="auto"/>
      </w:divBdr>
      <w:divsChild>
        <w:div w:id="2021157856">
          <w:marLeft w:val="0"/>
          <w:marRight w:val="0"/>
          <w:marTop w:val="0"/>
          <w:marBottom w:val="0"/>
          <w:divBdr>
            <w:top w:val="none" w:sz="0" w:space="0" w:color="auto"/>
            <w:left w:val="none" w:sz="0" w:space="0" w:color="auto"/>
            <w:bottom w:val="none" w:sz="0" w:space="0" w:color="auto"/>
            <w:right w:val="none" w:sz="0" w:space="0" w:color="auto"/>
          </w:divBdr>
          <w:divsChild>
            <w:div w:id="1657683648">
              <w:marLeft w:val="0"/>
              <w:marRight w:val="0"/>
              <w:marTop w:val="0"/>
              <w:marBottom w:val="0"/>
              <w:divBdr>
                <w:top w:val="single" w:sz="8" w:space="3" w:color="B5C4DF"/>
                <w:left w:val="none" w:sz="0" w:space="0" w:color="auto"/>
                <w:bottom w:val="none" w:sz="0" w:space="0" w:color="auto"/>
                <w:right w:val="none" w:sz="0" w:space="0" w:color="auto"/>
              </w:divBdr>
            </w:div>
          </w:divsChild>
        </w:div>
        <w:div w:id="966424262">
          <w:marLeft w:val="0"/>
          <w:marRight w:val="0"/>
          <w:marTop w:val="0"/>
          <w:marBottom w:val="0"/>
          <w:divBdr>
            <w:top w:val="none" w:sz="0" w:space="0" w:color="auto"/>
            <w:left w:val="none" w:sz="0" w:space="0" w:color="auto"/>
            <w:bottom w:val="none" w:sz="0" w:space="0" w:color="auto"/>
            <w:right w:val="none" w:sz="0" w:space="0" w:color="auto"/>
          </w:divBdr>
          <w:divsChild>
            <w:div w:id="469175094">
              <w:marLeft w:val="0"/>
              <w:marRight w:val="0"/>
              <w:marTop w:val="0"/>
              <w:marBottom w:val="0"/>
              <w:divBdr>
                <w:top w:val="none" w:sz="0" w:space="0" w:color="auto"/>
                <w:left w:val="none" w:sz="0" w:space="0" w:color="auto"/>
                <w:bottom w:val="none" w:sz="0" w:space="0" w:color="auto"/>
                <w:right w:val="none" w:sz="0" w:space="0" w:color="auto"/>
              </w:divBdr>
            </w:div>
            <w:div w:id="463232060">
              <w:marLeft w:val="0"/>
              <w:marRight w:val="0"/>
              <w:marTop w:val="0"/>
              <w:marBottom w:val="0"/>
              <w:divBdr>
                <w:top w:val="none" w:sz="0" w:space="0" w:color="auto"/>
                <w:left w:val="none" w:sz="0" w:space="0" w:color="auto"/>
                <w:bottom w:val="none" w:sz="0" w:space="0" w:color="auto"/>
                <w:right w:val="none" w:sz="0" w:space="0" w:color="auto"/>
              </w:divBdr>
            </w:div>
            <w:div w:id="496699652">
              <w:marLeft w:val="0"/>
              <w:marRight w:val="0"/>
              <w:marTop w:val="0"/>
              <w:marBottom w:val="0"/>
              <w:divBdr>
                <w:top w:val="none" w:sz="0" w:space="0" w:color="auto"/>
                <w:left w:val="none" w:sz="0" w:space="0" w:color="auto"/>
                <w:bottom w:val="none" w:sz="0" w:space="0" w:color="auto"/>
                <w:right w:val="none" w:sz="0" w:space="0" w:color="auto"/>
              </w:divBdr>
            </w:div>
            <w:div w:id="1530335868">
              <w:marLeft w:val="0"/>
              <w:marRight w:val="0"/>
              <w:marTop w:val="0"/>
              <w:marBottom w:val="0"/>
              <w:divBdr>
                <w:top w:val="none" w:sz="0" w:space="0" w:color="auto"/>
                <w:left w:val="none" w:sz="0" w:space="0" w:color="auto"/>
                <w:bottom w:val="none" w:sz="0" w:space="0" w:color="auto"/>
                <w:right w:val="none" w:sz="0" w:space="0" w:color="auto"/>
              </w:divBdr>
            </w:div>
            <w:div w:id="77879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893400">
      <w:bodyDiv w:val="1"/>
      <w:marLeft w:val="0"/>
      <w:marRight w:val="0"/>
      <w:marTop w:val="0"/>
      <w:marBottom w:val="0"/>
      <w:divBdr>
        <w:top w:val="none" w:sz="0" w:space="0" w:color="auto"/>
        <w:left w:val="none" w:sz="0" w:space="0" w:color="auto"/>
        <w:bottom w:val="none" w:sz="0" w:space="0" w:color="auto"/>
        <w:right w:val="none" w:sz="0" w:space="0" w:color="auto"/>
      </w:divBdr>
    </w:div>
    <w:div w:id="796413688">
      <w:bodyDiv w:val="1"/>
      <w:marLeft w:val="0"/>
      <w:marRight w:val="0"/>
      <w:marTop w:val="0"/>
      <w:marBottom w:val="0"/>
      <w:divBdr>
        <w:top w:val="none" w:sz="0" w:space="0" w:color="auto"/>
        <w:left w:val="none" w:sz="0" w:space="0" w:color="auto"/>
        <w:bottom w:val="none" w:sz="0" w:space="0" w:color="auto"/>
        <w:right w:val="none" w:sz="0" w:space="0" w:color="auto"/>
      </w:divBdr>
    </w:div>
    <w:div w:id="844781490">
      <w:bodyDiv w:val="1"/>
      <w:marLeft w:val="0"/>
      <w:marRight w:val="0"/>
      <w:marTop w:val="0"/>
      <w:marBottom w:val="0"/>
      <w:divBdr>
        <w:top w:val="none" w:sz="0" w:space="0" w:color="auto"/>
        <w:left w:val="none" w:sz="0" w:space="0" w:color="auto"/>
        <w:bottom w:val="none" w:sz="0" w:space="0" w:color="auto"/>
        <w:right w:val="none" w:sz="0" w:space="0" w:color="auto"/>
      </w:divBdr>
    </w:div>
    <w:div w:id="850754478">
      <w:bodyDiv w:val="1"/>
      <w:marLeft w:val="0"/>
      <w:marRight w:val="0"/>
      <w:marTop w:val="0"/>
      <w:marBottom w:val="0"/>
      <w:divBdr>
        <w:top w:val="none" w:sz="0" w:space="0" w:color="auto"/>
        <w:left w:val="none" w:sz="0" w:space="0" w:color="auto"/>
        <w:bottom w:val="none" w:sz="0" w:space="0" w:color="auto"/>
        <w:right w:val="none" w:sz="0" w:space="0" w:color="auto"/>
      </w:divBdr>
    </w:div>
    <w:div w:id="915473855">
      <w:bodyDiv w:val="1"/>
      <w:marLeft w:val="0"/>
      <w:marRight w:val="0"/>
      <w:marTop w:val="0"/>
      <w:marBottom w:val="0"/>
      <w:divBdr>
        <w:top w:val="none" w:sz="0" w:space="0" w:color="auto"/>
        <w:left w:val="none" w:sz="0" w:space="0" w:color="auto"/>
        <w:bottom w:val="none" w:sz="0" w:space="0" w:color="auto"/>
        <w:right w:val="none" w:sz="0" w:space="0" w:color="auto"/>
      </w:divBdr>
    </w:div>
    <w:div w:id="922180748">
      <w:bodyDiv w:val="1"/>
      <w:marLeft w:val="0"/>
      <w:marRight w:val="0"/>
      <w:marTop w:val="0"/>
      <w:marBottom w:val="0"/>
      <w:divBdr>
        <w:top w:val="none" w:sz="0" w:space="0" w:color="auto"/>
        <w:left w:val="none" w:sz="0" w:space="0" w:color="auto"/>
        <w:bottom w:val="none" w:sz="0" w:space="0" w:color="auto"/>
        <w:right w:val="none" w:sz="0" w:space="0" w:color="auto"/>
      </w:divBdr>
    </w:div>
    <w:div w:id="1008097442">
      <w:bodyDiv w:val="1"/>
      <w:marLeft w:val="0"/>
      <w:marRight w:val="0"/>
      <w:marTop w:val="0"/>
      <w:marBottom w:val="0"/>
      <w:divBdr>
        <w:top w:val="none" w:sz="0" w:space="0" w:color="auto"/>
        <w:left w:val="none" w:sz="0" w:space="0" w:color="auto"/>
        <w:bottom w:val="none" w:sz="0" w:space="0" w:color="auto"/>
        <w:right w:val="none" w:sz="0" w:space="0" w:color="auto"/>
      </w:divBdr>
    </w:div>
    <w:div w:id="1144203738">
      <w:bodyDiv w:val="1"/>
      <w:marLeft w:val="0"/>
      <w:marRight w:val="0"/>
      <w:marTop w:val="0"/>
      <w:marBottom w:val="0"/>
      <w:divBdr>
        <w:top w:val="none" w:sz="0" w:space="0" w:color="auto"/>
        <w:left w:val="none" w:sz="0" w:space="0" w:color="auto"/>
        <w:bottom w:val="none" w:sz="0" w:space="0" w:color="auto"/>
        <w:right w:val="none" w:sz="0" w:space="0" w:color="auto"/>
      </w:divBdr>
    </w:div>
    <w:div w:id="1158037628">
      <w:bodyDiv w:val="1"/>
      <w:marLeft w:val="0"/>
      <w:marRight w:val="0"/>
      <w:marTop w:val="0"/>
      <w:marBottom w:val="0"/>
      <w:divBdr>
        <w:top w:val="none" w:sz="0" w:space="0" w:color="auto"/>
        <w:left w:val="none" w:sz="0" w:space="0" w:color="auto"/>
        <w:bottom w:val="none" w:sz="0" w:space="0" w:color="auto"/>
        <w:right w:val="none" w:sz="0" w:space="0" w:color="auto"/>
      </w:divBdr>
    </w:div>
    <w:div w:id="1190024525">
      <w:bodyDiv w:val="1"/>
      <w:marLeft w:val="0"/>
      <w:marRight w:val="0"/>
      <w:marTop w:val="0"/>
      <w:marBottom w:val="0"/>
      <w:divBdr>
        <w:top w:val="none" w:sz="0" w:space="0" w:color="auto"/>
        <w:left w:val="none" w:sz="0" w:space="0" w:color="auto"/>
        <w:bottom w:val="none" w:sz="0" w:space="0" w:color="auto"/>
        <w:right w:val="none" w:sz="0" w:space="0" w:color="auto"/>
      </w:divBdr>
    </w:div>
    <w:div w:id="1220096485">
      <w:bodyDiv w:val="1"/>
      <w:marLeft w:val="0"/>
      <w:marRight w:val="0"/>
      <w:marTop w:val="0"/>
      <w:marBottom w:val="0"/>
      <w:divBdr>
        <w:top w:val="none" w:sz="0" w:space="0" w:color="auto"/>
        <w:left w:val="none" w:sz="0" w:space="0" w:color="auto"/>
        <w:bottom w:val="none" w:sz="0" w:space="0" w:color="auto"/>
        <w:right w:val="none" w:sz="0" w:space="0" w:color="auto"/>
      </w:divBdr>
    </w:div>
    <w:div w:id="1247764120">
      <w:bodyDiv w:val="1"/>
      <w:marLeft w:val="0"/>
      <w:marRight w:val="0"/>
      <w:marTop w:val="0"/>
      <w:marBottom w:val="0"/>
      <w:divBdr>
        <w:top w:val="none" w:sz="0" w:space="0" w:color="auto"/>
        <w:left w:val="none" w:sz="0" w:space="0" w:color="auto"/>
        <w:bottom w:val="none" w:sz="0" w:space="0" w:color="auto"/>
        <w:right w:val="none" w:sz="0" w:space="0" w:color="auto"/>
      </w:divBdr>
    </w:div>
    <w:div w:id="1273324539">
      <w:bodyDiv w:val="1"/>
      <w:marLeft w:val="0"/>
      <w:marRight w:val="0"/>
      <w:marTop w:val="0"/>
      <w:marBottom w:val="0"/>
      <w:divBdr>
        <w:top w:val="none" w:sz="0" w:space="0" w:color="auto"/>
        <w:left w:val="none" w:sz="0" w:space="0" w:color="auto"/>
        <w:bottom w:val="none" w:sz="0" w:space="0" w:color="auto"/>
        <w:right w:val="none" w:sz="0" w:space="0" w:color="auto"/>
      </w:divBdr>
    </w:div>
    <w:div w:id="1277370576">
      <w:bodyDiv w:val="1"/>
      <w:marLeft w:val="0"/>
      <w:marRight w:val="0"/>
      <w:marTop w:val="0"/>
      <w:marBottom w:val="0"/>
      <w:divBdr>
        <w:top w:val="none" w:sz="0" w:space="0" w:color="auto"/>
        <w:left w:val="none" w:sz="0" w:space="0" w:color="auto"/>
        <w:bottom w:val="none" w:sz="0" w:space="0" w:color="auto"/>
        <w:right w:val="none" w:sz="0" w:space="0" w:color="auto"/>
      </w:divBdr>
      <w:divsChild>
        <w:div w:id="1217813145">
          <w:marLeft w:val="0"/>
          <w:marRight w:val="0"/>
          <w:marTop w:val="0"/>
          <w:marBottom w:val="0"/>
          <w:divBdr>
            <w:top w:val="none" w:sz="0" w:space="0" w:color="auto"/>
            <w:left w:val="none" w:sz="0" w:space="0" w:color="auto"/>
            <w:bottom w:val="none" w:sz="0" w:space="0" w:color="auto"/>
            <w:right w:val="none" w:sz="0" w:space="0" w:color="auto"/>
          </w:divBdr>
          <w:divsChild>
            <w:div w:id="1224752498">
              <w:marLeft w:val="0"/>
              <w:marRight w:val="0"/>
              <w:marTop w:val="0"/>
              <w:marBottom w:val="0"/>
              <w:divBdr>
                <w:top w:val="none" w:sz="0" w:space="0" w:color="auto"/>
                <w:left w:val="none" w:sz="0" w:space="0" w:color="auto"/>
                <w:bottom w:val="none" w:sz="0" w:space="0" w:color="auto"/>
                <w:right w:val="none" w:sz="0" w:space="0" w:color="auto"/>
              </w:divBdr>
              <w:divsChild>
                <w:div w:id="191461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317044">
      <w:bodyDiv w:val="1"/>
      <w:marLeft w:val="0"/>
      <w:marRight w:val="0"/>
      <w:marTop w:val="0"/>
      <w:marBottom w:val="0"/>
      <w:divBdr>
        <w:top w:val="none" w:sz="0" w:space="0" w:color="auto"/>
        <w:left w:val="none" w:sz="0" w:space="0" w:color="auto"/>
        <w:bottom w:val="none" w:sz="0" w:space="0" w:color="auto"/>
        <w:right w:val="none" w:sz="0" w:space="0" w:color="auto"/>
      </w:divBdr>
    </w:div>
    <w:div w:id="1389960502">
      <w:bodyDiv w:val="1"/>
      <w:marLeft w:val="0"/>
      <w:marRight w:val="0"/>
      <w:marTop w:val="0"/>
      <w:marBottom w:val="0"/>
      <w:divBdr>
        <w:top w:val="none" w:sz="0" w:space="0" w:color="auto"/>
        <w:left w:val="none" w:sz="0" w:space="0" w:color="auto"/>
        <w:bottom w:val="none" w:sz="0" w:space="0" w:color="auto"/>
        <w:right w:val="none" w:sz="0" w:space="0" w:color="auto"/>
      </w:divBdr>
    </w:div>
    <w:div w:id="1390415993">
      <w:bodyDiv w:val="1"/>
      <w:marLeft w:val="0"/>
      <w:marRight w:val="0"/>
      <w:marTop w:val="0"/>
      <w:marBottom w:val="0"/>
      <w:divBdr>
        <w:top w:val="none" w:sz="0" w:space="0" w:color="auto"/>
        <w:left w:val="none" w:sz="0" w:space="0" w:color="auto"/>
        <w:bottom w:val="none" w:sz="0" w:space="0" w:color="auto"/>
        <w:right w:val="none" w:sz="0" w:space="0" w:color="auto"/>
      </w:divBdr>
    </w:div>
    <w:div w:id="1425765935">
      <w:bodyDiv w:val="1"/>
      <w:marLeft w:val="0"/>
      <w:marRight w:val="0"/>
      <w:marTop w:val="0"/>
      <w:marBottom w:val="0"/>
      <w:divBdr>
        <w:top w:val="none" w:sz="0" w:space="0" w:color="auto"/>
        <w:left w:val="none" w:sz="0" w:space="0" w:color="auto"/>
        <w:bottom w:val="none" w:sz="0" w:space="0" w:color="auto"/>
        <w:right w:val="none" w:sz="0" w:space="0" w:color="auto"/>
      </w:divBdr>
    </w:div>
    <w:div w:id="1535653537">
      <w:bodyDiv w:val="1"/>
      <w:marLeft w:val="0"/>
      <w:marRight w:val="0"/>
      <w:marTop w:val="0"/>
      <w:marBottom w:val="0"/>
      <w:divBdr>
        <w:top w:val="none" w:sz="0" w:space="0" w:color="auto"/>
        <w:left w:val="none" w:sz="0" w:space="0" w:color="auto"/>
        <w:bottom w:val="none" w:sz="0" w:space="0" w:color="auto"/>
        <w:right w:val="none" w:sz="0" w:space="0" w:color="auto"/>
      </w:divBdr>
    </w:div>
    <w:div w:id="1620918418">
      <w:bodyDiv w:val="1"/>
      <w:marLeft w:val="0"/>
      <w:marRight w:val="0"/>
      <w:marTop w:val="0"/>
      <w:marBottom w:val="0"/>
      <w:divBdr>
        <w:top w:val="none" w:sz="0" w:space="0" w:color="auto"/>
        <w:left w:val="none" w:sz="0" w:space="0" w:color="auto"/>
        <w:bottom w:val="none" w:sz="0" w:space="0" w:color="auto"/>
        <w:right w:val="none" w:sz="0" w:space="0" w:color="auto"/>
      </w:divBdr>
    </w:div>
    <w:div w:id="1638534349">
      <w:bodyDiv w:val="1"/>
      <w:marLeft w:val="0"/>
      <w:marRight w:val="0"/>
      <w:marTop w:val="0"/>
      <w:marBottom w:val="0"/>
      <w:divBdr>
        <w:top w:val="none" w:sz="0" w:space="0" w:color="auto"/>
        <w:left w:val="none" w:sz="0" w:space="0" w:color="auto"/>
        <w:bottom w:val="none" w:sz="0" w:space="0" w:color="auto"/>
        <w:right w:val="none" w:sz="0" w:space="0" w:color="auto"/>
      </w:divBdr>
    </w:div>
    <w:div w:id="1903372874">
      <w:bodyDiv w:val="1"/>
      <w:marLeft w:val="0"/>
      <w:marRight w:val="0"/>
      <w:marTop w:val="0"/>
      <w:marBottom w:val="0"/>
      <w:divBdr>
        <w:top w:val="none" w:sz="0" w:space="0" w:color="auto"/>
        <w:left w:val="none" w:sz="0" w:space="0" w:color="auto"/>
        <w:bottom w:val="none" w:sz="0" w:space="0" w:color="auto"/>
        <w:right w:val="none" w:sz="0" w:space="0" w:color="auto"/>
      </w:divBdr>
    </w:div>
    <w:div w:id="1955937949">
      <w:bodyDiv w:val="1"/>
      <w:marLeft w:val="0"/>
      <w:marRight w:val="0"/>
      <w:marTop w:val="0"/>
      <w:marBottom w:val="0"/>
      <w:divBdr>
        <w:top w:val="none" w:sz="0" w:space="0" w:color="auto"/>
        <w:left w:val="none" w:sz="0" w:space="0" w:color="auto"/>
        <w:bottom w:val="none" w:sz="0" w:space="0" w:color="auto"/>
        <w:right w:val="none" w:sz="0" w:space="0" w:color="auto"/>
      </w:divBdr>
    </w:div>
    <w:div w:id="2022973267">
      <w:bodyDiv w:val="1"/>
      <w:marLeft w:val="0"/>
      <w:marRight w:val="0"/>
      <w:marTop w:val="0"/>
      <w:marBottom w:val="0"/>
      <w:divBdr>
        <w:top w:val="none" w:sz="0" w:space="0" w:color="auto"/>
        <w:left w:val="none" w:sz="0" w:space="0" w:color="auto"/>
        <w:bottom w:val="none" w:sz="0" w:space="0" w:color="auto"/>
        <w:right w:val="none" w:sz="0" w:space="0" w:color="auto"/>
      </w:divBdr>
      <w:divsChild>
        <w:div w:id="20535774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dahostrategic.com/idaho-strategic-receives-grant-funding-to-support-power-infrastructure-upgrades-to-the-golden-chest-mine/" TargetMode="External"/><Relationship Id="rId18" Type="http://schemas.openxmlformats.org/officeDocument/2006/relationships/image" Target="media/image5.jpeg"/><Relationship Id="rId26" Type="http://schemas.openxmlformats.org/officeDocument/2006/relationships/hyperlink" Target="https://idahostrategic.com/wp-content/uploads/2024/11/IDR-Presentation-Winter-2024.pdf" TargetMode="External"/><Relationship Id="rId3" Type="http://schemas.openxmlformats.org/officeDocument/2006/relationships/styles" Target="styles.xml"/><Relationship Id="rId21" Type="http://schemas.openxmlformats.org/officeDocument/2006/relationships/image" Target="media/image8.jpeg"/><Relationship Id="rId7" Type="http://schemas.openxmlformats.org/officeDocument/2006/relationships/endnotes" Target="endnotes.xml"/><Relationship Id="rId12" Type="http://schemas.openxmlformats.org/officeDocument/2006/relationships/hyperlink" Target="https://idahostrategic.com/idaho-strategic-provides-rare-earth-elements-update-and-plans-for-the-2025-ree-field-season-focused-on-lemhi-pass/" TargetMode="External"/><Relationship Id="rId17" Type="http://schemas.openxmlformats.org/officeDocument/2006/relationships/image" Target="media/image4.jpeg"/><Relationship Id="rId25" Type="http://schemas.openxmlformats.org/officeDocument/2006/relationships/image" Target="media/image12.JP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dahostrategic.com/idaho-strategic-announces-newly-discovered-red-star-vein-and-additional-drilling-highlights-from-the-golden-chest-mine/" TargetMode="External"/><Relationship Id="rId24" Type="http://schemas.openxmlformats.org/officeDocument/2006/relationships/image" Target="media/image11.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hyperlink" Target="mailto:tswallow@idahostrategic.com" TargetMode="External"/><Relationship Id="rId10" Type="http://schemas.openxmlformats.org/officeDocument/2006/relationships/hyperlink" Target="https://idahostrategic.com/idaho-strategic-expands-murray-gold-belt-private-land-position-plans-to-add-paste-backfill-system-at-the-golden-chest/" TargetMode="External"/><Relationship Id="rId19" Type="http://schemas.openxmlformats.org/officeDocument/2006/relationships/image" Target="media/image6.jpeg"/><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idahostrategic.com/idaho-strategic-expands-murray-gold-belt-private-land-position-plans-to-add-paste-backfill-system-at-the-golden-chest/" TargetMode="External"/><Relationship Id="rId14" Type="http://schemas.openxmlformats.org/officeDocument/2006/relationships/hyperlink" Target="https://idahostrategic.com/idaho-strategic-announces-memorandum-of-understanding-with-radiant-industries-frontier-program/" TargetMode="External"/><Relationship Id="rId22" Type="http://schemas.openxmlformats.org/officeDocument/2006/relationships/image" Target="media/image9.jpeg"/><Relationship Id="rId27" Type="http://schemas.openxmlformats.org/officeDocument/2006/relationships/hyperlink" Target="http://www.idahostrategic.com/" TargetMode="External"/><Relationship Id="rId30" Type="http://schemas.openxmlformats.org/officeDocument/2006/relationships/header" Target="header1.xml"/><Relationship Id="rId8" Type="http://schemas.openxmlformats.org/officeDocument/2006/relationships/hyperlink" Target="https://idahostrategic.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AD1223-2A01-4644-A16C-911DF21D8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1699</Words>
  <Characters>9685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NEW JERSEY MINE</vt:lpstr>
    </vt:vector>
  </TitlesOfParts>
  <Company>Hewlett-Packard Company</Company>
  <LinksUpToDate>false</LinksUpToDate>
  <CharactersWithSpaces>11362</CharactersWithSpaces>
  <SharedDoc>false</SharedDoc>
  <HLinks>
    <vt:vector size="6" baseType="variant">
      <vt:variant>
        <vt:i4>655410</vt:i4>
      </vt:variant>
      <vt:variant>
        <vt:i4>0</vt:i4>
      </vt:variant>
      <vt:variant>
        <vt:i4>0</vt:i4>
      </vt:variant>
      <vt:variant>
        <vt:i4>5</vt:i4>
      </vt:variant>
      <vt:variant>
        <vt:lpwstr>mailto:dsteiner@newjerseymining.com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JERSEY MINE</dc:title>
  <dc:creator>Grant A. Brackebusch</dc:creator>
  <cp:lastModifiedBy>Swallow, Travis</cp:lastModifiedBy>
  <cp:revision>4</cp:revision>
  <cp:lastPrinted>2021-12-13T11:48:00Z</cp:lastPrinted>
  <dcterms:created xsi:type="dcterms:W3CDTF">2025-01-05T23:39:00Z</dcterms:created>
  <dcterms:modified xsi:type="dcterms:W3CDTF">2025-01-06T16:51:00Z</dcterms:modified>
</cp:coreProperties>
</file>