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DF71B" w14:textId="77777777" w:rsidR="00BB735F" w:rsidRPr="009C27D2" w:rsidRDefault="00466E6C" w:rsidP="009C27D2">
      <w:pPr>
        <w:tabs>
          <w:tab w:val="left" w:pos="90"/>
          <w:tab w:val="left" w:pos="2880"/>
          <w:tab w:val="left" w:pos="4680"/>
          <w:tab w:val="left" w:pos="6390"/>
        </w:tabs>
        <w:spacing w:after="120"/>
        <w:rPr>
          <w:b/>
          <w:sz w:val="24"/>
          <w:szCs w:val="24"/>
        </w:rPr>
      </w:pPr>
      <w:r w:rsidRPr="00FB6D29">
        <w:rPr>
          <w:noProof/>
          <w:color w:val="000000"/>
          <w:sz w:val="44"/>
          <w:szCs w:val="44"/>
          <w:lang w:eastAsia="en-US"/>
        </w:rPr>
        <w:drawing>
          <wp:inline distT="0" distB="0" distL="0" distR="0" wp14:anchorId="689723C4" wp14:editId="094407A6">
            <wp:extent cx="1913584" cy="828675"/>
            <wp:effectExtent l="0" t="0" r="0" b="0"/>
            <wp:docPr id="1" name="Picture 1" descr="Dy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na Logo"/>
                    <pic:cNvPicPr>
                      <a:picLocks noChangeAspect="1" noChangeArrowheads="1"/>
                    </pic:cNvPicPr>
                  </pic:nvPicPr>
                  <pic:blipFill>
                    <a:blip r:embed="rId8" cstate="print"/>
                    <a:stretch>
                      <a:fillRect/>
                    </a:stretch>
                  </pic:blipFill>
                  <pic:spPr bwMode="auto">
                    <a:xfrm>
                      <a:off x="0" y="0"/>
                      <a:ext cx="1920808" cy="831803"/>
                    </a:xfrm>
                    <a:prstGeom prst="rect">
                      <a:avLst/>
                    </a:prstGeom>
                    <a:noFill/>
                    <a:ln w="9525">
                      <a:noFill/>
                      <a:miter lim="800000"/>
                      <a:headEnd/>
                      <a:tailEnd/>
                    </a:ln>
                  </pic:spPr>
                </pic:pic>
              </a:graphicData>
            </a:graphic>
          </wp:inline>
        </w:drawing>
      </w:r>
      <w:r w:rsidRPr="00F40AD6">
        <w:rPr>
          <w:rFonts w:ascii="Book Antiqua" w:hAnsi="Book Antiqua"/>
          <w:b/>
          <w:i/>
          <w:color w:val="000000"/>
          <w:sz w:val="40"/>
          <w:szCs w:val="40"/>
        </w:rPr>
        <w:t>DynaResource, Inc.</w:t>
      </w:r>
    </w:p>
    <w:p w14:paraId="05CDC717" w14:textId="77777777" w:rsidR="00BB735F" w:rsidRPr="00F40AD6" w:rsidRDefault="00466E6C" w:rsidP="00537998">
      <w:pPr>
        <w:pStyle w:val="Header"/>
        <w:spacing w:after="120"/>
        <w:jc w:val="center"/>
        <w:rPr>
          <w:b/>
          <w:sz w:val="24"/>
          <w:szCs w:val="24"/>
        </w:rPr>
      </w:pPr>
      <w:r w:rsidRPr="00F40AD6">
        <w:rPr>
          <w:rFonts w:ascii="Book Antiqua" w:hAnsi="Book Antiqua"/>
          <w:b/>
          <w:sz w:val="24"/>
          <w:szCs w:val="24"/>
          <w:u w:val="single"/>
        </w:rPr>
        <w:t>FOR IMMEDIATE RELEASE</w:t>
      </w:r>
    </w:p>
    <w:p w14:paraId="425B6FA2" w14:textId="77777777" w:rsidR="00537998" w:rsidRDefault="00466E6C" w:rsidP="000E6531">
      <w:pPr>
        <w:jc w:val="center"/>
        <w:rPr>
          <w:rFonts w:ascii="Book Antiqua" w:hAnsi="Book Antiqua"/>
          <w:b/>
          <w:sz w:val="28"/>
          <w:szCs w:val="28"/>
        </w:rPr>
      </w:pPr>
      <w:r w:rsidRPr="00DD77B0">
        <w:rPr>
          <w:rFonts w:ascii="Book Antiqua" w:hAnsi="Book Antiqua"/>
          <w:b/>
          <w:sz w:val="28"/>
          <w:szCs w:val="28"/>
        </w:rPr>
        <w:t>DynaResource, Inc. Reports</w:t>
      </w:r>
      <w:r>
        <w:rPr>
          <w:rFonts w:ascii="Book Antiqua" w:hAnsi="Book Antiqua"/>
          <w:b/>
          <w:sz w:val="28"/>
          <w:szCs w:val="28"/>
        </w:rPr>
        <w:t xml:space="preserve"> September 30, 2021 YTD </w:t>
      </w:r>
    </w:p>
    <w:p w14:paraId="48D66F1F" w14:textId="77777777" w:rsidR="00537998" w:rsidRDefault="00466E6C" w:rsidP="00537998">
      <w:pPr>
        <w:spacing w:after="120"/>
        <w:jc w:val="center"/>
        <w:rPr>
          <w:rFonts w:ascii="Book Antiqua" w:hAnsi="Book Antiqua"/>
          <w:b/>
          <w:sz w:val="28"/>
          <w:szCs w:val="28"/>
        </w:rPr>
      </w:pPr>
      <w:r>
        <w:rPr>
          <w:rFonts w:ascii="Book Antiqua" w:hAnsi="Book Antiqua"/>
          <w:b/>
          <w:sz w:val="28"/>
          <w:szCs w:val="28"/>
        </w:rPr>
        <w:t>Results of Operations, and Gold Production at San Jose de Gracía</w:t>
      </w:r>
    </w:p>
    <w:p w14:paraId="6571C6DC" w14:textId="77777777" w:rsidR="00537998" w:rsidRPr="003F4A3B" w:rsidRDefault="00466E6C" w:rsidP="00A73837">
      <w:pPr>
        <w:ind w:left="720" w:firstLine="720"/>
        <w:rPr>
          <w:rFonts w:ascii="Book Antiqua" w:hAnsi="Book Antiqua"/>
          <w:b/>
          <w:sz w:val="26"/>
          <w:szCs w:val="26"/>
        </w:rPr>
      </w:pPr>
      <w:r w:rsidRPr="003F4A3B">
        <w:rPr>
          <w:rFonts w:ascii="Book Antiqua" w:hAnsi="Book Antiqua"/>
          <w:b/>
          <w:sz w:val="26"/>
          <w:szCs w:val="26"/>
        </w:rPr>
        <w:t>September 30, 2021 YTD Revenue:</w:t>
      </w:r>
      <w:r w:rsidRPr="003F4A3B">
        <w:rPr>
          <w:rFonts w:ascii="Book Antiqua" w:hAnsi="Book Antiqua"/>
          <w:b/>
          <w:sz w:val="26"/>
          <w:szCs w:val="26"/>
        </w:rPr>
        <w:tab/>
      </w:r>
      <w:r>
        <w:rPr>
          <w:rFonts w:ascii="Book Antiqua" w:hAnsi="Book Antiqua"/>
          <w:b/>
          <w:sz w:val="26"/>
          <w:szCs w:val="26"/>
        </w:rPr>
        <w:tab/>
      </w:r>
      <w:r w:rsidRPr="003F4A3B">
        <w:rPr>
          <w:rFonts w:ascii="Book Antiqua" w:hAnsi="Book Antiqua"/>
          <w:b/>
          <w:sz w:val="26"/>
          <w:szCs w:val="26"/>
        </w:rPr>
        <w:t>$ 25,906,083</w:t>
      </w:r>
    </w:p>
    <w:p w14:paraId="58E6D484" w14:textId="77777777" w:rsidR="005916A0" w:rsidRPr="003F4A3B" w:rsidRDefault="00466E6C" w:rsidP="00A73837">
      <w:pPr>
        <w:ind w:left="720" w:firstLine="720"/>
        <w:rPr>
          <w:rFonts w:ascii="Book Antiqua" w:hAnsi="Book Antiqua"/>
          <w:b/>
          <w:sz w:val="26"/>
          <w:szCs w:val="26"/>
        </w:rPr>
      </w:pPr>
      <w:r w:rsidRPr="003F4A3B">
        <w:rPr>
          <w:rFonts w:ascii="Book Antiqua" w:hAnsi="Book Antiqua"/>
          <w:b/>
          <w:sz w:val="26"/>
          <w:szCs w:val="26"/>
        </w:rPr>
        <w:t>September 30, 2021 YTD NOI:</w:t>
      </w:r>
      <w:r w:rsidRPr="003F4A3B">
        <w:rPr>
          <w:rFonts w:ascii="Book Antiqua" w:hAnsi="Book Antiqua"/>
          <w:b/>
          <w:sz w:val="26"/>
          <w:szCs w:val="26"/>
        </w:rPr>
        <w:tab/>
      </w:r>
      <w:r w:rsidRPr="003F4A3B">
        <w:rPr>
          <w:rFonts w:ascii="Book Antiqua" w:hAnsi="Book Antiqua"/>
          <w:b/>
          <w:sz w:val="26"/>
          <w:szCs w:val="26"/>
        </w:rPr>
        <w:tab/>
      </w:r>
      <w:r>
        <w:rPr>
          <w:rFonts w:ascii="Book Antiqua" w:hAnsi="Book Antiqua"/>
          <w:b/>
          <w:sz w:val="26"/>
          <w:szCs w:val="26"/>
        </w:rPr>
        <w:tab/>
      </w:r>
      <w:r w:rsidRPr="003F4A3B">
        <w:rPr>
          <w:rFonts w:ascii="Book Antiqua" w:hAnsi="Book Antiqua"/>
          <w:b/>
          <w:sz w:val="26"/>
          <w:szCs w:val="26"/>
        </w:rPr>
        <w:t>$ 11,291,304;</w:t>
      </w:r>
    </w:p>
    <w:p w14:paraId="2A73A9B1" w14:textId="77777777" w:rsidR="005916A0" w:rsidRPr="003F4A3B" w:rsidRDefault="00466E6C" w:rsidP="000E6531">
      <w:pPr>
        <w:spacing w:after="60"/>
        <w:ind w:left="720" w:firstLine="720"/>
        <w:rPr>
          <w:rFonts w:ascii="Book Antiqua" w:hAnsi="Book Antiqua"/>
          <w:b/>
          <w:sz w:val="26"/>
          <w:szCs w:val="26"/>
        </w:rPr>
      </w:pPr>
      <w:r w:rsidRPr="003F4A3B">
        <w:rPr>
          <w:rFonts w:ascii="Book Antiqua" w:hAnsi="Book Antiqua"/>
          <w:b/>
          <w:sz w:val="26"/>
          <w:szCs w:val="26"/>
        </w:rPr>
        <w:t xml:space="preserve">September 30, 2021 YTD </w:t>
      </w:r>
      <w:r>
        <w:rPr>
          <w:rFonts w:ascii="Book Antiqua" w:hAnsi="Book Antiqua"/>
          <w:b/>
          <w:sz w:val="26"/>
          <w:szCs w:val="26"/>
        </w:rPr>
        <w:t>Operating EPS</w:t>
      </w:r>
      <w:r w:rsidRPr="003F4A3B">
        <w:rPr>
          <w:rFonts w:ascii="Book Antiqua" w:hAnsi="Book Antiqua"/>
          <w:b/>
          <w:sz w:val="26"/>
          <w:szCs w:val="26"/>
        </w:rPr>
        <w:t>:</w:t>
      </w:r>
      <w:r w:rsidRPr="003F4A3B">
        <w:rPr>
          <w:rFonts w:ascii="Book Antiqua" w:hAnsi="Book Antiqua"/>
          <w:b/>
          <w:sz w:val="26"/>
          <w:szCs w:val="26"/>
        </w:rPr>
        <w:tab/>
        <w:t>$</w:t>
      </w:r>
      <w:r>
        <w:rPr>
          <w:rFonts w:ascii="Book Antiqua" w:hAnsi="Book Antiqua"/>
          <w:b/>
          <w:sz w:val="26"/>
          <w:szCs w:val="26"/>
        </w:rPr>
        <w:t>0</w:t>
      </w:r>
      <w:r w:rsidRPr="003F4A3B">
        <w:rPr>
          <w:rFonts w:ascii="Book Antiqua" w:hAnsi="Book Antiqua"/>
          <w:b/>
          <w:sz w:val="26"/>
          <w:szCs w:val="26"/>
        </w:rPr>
        <w:t>.</w:t>
      </w:r>
      <w:r>
        <w:rPr>
          <w:rFonts w:ascii="Book Antiqua" w:hAnsi="Book Antiqua"/>
          <w:b/>
          <w:sz w:val="26"/>
          <w:szCs w:val="26"/>
        </w:rPr>
        <w:t>64</w:t>
      </w:r>
      <w:r w:rsidRPr="003F4A3B">
        <w:rPr>
          <w:rFonts w:ascii="Book Antiqua" w:hAnsi="Book Antiqua"/>
          <w:b/>
          <w:sz w:val="26"/>
          <w:szCs w:val="26"/>
        </w:rPr>
        <w:t>;</w:t>
      </w:r>
    </w:p>
    <w:p w14:paraId="3241A7B2" w14:textId="77777777" w:rsidR="00DD77B0" w:rsidRPr="00861BDD" w:rsidRDefault="00466E6C" w:rsidP="000E6531">
      <w:pPr>
        <w:spacing w:after="60"/>
        <w:jc w:val="center"/>
        <w:rPr>
          <w:rFonts w:ascii="Book Antiqua" w:hAnsi="Book Antiqua"/>
          <w:b/>
          <w:sz w:val="26"/>
          <w:szCs w:val="26"/>
        </w:rPr>
      </w:pPr>
      <w:r w:rsidRPr="00861BDD">
        <w:rPr>
          <w:rFonts w:ascii="Book Antiqua" w:hAnsi="Book Antiqua"/>
          <w:b/>
          <w:sz w:val="26"/>
          <w:szCs w:val="26"/>
        </w:rPr>
        <w:t>And;</w:t>
      </w:r>
    </w:p>
    <w:p w14:paraId="1BCB1A94" w14:textId="06DE3AB7" w:rsidR="0071770F" w:rsidRDefault="00466E6C" w:rsidP="003F4A3B">
      <w:pPr>
        <w:pStyle w:val="ListParagraph"/>
        <w:numPr>
          <w:ilvl w:val="0"/>
          <w:numId w:val="32"/>
        </w:numPr>
        <w:spacing w:after="240"/>
        <w:ind w:left="180" w:hanging="180"/>
        <w:jc w:val="center"/>
        <w:rPr>
          <w:rFonts w:ascii="Book Antiqua" w:hAnsi="Book Antiqua"/>
          <w:b/>
          <w:sz w:val="28"/>
          <w:szCs w:val="28"/>
        </w:rPr>
      </w:pPr>
      <w:r>
        <w:rPr>
          <w:rFonts w:ascii="Book Antiqua" w:hAnsi="Book Antiqua"/>
          <w:b/>
          <w:sz w:val="28"/>
          <w:szCs w:val="28"/>
        </w:rPr>
        <w:t xml:space="preserve">Commencement of </w:t>
      </w:r>
      <w:r w:rsidR="006E0D2F">
        <w:rPr>
          <w:rFonts w:ascii="Book Antiqua" w:hAnsi="Book Antiqua"/>
          <w:b/>
          <w:sz w:val="28"/>
          <w:szCs w:val="28"/>
        </w:rPr>
        <w:t xml:space="preserve">15,000 Meter </w:t>
      </w:r>
      <w:r>
        <w:rPr>
          <w:rFonts w:ascii="Book Antiqua" w:hAnsi="Book Antiqua"/>
          <w:b/>
          <w:sz w:val="28"/>
          <w:szCs w:val="28"/>
        </w:rPr>
        <w:t xml:space="preserve">Surface </w:t>
      </w:r>
      <w:r w:rsidR="006E0D2F">
        <w:rPr>
          <w:rFonts w:ascii="Book Antiqua" w:hAnsi="Book Antiqua"/>
          <w:b/>
          <w:sz w:val="28"/>
          <w:szCs w:val="28"/>
        </w:rPr>
        <w:t xml:space="preserve">Drilling Program </w:t>
      </w:r>
      <w:r w:rsidRPr="003F4A3B">
        <w:rPr>
          <w:rFonts w:ascii="Book Antiqua" w:hAnsi="Book Antiqua"/>
          <w:b/>
          <w:sz w:val="28"/>
          <w:szCs w:val="28"/>
        </w:rPr>
        <w:t xml:space="preserve"> </w:t>
      </w:r>
    </w:p>
    <w:p w14:paraId="59C75B1C" w14:textId="77777777" w:rsidR="00DD77B0" w:rsidRPr="003F4A3B" w:rsidRDefault="00466E6C" w:rsidP="0071770F">
      <w:pPr>
        <w:pStyle w:val="ListParagraph"/>
        <w:spacing w:after="240"/>
        <w:ind w:left="180"/>
        <w:jc w:val="center"/>
        <w:rPr>
          <w:rFonts w:ascii="Book Antiqua" w:hAnsi="Book Antiqua"/>
          <w:b/>
          <w:sz w:val="28"/>
          <w:szCs w:val="28"/>
        </w:rPr>
      </w:pPr>
      <w:r>
        <w:rPr>
          <w:rFonts w:ascii="Book Antiqua" w:hAnsi="Book Antiqua"/>
          <w:b/>
          <w:sz w:val="28"/>
          <w:szCs w:val="28"/>
        </w:rPr>
        <w:t xml:space="preserve">@ </w:t>
      </w:r>
      <w:r w:rsidRPr="003F4A3B">
        <w:rPr>
          <w:rFonts w:ascii="Book Antiqua" w:hAnsi="Book Antiqua"/>
          <w:b/>
          <w:sz w:val="28"/>
          <w:szCs w:val="28"/>
        </w:rPr>
        <w:t>S</w:t>
      </w:r>
      <w:r>
        <w:rPr>
          <w:rFonts w:ascii="Book Antiqua" w:hAnsi="Book Antiqua"/>
          <w:b/>
          <w:sz w:val="28"/>
          <w:szCs w:val="28"/>
        </w:rPr>
        <w:t xml:space="preserve">an Jose de </w:t>
      </w:r>
      <w:r w:rsidRPr="003F4A3B">
        <w:rPr>
          <w:rFonts w:ascii="Book Antiqua" w:hAnsi="Book Antiqua"/>
          <w:b/>
          <w:sz w:val="28"/>
          <w:szCs w:val="28"/>
        </w:rPr>
        <w:t>G</w:t>
      </w:r>
      <w:r>
        <w:rPr>
          <w:rFonts w:ascii="Book Antiqua" w:hAnsi="Book Antiqua"/>
          <w:b/>
          <w:sz w:val="28"/>
          <w:szCs w:val="28"/>
        </w:rPr>
        <w:t>racía</w:t>
      </w:r>
    </w:p>
    <w:p w14:paraId="4FFF159E" w14:textId="1305F1E5" w:rsidR="001A44E3" w:rsidRDefault="00466E6C" w:rsidP="00F302CD">
      <w:pPr>
        <w:spacing w:after="120"/>
        <w:jc w:val="both"/>
        <w:rPr>
          <w:rFonts w:ascii="Book Antiqua" w:hAnsi="Book Antiqua"/>
          <w:sz w:val="22"/>
          <w:szCs w:val="22"/>
        </w:rPr>
      </w:pPr>
      <w:r w:rsidRPr="000E2115">
        <w:rPr>
          <w:rFonts w:ascii="Book Antiqua" w:hAnsi="Book Antiqua"/>
          <w:b/>
          <w:sz w:val="22"/>
          <w:szCs w:val="22"/>
        </w:rPr>
        <w:t>Irving, Texas (</w:t>
      </w:r>
      <w:r>
        <w:rPr>
          <w:rFonts w:ascii="Book Antiqua" w:hAnsi="Book Antiqua"/>
          <w:b/>
          <w:sz w:val="22"/>
          <w:szCs w:val="22"/>
        </w:rPr>
        <w:t xml:space="preserve">November </w:t>
      </w:r>
      <w:r w:rsidR="00A572B7">
        <w:rPr>
          <w:rFonts w:ascii="Book Antiqua" w:hAnsi="Book Antiqua"/>
          <w:b/>
          <w:sz w:val="22"/>
          <w:szCs w:val="22"/>
        </w:rPr>
        <w:t>15</w:t>
      </w:r>
      <w:r w:rsidRPr="000E2115">
        <w:rPr>
          <w:rFonts w:ascii="Book Antiqua" w:hAnsi="Book Antiqua"/>
          <w:b/>
          <w:sz w:val="22"/>
          <w:szCs w:val="22"/>
        </w:rPr>
        <w:t>, 20</w:t>
      </w:r>
      <w:r>
        <w:rPr>
          <w:rFonts w:ascii="Book Antiqua" w:hAnsi="Book Antiqua"/>
          <w:b/>
          <w:sz w:val="22"/>
          <w:szCs w:val="22"/>
        </w:rPr>
        <w:t>21</w:t>
      </w:r>
      <w:r w:rsidRPr="000E2115">
        <w:rPr>
          <w:rFonts w:ascii="Book Antiqua" w:hAnsi="Book Antiqua"/>
          <w:b/>
          <w:sz w:val="22"/>
          <w:szCs w:val="22"/>
        </w:rPr>
        <w:t>)</w:t>
      </w:r>
      <w:r w:rsidRPr="000E2115">
        <w:rPr>
          <w:rFonts w:ascii="Book Antiqua" w:hAnsi="Book Antiqua"/>
          <w:sz w:val="22"/>
          <w:szCs w:val="22"/>
        </w:rPr>
        <w:t xml:space="preserve"> OTCQB: DYNR–DynaResource, Inc. (“DynaUSA”, and “the Company”) is pleased to report </w:t>
      </w:r>
      <w:r>
        <w:rPr>
          <w:rFonts w:ascii="Book Antiqua" w:hAnsi="Book Antiqua"/>
          <w:sz w:val="22"/>
          <w:szCs w:val="22"/>
        </w:rPr>
        <w:t xml:space="preserve">the following September 30, 2021, YTD Results of Operations and Gold Production at San Jose de Gracía (“SJG”), the Company’s wholly-owned High Grade Gold Project located in Sinaloa, </w:t>
      </w:r>
      <w:r w:rsidR="00E77E41">
        <w:rPr>
          <w:rFonts w:ascii="Book Antiqua" w:hAnsi="Book Antiqua"/>
          <w:sz w:val="22"/>
          <w:szCs w:val="22"/>
        </w:rPr>
        <w:t>M</w:t>
      </w:r>
      <w:r w:rsidR="00E77E41">
        <w:rPr>
          <w:rFonts w:ascii="Book Antiqua" w:hAnsi="Book Antiqua"/>
          <w:sz w:val="22"/>
          <w:szCs w:val="22"/>
        </w:rPr>
        <w:t>éxico</w:t>
      </w:r>
      <w:r>
        <w:rPr>
          <w:rFonts w:ascii="Book Antiqua" w:hAnsi="Book Antiqua"/>
          <w:sz w:val="22"/>
          <w:szCs w:val="22"/>
        </w:rPr>
        <w:t xml:space="preserve">. The Company filed its September 30, 2021 Form 10-Q, containing Unaudited Consolidated Financial Statements, on November 4, 2021: </w:t>
      </w:r>
    </w:p>
    <w:p w14:paraId="07ED1D14" w14:textId="77777777" w:rsidR="001A44E3" w:rsidRPr="001A44E3" w:rsidRDefault="00466E6C" w:rsidP="00A73837">
      <w:pPr>
        <w:spacing w:after="60"/>
        <w:jc w:val="both"/>
        <w:rPr>
          <w:rFonts w:ascii="Book Antiqua" w:hAnsi="Book Antiqua"/>
          <w:b/>
          <w:bCs/>
          <w:sz w:val="22"/>
          <w:szCs w:val="22"/>
        </w:rPr>
      </w:pPr>
      <w:r>
        <w:rPr>
          <w:rFonts w:ascii="Book Antiqua" w:hAnsi="Book Antiqua"/>
          <w:b/>
          <w:bCs/>
          <w:sz w:val="22"/>
          <w:szCs w:val="22"/>
        </w:rPr>
        <w:t xml:space="preserve">YTD 2021 </w:t>
      </w:r>
      <w:r w:rsidRPr="001A44E3">
        <w:rPr>
          <w:rFonts w:ascii="Book Antiqua" w:hAnsi="Book Antiqua"/>
          <w:b/>
          <w:bCs/>
          <w:sz w:val="22"/>
          <w:szCs w:val="22"/>
        </w:rPr>
        <w:t>Results of Operations</w:t>
      </w:r>
      <w:r>
        <w:rPr>
          <w:rFonts w:ascii="Book Antiqua" w:hAnsi="Book Antiqua"/>
          <w:b/>
          <w:bCs/>
          <w:sz w:val="22"/>
          <w:szCs w:val="22"/>
        </w:rPr>
        <w:t xml:space="preserve"> at September 30, 2021</w:t>
      </w:r>
      <w:r w:rsidRPr="001A44E3">
        <w:rPr>
          <w:rFonts w:ascii="Book Antiqua" w:hAnsi="Book Antiqua"/>
          <w:b/>
          <w:bCs/>
          <w:sz w:val="22"/>
          <w:szCs w:val="22"/>
        </w:rPr>
        <w:t>:</w:t>
      </w:r>
    </w:p>
    <w:p w14:paraId="2E81311A" w14:textId="77777777" w:rsidR="00A73837" w:rsidRDefault="00466E6C" w:rsidP="00A73837">
      <w:pPr>
        <w:pStyle w:val="ListParagraph"/>
        <w:numPr>
          <w:ilvl w:val="0"/>
          <w:numId w:val="31"/>
        </w:numPr>
        <w:rPr>
          <w:rFonts w:ascii="Book Antiqua" w:hAnsi="Book Antiqua"/>
          <w:b/>
        </w:rPr>
      </w:pPr>
      <w:r>
        <w:rPr>
          <w:rFonts w:ascii="Book Antiqua" w:hAnsi="Book Antiqua"/>
          <w:b/>
        </w:rPr>
        <w:t>2021 YTD Revenue:</w:t>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t>$25,906,083;</w:t>
      </w:r>
    </w:p>
    <w:p w14:paraId="2D458C10" w14:textId="77777777" w:rsidR="001A44E3" w:rsidRPr="00A73837" w:rsidRDefault="00466E6C" w:rsidP="00A73837">
      <w:pPr>
        <w:pStyle w:val="ListParagraph"/>
        <w:numPr>
          <w:ilvl w:val="0"/>
          <w:numId w:val="31"/>
        </w:numPr>
        <w:rPr>
          <w:rFonts w:ascii="Book Antiqua" w:hAnsi="Book Antiqua"/>
          <w:b/>
        </w:rPr>
      </w:pPr>
      <w:r>
        <w:rPr>
          <w:rFonts w:ascii="Book Antiqua" w:hAnsi="Book Antiqua"/>
          <w:b/>
        </w:rPr>
        <w:t xml:space="preserve">2021 YTD </w:t>
      </w:r>
      <w:r w:rsidRPr="00A73837">
        <w:rPr>
          <w:rFonts w:ascii="Book Antiqua" w:hAnsi="Book Antiqua"/>
          <w:b/>
        </w:rPr>
        <w:t>Net Operating Income:</w:t>
      </w:r>
      <w:r w:rsidRPr="00A73837">
        <w:rPr>
          <w:rFonts w:ascii="Book Antiqua" w:hAnsi="Book Antiqua"/>
          <w:b/>
        </w:rPr>
        <w:tab/>
      </w:r>
      <w:r>
        <w:rPr>
          <w:rFonts w:ascii="Book Antiqua" w:hAnsi="Book Antiqua"/>
          <w:b/>
        </w:rPr>
        <w:tab/>
      </w:r>
      <w:r>
        <w:rPr>
          <w:rFonts w:ascii="Book Antiqua" w:hAnsi="Book Antiqua"/>
          <w:b/>
        </w:rPr>
        <w:tab/>
      </w:r>
      <w:r>
        <w:rPr>
          <w:rFonts w:ascii="Book Antiqua" w:hAnsi="Book Antiqua"/>
          <w:b/>
        </w:rPr>
        <w:tab/>
      </w:r>
      <w:r w:rsidRPr="00A73837">
        <w:rPr>
          <w:rFonts w:ascii="Book Antiqua" w:hAnsi="Book Antiqua"/>
          <w:b/>
        </w:rPr>
        <w:t>$11,291,304;</w:t>
      </w:r>
    </w:p>
    <w:p w14:paraId="601AFE94" w14:textId="77777777" w:rsidR="001A44E3" w:rsidRPr="00A73837" w:rsidRDefault="00466E6C" w:rsidP="00A73837">
      <w:pPr>
        <w:pStyle w:val="ListParagraph"/>
        <w:numPr>
          <w:ilvl w:val="0"/>
          <w:numId w:val="31"/>
        </w:numPr>
        <w:spacing w:after="120"/>
        <w:rPr>
          <w:rFonts w:ascii="Book Antiqua" w:hAnsi="Book Antiqua"/>
          <w:b/>
        </w:rPr>
      </w:pPr>
      <w:r>
        <w:rPr>
          <w:rFonts w:ascii="Book Antiqua" w:hAnsi="Book Antiqua"/>
          <w:b/>
        </w:rPr>
        <w:t xml:space="preserve">2021 YTD </w:t>
      </w:r>
      <w:r w:rsidRPr="00A73837">
        <w:rPr>
          <w:rFonts w:ascii="Book Antiqua" w:hAnsi="Book Antiqua"/>
          <w:b/>
        </w:rPr>
        <w:t>Earnings Per Share</w:t>
      </w:r>
      <w:r>
        <w:rPr>
          <w:rFonts w:ascii="Book Antiqua" w:hAnsi="Book Antiqua"/>
          <w:b/>
        </w:rPr>
        <w:t xml:space="preserve"> (Operating Basis)</w:t>
      </w:r>
      <w:r w:rsidRPr="00A73837">
        <w:rPr>
          <w:rFonts w:ascii="Book Antiqua" w:hAnsi="Book Antiqua"/>
          <w:b/>
        </w:rPr>
        <w:t>:</w:t>
      </w:r>
      <w:r w:rsidRPr="00A73837">
        <w:rPr>
          <w:rFonts w:ascii="Book Antiqua" w:hAnsi="Book Antiqua"/>
          <w:b/>
        </w:rPr>
        <w:tab/>
      </w:r>
      <w:r w:rsidRPr="00A73837">
        <w:rPr>
          <w:rFonts w:ascii="Book Antiqua" w:hAnsi="Book Antiqua"/>
          <w:b/>
        </w:rPr>
        <w:tab/>
        <w:t>$</w:t>
      </w:r>
      <w:r>
        <w:rPr>
          <w:rFonts w:ascii="Book Antiqua" w:hAnsi="Book Antiqua"/>
          <w:b/>
        </w:rPr>
        <w:t>0</w:t>
      </w:r>
      <w:r w:rsidRPr="00A73837">
        <w:rPr>
          <w:rFonts w:ascii="Book Antiqua" w:hAnsi="Book Antiqua"/>
          <w:b/>
        </w:rPr>
        <w:t>.</w:t>
      </w:r>
      <w:r>
        <w:rPr>
          <w:rFonts w:ascii="Book Antiqua" w:hAnsi="Book Antiqua"/>
          <w:b/>
        </w:rPr>
        <w:t>64</w:t>
      </w:r>
      <w:r w:rsidRPr="00A73837">
        <w:rPr>
          <w:rFonts w:ascii="Book Antiqua" w:hAnsi="Book Antiqua"/>
          <w:b/>
        </w:rPr>
        <w:t>;</w:t>
      </w:r>
    </w:p>
    <w:p w14:paraId="06A55986" w14:textId="77777777" w:rsidR="001A44E3" w:rsidRDefault="00466E6C" w:rsidP="000E6531">
      <w:pPr>
        <w:spacing w:after="60"/>
        <w:jc w:val="both"/>
        <w:rPr>
          <w:rFonts w:ascii="Book Antiqua" w:hAnsi="Book Antiqua"/>
          <w:sz w:val="22"/>
          <w:szCs w:val="22"/>
        </w:rPr>
      </w:pPr>
      <w:r w:rsidRPr="001A44E3">
        <w:rPr>
          <w:rFonts w:ascii="Book Antiqua" w:hAnsi="Book Antiqua"/>
          <w:b/>
          <w:bCs/>
          <w:sz w:val="22"/>
          <w:szCs w:val="22"/>
        </w:rPr>
        <w:t>YTD 2021 Gold Production at S</w:t>
      </w:r>
      <w:r>
        <w:rPr>
          <w:rFonts w:ascii="Book Antiqua" w:hAnsi="Book Antiqua"/>
          <w:b/>
          <w:bCs/>
          <w:sz w:val="22"/>
          <w:szCs w:val="22"/>
        </w:rPr>
        <w:t>JG</w:t>
      </w:r>
      <w:r>
        <w:rPr>
          <w:rFonts w:ascii="Book Antiqua" w:hAnsi="Book Antiqua"/>
          <w:sz w:val="22"/>
          <w:szCs w:val="22"/>
        </w:rPr>
        <w:t>:</w:t>
      </w:r>
    </w:p>
    <w:p w14:paraId="1068106C" w14:textId="77777777" w:rsidR="004E36DA" w:rsidRPr="000E6531" w:rsidRDefault="00466E6C" w:rsidP="000E6531">
      <w:pPr>
        <w:pStyle w:val="ListParagraph"/>
        <w:numPr>
          <w:ilvl w:val="0"/>
          <w:numId w:val="31"/>
        </w:numPr>
        <w:jc w:val="both"/>
        <w:rPr>
          <w:rFonts w:ascii="Book Antiqua" w:hAnsi="Book Antiqua"/>
          <w:b/>
          <w:bCs/>
        </w:rPr>
      </w:pPr>
      <w:r w:rsidRPr="000E6531">
        <w:rPr>
          <w:rFonts w:ascii="Book Antiqua" w:hAnsi="Book Antiqua"/>
          <w:b/>
          <w:bCs/>
        </w:rPr>
        <w:t>Tons Mined and Milled:</w:t>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Pr>
          <w:rFonts w:ascii="Book Antiqua" w:hAnsi="Book Antiqua"/>
          <w:b/>
          <w:bCs/>
        </w:rPr>
        <w:tab/>
      </w:r>
      <w:r>
        <w:rPr>
          <w:rFonts w:ascii="Book Antiqua" w:hAnsi="Book Antiqua"/>
          <w:b/>
          <w:bCs/>
        </w:rPr>
        <w:tab/>
      </w:r>
      <w:r w:rsidRPr="000E6531">
        <w:rPr>
          <w:rFonts w:ascii="Book Antiqua" w:hAnsi="Book Antiqua"/>
          <w:b/>
          <w:bCs/>
        </w:rPr>
        <w:t>66,695</w:t>
      </w:r>
    </w:p>
    <w:p w14:paraId="034AAF31" w14:textId="77777777" w:rsidR="004E36DA" w:rsidRPr="000E6531" w:rsidRDefault="00466E6C" w:rsidP="000E6531">
      <w:pPr>
        <w:pStyle w:val="ListParagraph"/>
        <w:numPr>
          <w:ilvl w:val="0"/>
          <w:numId w:val="31"/>
        </w:numPr>
        <w:jc w:val="both"/>
        <w:rPr>
          <w:rFonts w:ascii="Book Antiqua" w:hAnsi="Book Antiqua"/>
          <w:b/>
          <w:bCs/>
        </w:rPr>
      </w:pPr>
      <w:r w:rsidRPr="000E6531">
        <w:rPr>
          <w:rFonts w:ascii="Book Antiqua" w:hAnsi="Book Antiqua"/>
          <w:b/>
          <w:bCs/>
        </w:rPr>
        <w:t>Feed Grade:</w:t>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Pr>
          <w:rFonts w:ascii="Book Antiqua" w:hAnsi="Book Antiqua"/>
          <w:b/>
          <w:bCs/>
        </w:rPr>
        <w:tab/>
      </w:r>
      <w:r>
        <w:rPr>
          <w:rFonts w:ascii="Book Antiqua" w:hAnsi="Book Antiqua"/>
          <w:b/>
          <w:bCs/>
        </w:rPr>
        <w:tab/>
      </w:r>
      <w:r w:rsidRPr="000E6531">
        <w:rPr>
          <w:rFonts w:ascii="Book Antiqua" w:hAnsi="Book Antiqua"/>
          <w:b/>
          <w:bCs/>
        </w:rPr>
        <w:t>9.48 g/t Au;</w:t>
      </w:r>
    </w:p>
    <w:p w14:paraId="632FA7DE" w14:textId="77777777" w:rsidR="004E36DA" w:rsidRPr="000E6531" w:rsidRDefault="00466E6C" w:rsidP="000E6531">
      <w:pPr>
        <w:pStyle w:val="ListParagraph"/>
        <w:numPr>
          <w:ilvl w:val="0"/>
          <w:numId w:val="31"/>
        </w:numPr>
        <w:jc w:val="both"/>
        <w:rPr>
          <w:rFonts w:ascii="Book Antiqua" w:hAnsi="Book Antiqua"/>
          <w:b/>
          <w:bCs/>
        </w:rPr>
      </w:pPr>
      <w:r w:rsidRPr="000E6531">
        <w:rPr>
          <w:rFonts w:ascii="Book Antiqua" w:hAnsi="Book Antiqua"/>
          <w:b/>
          <w:bCs/>
        </w:rPr>
        <w:t>Recovery:</w:t>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Pr>
          <w:rFonts w:ascii="Book Antiqua" w:hAnsi="Book Antiqua"/>
          <w:b/>
          <w:bCs/>
        </w:rPr>
        <w:tab/>
      </w:r>
      <w:r>
        <w:rPr>
          <w:rFonts w:ascii="Book Antiqua" w:hAnsi="Book Antiqua"/>
          <w:b/>
          <w:bCs/>
        </w:rPr>
        <w:tab/>
      </w:r>
      <w:r w:rsidRPr="000E6531">
        <w:rPr>
          <w:rFonts w:ascii="Book Antiqua" w:hAnsi="Book Antiqua"/>
          <w:b/>
          <w:bCs/>
        </w:rPr>
        <w:t>89.45</w:t>
      </w:r>
      <w:r>
        <w:rPr>
          <w:rFonts w:ascii="Book Antiqua" w:hAnsi="Book Antiqua"/>
          <w:b/>
          <w:bCs/>
        </w:rPr>
        <w:t xml:space="preserve"> </w:t>
      </w:r>
      <w:r w:rsidRPr="000E6531">
        <w:rPr>
          <w:rFonts w:ascii="Book Antiqua" w:hAnsi="Book Antiqua"/>
          <w:b/>
          <w:bCs/>
        </w:rPr>
        <w:t>%</w:t>
      </w:r>
    </w:p>
    <w:p w14:paraId="3647CAEA" w14:textId="77777777" w:rsidR="001A44E3" w:rsidRPr="000E6531" w:rsidRDefault="00466E6C" w:rsidP="000E6531">
      <w:pPr>
        <w:pStyle w:val="ListParagraph"/>
        <w:numPr>
          <w:ilvl w:val="0"/>
          <w:numId w:val="31"/>
        </w:numPr>
        <w:jc w:val="both"/>
        <w:rPr>
          <w:rFonts w:ascii="Book Antiqua" w:hAnsi="Book Antiqua"/>
          <w:b/>
          <w:bCs/>
        </w:rPr>
      </w:pPr>
      <w:r w:rsidRPr="000E6531">
        <w:rPr>
          <w:rFonts w:ascii="Book Antiqua" w:hAnsi="Book Antiqua"/>
          <w:b/>
          <w:bCs/>
        </w:rPr>
        <w:t>Gross Gold Concentrates Recovered:</w:t>
      </w:r>
      <w:r w:rsidRPr="000E6531">
        <w:rPr>
          <w:rFonts w:ascii="Book Antiqua" w:hAnsi="Book Antiqua"/>
          <w:b/>
          <w:bCs/>
        </w:rPr>
        <w:tab/>
      </w:r>
      <w:r>
        <w:rPr>
          <w:rFonts w:ascii="Book Antiqua" w:hAnsi="Book Antiqua"/>
          <w:b/>
          <w:bCs/>
        </w:rPr>
        <w:tab/>
      </w:r>
      <w:r>
        <w:rPr>
          <w:rFonts w:ascii="Book Antiqua" w:hAnsi="Book Antiqua"/>
          <w:b/>
          <w:bCs/>
        </w:rPr>
        <w:tab/>
      </w:r>
      <w:r w:rsidRPr="000E6531">
        <w:rPr>
          <w:rFonts w:ascii="Book Antiqua" w:hAnsi="Book Antiqua"/>
          <w:b/>
          <w:bCs/>
        </w:rPr>
        <w:t xml:space="preserve">18,141 Oz. </w:t>
      </w:r>
    </w:p>
    <w:p w14:paraId="7B4046A0" w14:textId="77777777" w:rsidR="004E36DA" w:rsidRDefault="00466E6C" w:rsidP="000E6531">
      <w:pPr>
        <w:pStyle w:val="ListParagraph"/>
        <w:numPr>
          <w:ilvl w:val="0"/>
          <w:numId w:val="31"/>
        </w:numPr>
        <w:jc w:val="both"/>
        <w:rPr>
          <w:rFonts w:ascii="Book Antiqua" w:hAnsi="Book Antiqua"/>
          <w:b/>
          <w:bCs/>
        </w:rPr>
      </w:pPr>
      <w:r w:rsidRPr="000E6531">
        <w:rPr>
          <w:rFonts w:ascii="Book Antiqua" w:hAnsi="Book Antiqua"/>
          <w:b/>
          <w:bCs/>
        </w:rPr>
        <w:t>Net Gold Concentrates Sold:</w:t>
      </w:r>
      <w:r w:rsidRPr="000E6531">
        <w:rPr>
          <w:rFonts w:ascii="Book Antiqua" w:hAnsi="Book Antiqua"/>
          <w:b/>
          <w:bCs/>
        </w:rPr>
        <w:tab/>
      </w:r>
      <w:r w:rsidRPr="000E6531">
        <w:rPr>
          <w:rFonts w:ascii="Book Antiqua" w:hAnsi="Book Antiqua"/>
          <w:b/>
          <w:bCs/>
        </w:rPr>
        <w:tab/>
      </w:r>
      <w:r w:rsidRPr="000E6531">
        <w:rPr>
          <w:rFonts w:ascii="Book Antiqua" w:hAnsi="Book Antiqua"/>
          <w:b/>
          <w:bCs/>
        </w:rPr>
        <w:tab/>
      </w:r>
      <w:r>
        <w:rPr>
          <w:rFonts w:ascii="Book Antiqua" w:hAnsi="Book Antiqua"/>
          <w:b/>
          <w:bCs/>
        </w:rPr>
        <w:tab/>
      </w:r>
      <w:r>
        <w:rPr>
          <w:rFonts w:ascii="Book Antiqua" w:hAnsi="Book Antiqua"/>
          <w:b/>
          <w:bCs/>
        </w:rPr>
        <w:tab/>
      </w:r>
      <w:r w:rsidRPr="000E6531">
        <w:rPr>
          <w:rFonts w:ascii="Book Antiqua" w:hAnsi="Book Antiqua"/>
          <w:b/>
          <w:bCs/>
        </w:rPr>
        <w:t>16,036 Oz.</w:t>
      </w:r>
    </w:p>
    <w:p w14:paraId="6BE25D3C" w14:textId="77777777" w:rsidR="000E6531" w:rsidRDefault="00466E6C" w:rsidP="0071770F">
      <w:pPr>
        <w:pStyle w:val="ListParagraph"/>
        <w:spacing w:after="240"/>
        <w:jc w:val="both"/>
        <w:rPr>
          <w:rFonts w:ascii="Book Antiqua" w:hAnsi="Book Antiqua"/>
          <w:b/>
          <w:bCs/>
        </w:rPr>
      </w:pPr>
      <w:r>
        <w:rPr>
          <w:rFonts w:ascii="Book Antiqua" w:hAnsi="Book Antiqua"/>
          <w:b/>
          <w:bCs/>
        </w:rPr>
        <w:t>(Less, Buyers’ Discount 5%; and Cost of Sales);</w:t>
      </w:r>
    </w:p>
    <w:p w14:paraId="661FC367" w14:textId="77777777" w:rsidR="001C02CA" w:rsidRPr="001C02CA" w:rsidRDefault="00466E6C" w:rsidP="001C02CA">
      <w:pPr>
        <w:spacing w:before="120" w:after="60"/>
        <w:jc w:val="both"/>
        <w:rPr>
          <w:rFonts w:ascii="Book Antiqua" w:hAnsi="Book Antiqua"/>
          <w:b/>
          <w:bCs/>
          <w:sz w:val="22"/>
          <w:szCs w:val="22"/>
        </w:rPr>
      </w:pPr>
      <w:r w:rsidRPr="001C02CA">
        <w:rPr>
          <w:rFonts w:ascii="Book Antiqua" w:hAnsi="Book Antiqua"/>
          <w:b/>
          <w:bCs/>
          <w:sz w:val="22"/>
          <w:szCs w:val="22"/>
        </w:rPr>
        <w:t>Exclusive Operator at SJG</w:t>
      </w:r>
    </w:p>
    <w:p w14:paraId="6B9822F4" w14:textId="5E402424" w:rsidR="001C02CA" w:rsidRPr="001C02CA" w:rsidRDefault="0074281C" w:rsidP="001C02CA">
      <w:pPr>
        <w:spacing w:after="120"/>
        <w:jc w:val="both"/>
        <w:rPr>
          <w:rFonts w:ascii="Book Antiqua" w:hAnsi="Book Antiqua"/>
          <w:b/>
          <w:bCs/>
        </w:rPr>
      </w:pPr>
      <w:r>
        <w:rPr>
          <w:rFonts w:ascii="Book Antiqua" w:hAnsi="Book Antiqua"/>
          <w:sz w:val="22"/>
          <w:szCs w:val="22"/>
        </w:rPr>
        <w:t xml:space="preserve">DynaResource de </w:t>
      </w:r>
      <w:r w:rsidR="00E77E41">
        <w:rPr>
          <w:rFonts w:ascii="Book Antiqua" w:hAnsi="Book Antiqua"/>
          <w:sz w:val="22"/>
          <w:szCs w:val="22"/>
        </w:rPr>
        <w:t>México</w:t>
      </w:r>
      <w:r>
        <w:rPr>
          <w:rFonts w:ascii="Book Antiqua" w:hAnsi="Book Antiqua"/>
          <w:sz w:val="22"/>
          <w:szCs w:val="22"/>
        </w:rPr>
        <w:t xml:space="preserve">, S.A. de C.V. </w:t>
      </w:r>
      <w:r w:rsidR="00466E6C" w:rsidRPr="000E2115">
        <w:rPr>
          <w:rFonts w:ascii="Book Antiqua" w:hAnsi="Book Antiqua"/>
          <w:sz w:val="22"/>
          <w:szCs w:val="22"/>
        </w:rPr>
        <w:t>(“</w:t>
      </w:r>
      <w:r w:rsidR="00225B8B" w:rsidRPr="000E2115">
        <w:rPr>
          <w:rFonts w:ascii="Book Antiqua" w:hAnsi="Book Antiqua"/>
          <w:sz w:val="22"/>
          <w:szCs w:val="22"/>
        </w:rPr>
        <w:t>Dyna</w:t>
      </w:r>
      <w:r w:rsidR="00225B8B">
        <w:rPr>
          <w:rFonts w:ascii="Book Antiqua" w:hAnsi="Book Antiqua"/>
          <w:sz w:val="22"/>
          <w:szCs w:val="22"/>
        </w:rPr>
        <w:t>México</w:t>
      </w:r>
      <w:r w:rsidR="00466E6C" w:rsidRPr="000E2115">
        <w:rPr>
          <w:rFonts w:ascii="Book Antiqua" w:hAnsi="Book Antiqua"/>
          <w:sz w:val="22"/>
          <w:szCs w:val="22"/>
        </w:rPr>
        <w:t>”), the 100% owned subsidiary of DynaUSA</w:t>
      </w:r>
      <w:r w:rsidR="00466E6C">
        <w:rPr>
          <w:rFonts w:ascii="Book Antiqua" w:hAnsi="Book Antiqua"/>
          <w:sz w:val="22"/>
          <w:szCs w:val="22"/>
        </w:rPr>
        <w:t>,</w:t>
      </w:r>
      <w:r w:rsidR="00466E6C" w:rsidRPr="000E2115">
        <w:rPr>
          <w:rFonts w:ascii="Book Antiqua" w:hAnsi="Book Antiqua"/>
          <w:sz w:val="22"/>
          <w:szCs w:val="22"/>
        </w:rPr>
        <w:t xml:space="preserve"> </w:t>
      </w:r>
      <w:r w:rsidR="00466E6C">
        <w:rPr>
          <w:rFonts w:ascii="Book Antiqua" w:hAnsi="Book Antiqua"/>
          <w:sz w:val="22"/>
          <w:szCs w:val="22"/>
        </w:rPr>
        <w:t xml:space="preserve">is </w:t>
      </w:r>
      <w:r w:rsidR="00466E6C" w:rsidRPr="000E2115">
        <w:rPr>
          <w:rFonts w:ascii="Book Antiqua" w:hAnsi="Book Antiqua"/>
          <w:sz w:val="22"/>
          <w:szCs w:val="22"/>
        </w:rPr>
        <w:t>the exclusive operator of the S</w:t>
      </w:r>
      <w:r w:rsidR="00466E6C">
        <w:rPr>
          <w:rFonts w:ascii="Book Antiqua" w:hAnsi="Book Antiqua"/>
          <w:sz w:val="22"/>
          <w:szCs w:val="22"/>
        </w:rPr>
        <w:t>J</w:t>
      </w:r>
      <w:r w:rsidR="00466E6C" w:rsidRPr="000E2115">
        <w:rPr>
          <w:rFonts w:ascii="Book Antiqua" w:hAnsi="Book Antiqua"/>
          <w:sz w:val="22"/>
          <w:szCs w:val="22"/>
        </w:rPr>
        <w:t>G Property in northern Sinaloa, México</w:t>
      </w:r>
      <w:r w:rsidR="00466E6C">
        <w:rPr>
          <w:rFonts w:ascii="Book Antiqua" w:hAnsi="Book Antiqua"/>
          <w:sz w:val="22"/>
          <w:szCs w:val="22"/>
        </w:rPr>
        <w:t>.</w:t>
      </w:r>
    </w:p>
    <w:p w14:paraId="4681D0FE" w14:textId="77777777" w:rsidR="00091B6D" w:rsidRDefault="00466E6C" w:rsidP="00091B6D">
      <w:pPr>
        <w:jc w:val="both"/>
        <w:rPr>
          <w:rFonts w:ascii="Book Antiqua" w:hAnsi="Book Antiqua"/>
          <w:b/>
          <w:bCs/>
          <w:sz w:val="22"/>
          <w:szCs w:val="22"/>
        </w:rPr>
      </w:pPr>
      <w:r w:rsidRPr="00091B6D">
        <w:rPr>
          <w:rFonts w:ascii="Book Antiqua" w:hAnsi="Book Antiqua"/>
          <w:b/>
          <w:bCs/>
          <w:sz w:val="22"/>
          <w:szCs w:val="22"/>
        </w:rPr>
        <w:t xml:space="preserve">Phase 1 Expansion of Mine and </w:t>
      </w:r>
      <w:r>
        <w:rPr>
          <w:rFonts w:ascii="Book Antiqua" w:hAnsi="Book Antiqua"/>
          <w:b/>
          <w:bCs/>
          <w:sz w:val="22"/>
          <w:szCs w:val="22"/>
        </w:rPr>
        <w:t xml:space="preserve">SJG </w:t>
      </w:r>
      <w:r w:rsidRPr="00091B6D">
        <w:rPr>
          <w:rFonts w:ascii="Book Antiqua" w:hAnsi="Book Antiqua"/>
          <w:b/>
          <w:bCs/>
          <w:sz w:val="22"/>
          <w:szCs w:val="22"/>
        </w:rPr>
        <w:t>Plant Facility Completed in April 2021</w:t>
      </w:r>
    </w:p>
    <w:p w14:paraId="7D3B7EE8" w14:textId="0B0C56D6" w:rsidR="001A44E3" w:rsidRPr="00091B6D" w:rsidRDefault="00466E6C" w:rsidP="000E6531">
      <w:pPr>
        <w:spacing w:after="60"/>
        <w:jc w:val="both"/>
        <w:rPr>
          <w:rFonts w:ascii="Book Antiqua" w:hAnsi="Book Antiqua"/>
          <w:b/>
          <w:bCs/>
          <w:sz w:val="22"/>
          <w:szCs w:val="22"/>
        </w:rPr>
      </w:pPr>
      <w:r>
        <w:rPr>
          <w:rFonts w:ascii="Book Antiqua" w:hAnsi="Book Antiqua"/>
          <w:b/>
          <w:bCs/>
          <w:sz w:val="22"/>
          <w:szCs w:val="22"/>
        </w:rPr>
        <w:t>(</w:t>
      </w:r>
      <w:r w:rsidR="00DA5D88">
        <w:rPr>
          <w:rFonts w:ascii="Book Antiqua" w:hAnsi="Book Antiqua"/>
          <w:b/>
          <w:bCs/>
          <w:sz w:val="22"/>
          <w:szCs w:val="22"/>
        </w:rPr>
        <w:t xml:space="preserve">Output exceeding </w:t>
      </w:r>
      <w:proofErr w:type="gramStart"/>
      <w:r>
        <w:rPr>
          <w:rFonts w:ascii="Book Antiqua" w:hAnsi="Book Antiqua"/>
          <w:b/>
          <w:bCs/>
          <w:sz w:val="22"/>
          <w:szCs w:val="22"/>
        </w:rPr>
        <w:t>300</w:t>
      </w:r>
      <w:proofErr w:type="gramEnd"/>
      <w:r>
        <w:rPr>
          <w:rFonts w:ascii="Book Antiqua" w:hAnsi="Book Antiqua"/>
          <w:b/>
          <w:bCs/>
          <w:sz w:val="22"/>
          <w:szCs w:val="22"/>
        </w:rPr>
        <w:t xml:space="preserve"> Tons </w:t>
      </w:r>
      <w:r w:rsidR="00DA5D88">
        <w:rPr>
          <w:rFonts w:ascii="Book Antiqua" w:hAnsi="Book Antiqua"/>
          <w:b/>
          <w:bCs/>
          <w:sz w:val="22"/>
          <w:szCs w:val="22"/>
        </w:rPr>
        <w:t>per d</w:t>
      </w:r>
      <w:r>
        <w:rPr>
          <w:rFonts w:ascii="Book Antiqua" w:hAnsi="Book Antiqua"/>
          <w:b/>
          <w:bCs/>
          <w:sz w:val="22"/>
          <w:szCs w:val="22"/>
        </w:rPr>
        <w:t>ay)</w:t>
      </w:r>
    </w:p>
    <w:p w14:paraId="6E8073ED" w14:textId="2E6CAC9B" w:rsidR="006B7D9E" w:rsidRDefault="00225B8B" w:rsidP="006B7D9E">
      <w:pPr>
        <w:spacing w:after="120"/>
        <w:jc w:val="both"/>
        <w:rPr>
          <w:rFonts w:ascii="Book Antiqua" w:hAnsi="Book Antiqua"/>
          <w:sz w:val="22"/>
          <w:szCs w:val="22"/>
        </w:rPr>
      </w:pPr>
      <w:r>
        <w:rPr>
          <w:rFonts w:ascii="Book Antiqua" w:hAnsi="Book Antiqua"/>
          <w:sz w:val="22"/>
          <w:szCs w:val="22"/>
        </w:rPr>
        <w:t>DynaMéxico</w:t>
      </w:r>
      <w:r w:rsidR="00466E6C">
        <w:rPr>
          <w:rFonts w:ascii="Book Antiqua" w:hAnsi="Book Antiqua"/>
          <w:sz w:val="22"/>
          <w:szCs w:val="22"/>
        </w:rPr>
        <w:t xml:space="preserve"> completed Phase 1 </w:t>
      </w:r>
      <w:r w:rsidR="0074281C">
        <w:rPr>
          <w:rFonts w:ascii="Book Antiqua" w:hAnsi="Book Antiqua"/>
          <w:sz w:val="22"/>
          <w:szCs w:val="22"/>
        </w:rPr>
        <w:t>E</w:t>
      </w:r>
      <w:r w:rsidR="00466E6C">
        <w:rPr>
          <w:rFonts w:ascii="Book Antiqua" w:hAnsi="Book Antiqua"/>
          <w:sz w:val="22"/>
          <w:szCs w:val="22"/>
        </w:rPr>
        <w:t xml:space="preserve">xpansion activities at Tres Amigos Mine and at the SJG Plant Facility in April 2021, at which time the mined tonnage and feed tonnage processed to the SJG Plant Facility, exceeded 300 Tons </w:t>
      </w:r>
      <w:r w:rsidR="0056328A">
        <w:rPr>
          <w:rFonts w:ascii="Book Antiqua" w:hAnsi="Book Antiqua"/>
          <w:sz w:val="22"/>
          <w:szCs w:val="22"/>
        </w:rPr>
        <w:t xml:space="preserve">per </w:t>
      </w:r>
      <w:r w:rsidR="00466E6C">
        <w:rPr>
          <w:rFonts w:ascii="Book Antiqua" w:hAnsi="Book Antiqua"/>
          <w:sz w:val="22"/>
          <w:szCs w:val="22"/>
        </w:rPr>
        <w:t>Day.</w:t>
      </w:r>
    </w:p>
    <w:p w14:paraId="50EC4FCC" w14:textId="77777777" w:rsidR="00091B6D" w:rsidRPr="00091B6D" w:rsidRDefault="00466E6C" w:rsidP="00091B6D">
      <w:pPr>
        <w:jc w:val="both"/>
        <w:rPr>
          <w:rFonts w:ascii="Book Antiqua" w:hAnsi="Book Antiqua"/>
          <w:b/>
          <w:bCs/>
          <w:sz w:val="22"/>
          <w:szCs w:val="22"/>
        </w:rPr>
      </w:pPr>
      <w:r w:rsidRPr="00091B6D">
        <w:rPr>
          <w:rFonts w:ascii="Book Antiqua" w:hAnsi="Book Antiqua"/>
          <w:b/>
          <w:bCs/>
          <w:sz w:val="22"/>
          <w:szCs w:val="22"/>
        </w:rPr>
        <w:lastRenderedPageBreak/>
        <w:t>Phase 2 Expansion of Mine and Plant Facility Projected to be Completed in January 2022</w:t>
      </w:r>
    </w:p>
    <w:p w14:paraId="14BE12F6" w14:textId="5C685C1F" w:rsidR="00091B6D" w:rsidRPr="00091B6D" w:rsidRDefault="00466E6C" w:rsidP="00091B6D">
      <w:pPr>
        <w:spacing w:after="60"/>
        <w:jc w:val="both"/>
        <w:rPr>
          <w:rFonts w:ascii="Book Antiqua" w:hAnsi="Book Antiqua"/>
          <w:b/>
          <w:bCs/>
          <w:sz w:val="22"/>
          <w:szCs w:val="22"/>
        </w:rPr>
      </w:pPr>
      <w:r w:rsidRPr="00091B6D">
        <w:rPr>
          <w:rFonts w:ascii="Book Antiqua" w:hAnsi="Book Antiqua"/>
          <w:b/>
          <w:bCs/>
          <w:sz w:val="22"/>
          <w:szCs w:val="22"/>
        </w:rPr>
        <w:t>(</w:t>
      </w:r>
      <w:r w:rsidR="00DA5D88">
        <w:rPr>
          <w:rFonts w:ascii="Book Antiqua" w:hAnsi="Book Antiqua"/>
          <w:b/>
          <w:bCs/>
          <w:sz w:val="22"/>
          <w:szCs w:val="22"/>
        </w:rPr>
        <w:t xml:space="preserve">Output expected to exceed </w:t>
      </w:r>
      <w:proofErr w:type="gramStart"/>
      <w:r w:rsidR="00DA5D88">
        <w:rPr>
          <w:rFonts w:ascii="Book Antiqua" w:hAnsi="Book Antiqua"/>
          <w:b/>
          <w:bCs/>
          <w:sz w:val="22"/>
          <w:szCs w:val="22"/>
        </w:rPr>
        <w:t>5</w:t>
      </w:r>
      <w:r w:rsidRPr="00091B6D">
        <w:rPr>
          <w:rFonts w:ascii="Book Antiqua" w:hAnsi="Book Antiqua"/>
          <w:b/>
          <w:bCs/>
          <w:sz w:val="22"/>
          <w:szCs w:val="22"/>
        </w:rPr>
        <w:t>00</w:t>
      </w:r>
      <w:proofErr w:type="gramEnd"/>
      <w:r w:rsidRPr="00091B6D">
        <w:rPr>
          <w:rFonts w:ascii="Book Antiqua" w:hAnsi="Book Antiqua"/>
          <w:b/>
          <w:bCs/>
          <w:sz w:val="22"/>
          <w:szCs w:val="22"/>
        </w:rPr>
        <w:t xml:space="preserve"> Tons </w:t>
      </w:r>
      <w:r w:rsidR="00DA5D88">
        <w:rPr>
          <w:rFonts w:ascii="Book Antiqua" w:hAnsi="Book Antiqua"/>
          <w:b/>
          <w:bCs/>
          <w:sz w:val="22"/>
          <w:szCs w:val="22"/>
        </w:rPr>
        <w:t>per d</w:t>
      </w:r>
      <w:r w:rsidRPr="00091B6D">
        <w:rPr>
          <w:rFonts w:ascii="Book Antiqua" w:hAnsi="Book Antiqua"/>
          <w:b/>
          <w:bCs/>
          <w:sz w:val="22"/>
          <w:szCs w:val="22"/>
        </w:rPr>
        <w:t>ay)</w:t>
      </w:r>
    </w:p>
    <w:p w14:paraId="5AEA36A4" w14:textId="2FF58DBC" w:rsidR="006B7D9E" w:rsidRDefault="00225B8B" w:rsidP="00091B6D">
      <w:pPr>
        <w:spacing w:after="120"/>
        <w:jc w:val="both"/>
        <w:rPr>
          <w:rFonts w:ascii="Book Antiqua" w:hAnsi="Book Antiqua"/>
          <w:sz w:val="22"/>
          <w:szCs w:val="22"/>
        </w:rPr>
      </w:pPr>
      <w:r>
        <w:rPr>
          <w:rFonts w:ascii="Book Antiqua" w:hAnsi="Book Antiqua"/>
          <w:sz w:val="22"/>
          <w:szCs w:val="22"/>
        </w:rPr>
        <w:t>DynaMéxico</w:t>
      </w:r>
      <w:r w:rsidR="00466E6C">
        <w:rPr>
          <w:rFonts w:ascii="Book Antiqua" w:hAnsi="Book Antiqua"/>
          <w:sz w:val="22"/>
          <w:szCs w:val="22"/>
        </w:rPr>
        <w:t xml:space="preserve"> continues ongoing Phase 2 </w:t>
      </w:r>
      <w:r w:rsidR="0074281C">
        <w:rPr>
          <w:rFonts w:ascii="Book Antiqua" w:hAnsi="Book Antiqua"/>
          <w:sz w:val="22"/>
          <w:szCs w:val="22"/>
        </w:rPr>
        <w:t>E</w:t>
      </w:r>
      <w:r w:rsidR="00466E6C">
        <w:rPr>
          <w:rFonts w:ascii="Book Antiqua" w:hAnsi="Book Antiqua"/>
          <w:sz w:val="22"/>
          <w:szCs w:val="22"/>
        </w:rPr>
        <w:t xml:space="preserve">xpansion activities at Tres Amigos Mine and SJG Plant facilities, </w:t>
      </w:r>
      <w:r w:rsidR="0056328A">
        <w:rPr>
          <w:rFonts w:ascii="Book Antiqua" w:hAnsi="Book Antiqua"/>
          <w:sz w:val="22"/>
          <w:szCs w:val="22"/>
        </w:rPr>
        <w:t xml:space="preserve">including the manufacturing and installation of an additional 8’ by 8’ Ball Mill; </w:t>
      </w:r>
      <w:r w:rsidR="00466E6C">
        <w:rPr>
          <w:rFonts w:ascii="Book Antiqua" w:hAnsi="Book Antiqua"/>
          <w:sz w:val="22"/>
          <w:szCs w:val="22"/>
        </w:rPr>
        <w:t xml:space="preserve">which </w:t>
      </w:r>
      <w:r>
        <w:rPr>
          <w:rFonts w:ascii="Book Antiqua" w:hAnsi="Book Antiqua"/>
          <w:sz w:val="22"/>
          <w:szCs w:val="22"/>
        </w:rPr>
        <w:t>DynaMéxico</w:t>
      </w:r>
      <w:r w:rsidR="0074281C">
        <w:rPr>
          <w:rFonts w:ascii="Book Antiqua" w:hAnsi="Book Antiqua"/>
          <w:sz w:val="22"/>
          <w:szCs w:val="22"/>
        </w:rPr>
        <w:t xml:space="preserve"> </w:t>
      </w:r>
      <w:r w:rsidR="00466E6C">
        <w:rPr>
          <w:rFonts w:ascii="Book Antiqua" w:hAnsi="Book Antiqua"/>
          <w:sz w:val="22"/>
          <w:szCs w:val="22"/>
        </w:rPr>
        <w:t xml:space="preserve">expects to complete in January 2022. At the completion of the </w:t>
      </w:r>
      <w:r w:rsidR="0074281C">
        <w:rPr>
          <w:rFonts w:ascii="Book Antiqua" w:hAnsi="Book Antiqua"/>
          <w:sz w:val="22"/>
          <w:szCs w:val="22"/>
        </w:rPr>
        <w:t>Phase 2 E</w:t>
      </w:r>
      <w:r w:rsidR="00466E6C">
        <w:rPr>
          <w:rFonts w:ascii="Book Antiqua" w:hAnsi="Book Antiqua"/>
          <w:sz w:val="22"/>
          <w:szCs w:val="22"/>
        </w:rPr>
        <w:t>xpansion work</w:t>
      </w:r>
      <w:r w:rsidR="006E0D2F">
        <w:rPr>
          <w:rFonts w:ascii="Book Antiqua" w:hAnsi="Book Antiqua"/>
          <w:sz w:val="22"/>
          <w:szCs w:val="22"/>
        </w:rPr>
        <w:t>s</w:t>
      </w:r>
      <w:r w:rsidR="00466E6C">
        <w:rPr>
          <w:rFonts w:ascii="Book Antiqua" w:hAnsi="Book Antiqua"/>
          <w:sz w:val="22"/>
          <w:szCs w:val="22"/>
        </w:rPr>
        <w:t xml:space="preserve">, </w:t>
      </w:r>
      <w:r>
        <w:rPr>
          <w:rFonts w:ascii="Book Antiqua" w:hAnsi="Book Antiqua"/>
          <w:sz w:val="22"/>
          <w:szCs w:val="22"/>
        </w:rPr>
        <w:t>DynaMéxico</w:t>
      </w:r>
      <w:r w:rsidR="0074281C">
        <w:rPr>
          <w:rFonts w:ascii="Book Antiqua" w:hAnsi="Book Antiqua"/>
          <w:sz w:val="22"/>
          <w:szCs w:val="22"/>
        </w:rPr>
        <w:t xml:space="preserve"> </w:t>
      </w:r>
      <w:r w:rsidR="00466E6C">
        <w:rPr>
          <w:rFonts w:ascii="Book Antiqua" w:hAnsi="Book Antiqua"/>
          <w:sz w:val="22"/>
          <w:szCs w:val="22"/>
        </w:rPr>
        <w:t xml:space="preserve">expects the increase of mined tonnage and feed tonnage processed to exceed 500 Tons </w:t>
      </w:r>
      <w:r w:rsidR="0056328A">
        <w:rPr>
          <w:rFonts w:ascii="Book Antiqua" w:hAnsi="Book Antiqua"/>
          <w:sz w:val="22"/>
          <w:szCs w:val="22"/>
        </w:rPr>
        <w:t>per</w:t>
      </w:r>
      <w:r w:rsidR="00466E6C">
        <w:rPr>
          <w:rFonts w:ascii="Book Antiqua" w:hAnsi="Book Antiqua"/>
          <w:sz w:val="22"/>
          <w:szCs w:val="22"/>
        </w:rPr>
        <w:t xml:space="preserve"> Day.</w:t>
      </w:r>
    </w:p>
    <w:p w14:paraId="663F1229" w14:textId="77777777" w:rsidR="00091B6D" w:rsidRPr="001F471D" w:rsidRDefault="00466E6C" w:rsidP="00091B6D">
      <w:pPr>
        <w:widowControl/>
        <w:spacing w:after="60"/>
        <w:jc w:val="both"/>
        <w:rPr>
          <w:rFonts w:ascii="Book Antiqua" w:hAnsi="Book Antiqua"/>
          <w:b/>
          <w:bCs/>
          <w:sz w:val="22"/>
          <w:szCs w:val="22"/>
        </w:rPr>
      </w:pPr>
      <w:r>
        <w:rPr>
          <w:rFonts w:ascii="Book Antiqua" w:hAnsi="Book Antiqua"/>
          <w:b/>
          <w:sz w:val="22"/>
          <w:szCs w:val="22"/>
        </w:rPr>
        <w:t xml:space="preserve">Commencement of Surface Drilling Program </w:t>
      </w:r>
      <w:r w:rsidRPr="001F471D">
        <w:rPr>
          <w:rFonts w:ascii="Book Antiqua" w:hAnsi="Book Antiqua"/>
          <w:b/>
          <w:bCs/>
          <w:sz w:val="22"/>
          <w:szCs w:val="22"/>
        </w:rPr>
        <w:t>at SJG</w:t>
      </w:r>
    </w:p>
    <w:p w14:paraId="1CA88DE8" w14:textId="3EB47D81" w:rsidR="00091B6D" w:rsidRDefault="00466E6C" w:rsidP="00091B6D">
      <w:pPr>
        <w:pStyle w:val="NormalWeb"/>
        <w:spacing w:before="0" w:beforeAutospacing="0" w:after="60" w:afterAutospacing="0"/>
        <w:jc w:val="both"/>
        <w:rPr>
          <w:rFonts w:ascii="Book Antiqua" w:hAnsi="Book Antiqua"/>
          <w:sz w:val="22"/>
          <w:szCs w:val="22"/>
        </w:rPr>
      </w:pPr>
      <w:r>
        <w:rPr>
          <w:rFonts w:ascii="Book Antiqua" w:hAnsi="Book Antiqua"/>
          <w:sz w:val="22"/>
          <w:szCs w:val="22"/>
        </w:rPr>
        <w:t>The Company is pleased to announce the commencement of an approximate 15,000 Meter (</w:t>
      </w:r>
      <w:r w:rsidR="006E0D2F">
        <w:rPr>
          <w:rFonts w:ascii="Book Antiqua" w:hAnsi="Book Antiqua"/>
          <w:sz w:val="22"/>
          <w:szCs w:val="22"/>
        </w:rPr>
        <w:t xml:space="preserve">in </w:t>
      </w:r>
      <w:r>
        <w:rPr>
          <w:rFonts w:ascii="Book Antiqua" w:hAnsi="Book Antiqua"/>
          <w:sz w:val="22"/>
          <w:szCs w:val="22"/>
        </w:rPr>
        <w:t>total drilling depth) Surface Drilling Program at SJG,  in November 2021. No Surface Drilling has been conducted at SJG since 2011.</w:t>
      </w:r>
    </w:p>
    <w:p w14:paraId="0958BD0D" w14:textId="2D3F88B8" w:rsidR="00091B6D" w:rsidRPr="000E6531" w:rsidRDefault="00466E6C" w:rsidP="000E6531">
      <w:pPr>
        <w:pStyle w:val="NormalWeb"/>
        <w:spacing w:before="0" w:beforeAutospacing="0" w:after="60" w:afterAutospacing="0"/>
        <w:ind w:left="288"/>
        <w:jc w:val="both"/>
        <w:rPr>
          <w:rFonts w:ascii="Book Antiqua" w:hAnsi="Book Antiqua"/>
          <w:b/>
          <w:bCs/>
          <w:sz w:val="22"/>
          <w:szCs w:val="22"/>
        </w:rPr>
      </w:pPr>
      <w:r>
        <w:rPr>
          <w:rFonts w:ascii="Book Antiqua" w:hAnsi="Book Antiqua"/>
          <w:b/>
          <w:bCs/>
          <w:sz w:val="22"/>
          <w:szCs w:val="22"/>
        </w:rPr>
        <w:t>The Company expects</w:t>
      </w:r>
      <w:r w:rsidRPr="000E6531">
        <w:rPr>
          <w:rFonts w:ascii="Book Antiqua" w:hAnsi="Book Antiqua"/>
          <w:b/>
          <w:bCs/>
          <w:sz w:val="22"/>
          <w:szCs w:val="22"/>
        </w:rPr>
        <w:t xml:space="preserve"> the </w:t>
      </w:r>
      <w:r>
        <w:rPr>
          <w:rFonts w:ascii="Book Antiqua" w:hAnsi="Book Antiqua"/>
          <w:b/>
          <w:bCs/>
          <w:sz w:val="22"/>
          <w:szCs w:val="22"/>
        </w:rPr>
        <w:t xml:space="preserve">contemplated surface </w:t>
      </w:r>
      <w:r w:rsidRPr="000E6531">
        <w:rPr>
          <w:rFonts w:ascii="Book Antiqua" w:hAnsi="Book Antiqua"/>
          <w:b/>
          <w:bCs/>
          <w:sz w:val="22"/>
          <w:szCs w:val="22"/>
        </w:rPr>
        <w:t xml:space="preserve">drilling program </w:t>
      </w:r>
      <w:r>
        <w:rPr>
          <w:rFonts w:ascii="Book Antiqua" w:hAnsi="Book Antiqua"/>
          <w:b/>
          <w:bCs/>
          <w:sz w:val="22"/>
          <w:szCs w:val="22"/>
        </w:rPr>
        <w:t xml:space="preserve">at SJG </w:t>
      </w:r>
      <w:r w:rsidRPr="000E6531">
        <w:rPr>
          <w:rFonts w:ascii="Book Antiqua" w:hAnsi="Book Antiqua"/>
          <w:b/>
          <w:bCs/>
          <w:sz w:val="22"/>
          <w:szCs w:val="22"/>
        </w:rPr>
        <w:t>to accomplish the following targets:</w:t>
      </w:r>
    </w:p>
    <w:p w14:paraId="2C593EF1" w14:textId="77777777" w:rsidR="00091B6D" w:rsidRDefault="00466E6C" w:rsidP="000E6531">
      <w:pPr>
        <w:pStyle w:val="NormalWeb"/>
        <w:numPr>
          <w:ilvl w:val="0"/>
          <w:numId w:val="31"/>
        </w:numPr>
        <w:spacing w:before="0" w:beforeAutospacing="0" w:after="40" w:afterAutospacing="0"/>
        <w:ind w:left="648"/>
        <w:jc w:val="both"/>
        <w:rPr>
          <w:rFonts w:ascii="Book Antiqua" w:hAnsi="Book Antiqua"/>
          <w:sz w:val="22"/>
          <w:szCs w:val="22"/>
        </w:rPr>
      </w:pPr>
      <w:r>
        <w:rPr>
          <w:rFonts w:ascii="Book Antiqua" w:hAnsi="Book Antiqua"/>
          <w:sz w:val="22"/>
          <w:szCs w:val="22"/>
        </w:rPr>
        <w:t xml:space="preserve">To </w:t>
      </w:r>
      <w:r w:rsidRPr="008A4609">
        <w:rPr>
          <w:rFonts w:ascii="Book Antiqua" w:hAnsi="Book Antiqua"/>
          <w:sz w:val="22"/>
          <w:szCs w:val="22"/>
        </w:rPr>
        <w:t>define a bulk min</w:t>
      </w:r>
      <w:r>
        <w:rPr>
          <w:rFonts w:ascii="Book Antiqua" w:hAnsi="Book Antiqua"/>
          <w:sz w:val="22"/>
          <w:szCs w:val="22"/>
        </w:rPr>
        <w:t>eable</w:t>
      </w:r>
      <w:r w:rsidRPr="008A4609">
        <w:rPr>
          <w:rFonts w:ascii="Book Antiqua" w:hAnsi="Book Antiqua"/>
          <w:sz w:val="22"/>
          <w:szCs w:val="22"/>
        </w:rPr>
        <w:t xml:space="preserve"> resour</w:t>
      </w:r>
      <w:r>
        <w:rPr>
          <w:rFonts w:ascii="Book Antiqua" w:hAnsi="Book Antiqua"/>
          <w:sz w:val="22"/>
          <w:szCs w:val="22"/>
        </w:rPr>
        <w:t>ce at SJG, and</w:t>
      </w:r>
    </w:p>
    <w:p w14:paraId="76D06543" w14:textId="77777777" w:rsidR="000E6531" w:rsidRDefault="00466E6C" w:rsidP="000E6531">
      <w:pPr>
        <w:pStyle w:val="NormalWeb"/>
        <w:numPr>
          <w:ilvl w:val="0"/>
          <w:numId w:val="31"/>
        </w:numPr>
        <w:spacing w:before="0" w:beforeAutospacing="0" w:after="0" w:afterAutospacing="0"/>
        <w:ind w:left="648"/>
        <w:jc w:val="both"/>
        <w:rPr>
          <w:rFonts w:ascii="Book Antiqua" w:hAnsi="Book Antiqua"/>
          <w:sz w:val="22"/>
          <w:szCs w:val="22"/>
        </w:rPr>
      </w:pPr>
      <w:r>
        <w:rPr>
          <w:rFonts w:ascii="Book Antiqua" w:hAnsi="Book Antiqua"/>
          <w:sz w:val="22"/>
          <w:szCs w:val="22"/>
        </w:rPr>
        <w:t>To expand resources located at currently defined underground resource deposits</w:t>
      </w:r>
    </w:p>
    <w:p w14:paraId="33C9A0A5" w14:textId="77777777" w:rsidR="00091B6D" w:rsidRDefault="00466E6C" w:rsidP="000E6531">
      <w:pPr>
        <w:pStyle w:val="NormalWeb"/>
        <w:spacing w:before="0" w:beforeAutospacing="0" w:after="40" w:afterAutospacing="0"/>
        <w:ind w:left="720"/>
        <w:jc w:val="both"/>
        <w:rPr>
          <w:rFonts w:ascii="Book Antiqua" w:hAnsi="Book Antiqua"/>
          <w:sz w:val="22"/>
          <w:szCs w:val="22"/>
        </w:rPr>
      </w:pPr>
      <w:r>
        <w:rPr>
          <w:rFonts w:ascii="Book Antiqua" w:hAnsi="Book Antiqua"/>
          <w:sz w:val="22"/>
          <w:szCs w:val="22"/>
        </w:rPr>
        <w:t>(See NI 43-101 for SJG below); and,</w:t>
      </w:r>
    </w:p>
    <w:p w14:paraId="5924A398" w14:textId="77777777" w:rsidR="00091B6D" w:rsidRDefault="00466E6C" w:rsidP="005F102A">
      <w:pPr>
        <w:pStyle w:val="NormalWeb"/>
        <w:numPr>
          <w:ilvl w:val="0"/>
          <w:numId w:val="31"/>
        </w:numPr>
        <w:spacing w:before="0" w:beforeAutospacing="0" w:after="60" w:afterAutospacing="0"/>
        <w:ind w:left="648"/>
        <w:jc w:val="both"/>
        <w:rPr>
          <w:rFonts w:ascii="Book Antiqua" w:hAnsi="Book Antiqua"/>
          <w:sz w:val="22"/>
          <w:szCs w:val="22"/>
        </w:rPr>
      </w:pPr>
      <w:r>
        <w:rPr>
          <w:rFonts w:ascii="Book Antiqua" w:hAnsi="Book Antiqua"/>
          <w:sz w:val="22"/>
          <w:szCs w:val="22"/>
        </w:rPr>
        <w:t>To confirm new and additional resource deposits</w:t>
      </w:r>
      <w:r w:rsidRPr="008A4609">
        <w:rPr>
          <w:rFonts w:ascii="Book Antiqua" w:hAnsi="Book Antiqua"/>
          <w:sz w:val="22"/>
          <w:szCs w:val="22"/>
        </w:rPr>
        <w:t>.</w:t>
      </w:r>
    </w:p>
    <w:p w14:paraId="6DA4ED43" w14:textId="72535C16" w:rsidR="00091B6D" w:rsidRPr="008A4609" w:rsidRDefault="00466E6C" w:rsidP="00091B6D">
      <w:pPr>
        <w:pStyle w:val="NormalWeb"/>
        <w:spacing w:before="0" w:beforeAutospacing="0" w:after="120" w:afterAutospacing="0"/>
        <w:jc w:val="both"/>
        <w:rPr>
          <w:rFonts w:ascii="Book Antiqua" w:hAnsi="Book Antiqua"/>
          <w:sz w:val="22"/>
          <w:szCs w:val="22"/>
        </w:rPr>
      </w:pPr>
      <w:r>
        <w:rPr>
          <w:rFonts w:ascii="Book Antiqua" w:hAnsi="Book Antiqua"/>
          <w:sz w:val="22"/>
          <w:szCs w:val="22"/>
        </w:rPr>
        <w:t>S</w:t>
      </w:r>
      <w:r w:rsidRPr="008A4609">
        <w:rPr>
          <w:rFonts w:ascii="Book Antiqua" w:hAnsi="Book Antiqua"/>
          <w:sz w:val="22"/>
          <w:szCs w:val="22"/>
        </w:rPr>
        <w:t xml:space="preserve">ubsequent to the completion of surface drilling programs, </w:t>
      </w:r>
      <w:r w:rsidR="006E0D2F">
        <w:rPr>
          <w:rFonts w:ascii="Book Antiqua" w:hAnsi="Book Antiqua"/>
          <w:sz w:val="22"/>
          <w:szCs w:val="22"/>
        </w:rPr>
        <w:t xml:space="preserve">the Company </w:t>
      </w:r>
      <w:r w:rsidRPr="008A4609">
        <w:rPr>
          <w:rFonts w:ascii="Book Antiqua" w:hAnsi="Book Antiqua"/>
          <w:sz w:val="22"/>
          <w:szCs w:val="22"/>
        </w:rPr>
        <w:t>will expect</w:t>
      </w:r>
      <w:r w:rsidR="006E0D2F">
        <w:rPr>
          <w:rFonts w:ascii="Book Antiqua" w:hAnsi="Book Antiqua"/>
          <w:sz w:val="22"/>
          <w:szCs w:val="22"/>
        </w:rPr>
        <w:t xml:space="preserve"> DynaMéxico</w:t>
      </w:r>
      <w:r w:rsidRPr="008A4609">
        <w:rPr>
          <w:rFonts w:ascii="Book Antiqua" w:hAnsi="Book Antiqua"/>
          <w:sz w:val="22"/>
          <w:szCs w:val="22"/>
        </w:rPr>
        <w:t xml:space="preserve"> to update the </w:t>
      </w:r>
      <w:r>
        <w:rPr>
          <w:rFonts w:ascii="Book Antiqua" w:hAnsi="Book Antiqua"/>
          <w:sz w:val="22"/>
          <w:szCs w:val="22"/>
        </w:rPr>
        <w:t xml:space="preserve">NI </w:t>
      </w:r>
      <w:r w:rsidRPr="008A4609">
        <w:rPr>
          <w:rFonts w:ascii="Book Antiqua" w:hAnsi="Book Antiqua"/>
          <w:sz w:val="22"/>
          <w:szCs w:val="22"/>
        </w:rPr>
        <w:t xml:space="preserve">43-101 </w:t>
      </w:r>
      <w:r w:rsidR="006E0D2F">
        <w:rPr>
          <w:rFonts w:ascii="Book Antiqua" w:hAnsi="Book Antiqua"/>
          <w:sz w:val="22"/>
          <w:szCs w:val="22"/>
        </w:rPr>
        <w:t xml:space="preserve">Mineral Resource Estimate and </w:t>
      </w:r>
      <w:r w:rsidRPr="008A4609">
        <w:rPr>
          <w:rFonts w:ascii="Book Antiqua" w:hAnsi="Book Antiqua"/>
          <w:sz w:val="22"/>
          <w:szCs w:val="22"/>
        </w:rPr>
        <w:t>Technical Report for SJG.</w:t>
      </w:r>
    </w:p>
    <w:p w14:paraId="6B2F0485" w14:textId="24D645A2" w:rsidR="002A4144" w:rsidRPr="000E2115" w:rsidRDefault="00225B8B" w:rsidP="005F102A">
      <w:pPr>
        <w:spacing w:after="60"/>
        <w:jc w:val="both"/>
        <w:rPr>
          <w:rFonts w:ascii="Book Antiqua" w:hAnsi="Book Antiqua"/>
          <w:b/>
          <w:sz w:val="22"/>
          <w:szCs w:val="22"/>
        </w:rPr>
      </w:pPr>
      <w:r w:rsidRPr="000E2115">
        <w:rPr>
          <w:rFonts w:ascii="Book Antiqua" w:hAnsi="Book Antiqua"/>
          <w:b/>
          <w:sz w:val="22"/>
          <w:szCs w:val="22"/>
        </w:rPr>
        <w:t>DynaM</w:t>
      </w:r>
      <w:r>
        <w:rPr>
          <w:rFonts w:ascii="Book Antiqua" w:hAnsi="Book Antiqua"/>
          <w:b/>
          <w:sz w:val="22"/>
          <w:szCs w:val="22"/>
        </w:rPr>
        <w:t>éxico</w:t>
      </w:r>
      <w:r w:rsidR="00466E6C" w:rsidRPr="000E2115">
        <w:rPr>
          <w:rFonts w:ascii="Book Antiqua" w:hAnsi="Book Antiqua"/>
          <w:b/>
          <w:sz w:val="22"/>
          <w:szCs w:val="22"/>
        </w:rPr>
        <w:t xml:space="preserve"> – Mine Plan and Mill Operations (Pilot Operations)</w:t>
      </w:r>
    </w:p>
    <w:p w14:paraId="30AB7863" w14:textId="77777777" w:rsidR="00E83759" w:rsidRDefault="00225B8B" w:rsidP="005D7814">
      <w:pPr>
        <w:pStyle w:val="NormalWeb"/>
        <w:spacing w:before="0" w:beforeAutospacing="0" w:after="120" w:afterAutospacing="0"/>
        <w:jc w:val="both"/>
        <w:rPr>
          <w:rFonts w:ascii="Book Antiqua" w:hAnsi="Book Antiqua"/>
          <w:sz w:val="22"/>
          <w:szCs w:val="22"/>
        </w:rPr>
      </w:pPr>
      <w:r w:rsidRPr="000E2115">
        <w:rPr>
          <w:rFonts w:ascii="Book Antiqua" w:hAnsi="Book Antiqua"/>
          <w:sz w:val="22"/>
          <w:szCs w:val="22"/>
        </w:rPr>
        <w:t>DynaM</w:t>
      </w:r>
      <w:r>
        <w:rPr>
          <w:rFonts w:ascii="Book Antiqua" w:hAnsi="Book Antiqua"/>
          <w:sz w:val="22"/>
          <w:szCs w:val="22"/>
        </w:rPr>
        <w:t xml:space="preserve">éxico </w:t>
      </w:r>
      <w:r w:rsidR="00466E6C" w:rsidRPr="000E2115">
        <w:rPr>
          <w:rFonts w:ascii="Book Antiqua" w:hAnsi="Book Antiqua"/>
          <w:sz w:val="22"/>
          <w:szCs w:val="22"/>
        </w:rPr>
        <w:t xml:space="preserve">is conducting operations at SJG </w:t>
      </w:r>
      <w:r w:rsidR="00466E6C">
        <w:rPr>
          <w:rFonts w:ascii="Book Antiqua" w:hAnsi="Book Antiqua"/>
          <w:sz w:val="22"/>
          <w:szCs w:val="22"/>
        </w:rPr>
        <w:t xml:space="preserve">under the guidance and direction of General Manager Rene L.F. Mladosich, </w:t>
      </w:r>
      <w:r w:rsidR="00466E6C" w:rsidRPr="000E2115">
        <w:rPr>
          <w:rFonts w:ascii="Book Antiqua" w:hAnsi="Book Antiqua"/>
          <w:sz w:val="22"/>
          <w:szCs w:val="22"/>
        </w:rPr>
        <w:t xml:space="preserve">according to internally developed mine plans for </w:t>
      </w:r>
      <w:r w:rsidR="00466E6C">
        <w:rPr>
          <w:rFonts w:ascii="Book Antiqua" w:hAnsi="Book Antiqua"/>
          <w:sz w:val="22"/>
          <w:szCs w:val="22"/>
        </w:rPr>
        <w:t xml:space="preserve">Tres Amigos Mine </w:t>
      </w:r>
      <w:r w:rsidR="00466E6C" w:rsidRPr="000E2115">
        <w:rPr>
          <w:rFonts w:ascii="Book Antiqua" w:hAnsi="Book Antiqua"/>
          <w:sz w:val="22"/>
          <w:szCs w:val="22"/>
        </w:rPr>
        <w:t xml:space="preserve">(compiled by </w:t>
      </w:r>
      <w:r w:rsidR="006E0D2F">
        <w:rPr>
          <w:rFonts w:ascii="Book Antiqua" w:hAnsi="Book Antiqua"/>
          <w:sz w:val="22"/>
          <w:szCs w:val="22"/>
        </w:rPr>
        <w:t xml:space="preserve">the </w:t>
      </w:r>
      <w:r w:rsidR="00466E6C" w:rsidRPr="000E2115">
        <w:rPr>
          <w:rFonts w:ascii="Book Antiqua" w:hAnsi="Book Antiqua"/>
          <w:sz w:val="22"/>
          <w:szCs w:val="22"/>
        </w:rPr>
        <w:t>Company</w:t>
      </w:r>
      <w:r w:rsidR="006E0D2F">
        <w:rPr>
          <w:rFonts w:ascii="Book Antiqua" w:hAnsi="Book Antiqua"/>
          <w:sz w:val="22"/>
          <w:szCs w:val="22"/>
        </w:rPr>
        <w:t>’s</w:t>
      </w:r>
      <w:r w:rsidR="00466E6C" w:rsidRPr="000E2115">
        <w:rPr>
          <w:rFonts w:ascii="Book Antiqua" w:hAnsi="Book Antiqua"/>
          <w:sz w:val="22"/>
          <w:szCs w:val="22"/>
        </w:rPr>
        <w:t xml:space="preserve"> Director of Exploration and Resource Development, Pedro I. Teran Cruz, using Surpac software), and through the internally designed SJG Pilot Mill facility (consisting of a basic gravity-flotation circuit)</w:t>
      </w:r>
      <w:r w:rsidR="00466E6C">
        <w:rPr>
          <w:rFonts w:ascii="Book Antiqua" w:hAnsi="Book Antiqua"/>
          <w:sz w:val="22"/>
          <w:szCs w:val="22"/>
        </w:rPr>
        <w:t>.</w:t>
      </w:r>
      <w:r w:rsidR="00466E6C" w:rsidRPr="000E2115">
        <w:rPr>
          <w:rFonts w:ascii="Book Antiqua" w:hAnsi="Book Antiqua"/>
          <w:sz w:val="22"/>
          <w:szCs w:val="22"/>
        </w:rPr>
        <w:t xml:space="preserve"> The</w:t>
      </w:r>
      <w:r w:rsidR="00466E6C">
        <w:rPr>
          <w:rFonts w:ascii="Book Antiqua" w:hAnsi="Book Antiqua"/>
          <w:sz w:val="22"/>
          <w:szCs w:val="22"/>
        </w:rPr>
        <w:t xml:space="preserve"> Company </w:t>
      </w:r>
      <w:r>
        <w:rPr>
          <w:rFonts w:ascii="Book Antiqua" w:hAnsi="Book Antiqua"/>
          <w:sz w:val="22"/>
          <w:szCs w:val="22"/>
        </w:rPr>
        <w:t xml:space="preserve">and DynaMéxico </w:t>
      </w:r>
      <w:r w:rsidR="00466E6C">
        <w:rPr>
          <w:rFonts w:ascii="Book Antiqua" w:hAnsi="Book Antiqua"/>
          <w:sz w:val="22"/>
          <w:szCs w:val="22"/>
        </w:rPr>
        <w:t>ha</w:t>
      </w:r>
      <w:r>
        <w:rPr>
          <w:rFonts w:ascii="Book Antiqua" w:hAnsi="Book Antiqua"/>
          <w:sz w:val="22"/>
          <w:szCs w:val="22"/>
        </w:rPr>
        <w:t>ve</w:t>
      </w:r>
      <w:r w:rsidR="00466E6C">
        <w:rPr>
          <w:rFonts w:ascii="Book Antiqua" w:hAnsi="Book Antiqua"/>
          <w:sz w:val="22"/>
          <w:szCs w:val="22"/>
        </w:rPr>
        <w:t xml:space="preserve"> not completed </w:t>
      </w:r>
      <w:r w:rsidR="006E0D2F">
        <w:rPr>
          <w:rFonts w:ascii="Book Antiqua" w:hAnsi="Book Antiqua"/>
          <w:sz w:val="22"/>
          <w:szCs w:val="22"/>
        </w:rPr>
        <w:t xml:space="preserve">a </w:t>
      </w:r>
      <w:r w:rsidR="00466E6C" w:rsidRPr="000E2115">
        <w:rPr>
          <w:rFonts w:ascii="Book Antiqua" w:hAnsi="Book Antiqua"/>
          <w:sz w:val="22"/>
          <w:szCs w:val="22"/>
        </w:rPr>
        <w:t>preliminary economic assessment report for SJG</w:t>
      </w:r>
      <w:r w:rsidR="00466E6C">
        <w:rPr>
          <w:rFonts w:ascii="Book Antiqua" w:hAnsi="Book Antiqua"/>
          <w:sz w:val="22"/>
          <w:szCs w:val="22"/>
        </w:rPr>
        <w:t>,</w:t>
      </w:r>
      <w:r w:rsidR="00466E6C" w:rsidRPr="000E2115">
        <w:rPr>
          <w:rFonts w:ascii="Book Antiqua" w:hAnsi="Book Antiqua"/>
          <w:sz w:val="22"/>
          <w:szCs w:val="22"/>
        </w:rPr>
        <w:t xml:space="preserve"> so the precise cutoff grade for underground mining has not yet been determined. </w:t>
      </w:r>
    </w:p>
    <w:p w14:paraId="05CD52CA" w14:textId="654F7E36" w:rsidR="002A4144" w:rsidRPr="000E2115" w:rsidRDefault="00E83759" w:rsidP="005D7814">
      <w:pPr>
        <w:pStyle w:val="NormalWeb"/>
        <w:spacing w:before="0" w:beforeAutospacing="0" w:after="120" w:afterAutospacing="0"/>
        <w:jc w:val="both"/>
        <w:rPr>
          <w:rFonts w:ascii="Book Antiqua" w:hAnsi="Book Antiqua"/>
          <w:sz w:val="22"/>
          <w:szCs w:val="22"/>
        </w:rPr>
      </w:pPr>
      <w:r>
        <w:rPr>
          <w:rFonts w:ascii="Book Antiqua" w:hAnsi="Book Antiqua"/>
          <w:sz w:val="22"/>
          <w:szCs w:val="22"/>
        </w:rPr>
        <w:t>O</w:t>
      </w:r>
      <w:r w:rsidR="00466E6C" w:rsidRPr="000E2115">
        <w:rPr>
          <w:rFonts w:ascii="Book Antiqua" w:hAnsi="Book Antiqua"/>
          <w:sz w:val="22"/>
          <w:szCs w:val="22"/>
        </w:rPr>
        <w:t xml:space="preserve">perations </w:t>
      </w:r>
      <w:r>
        <w:rPr>
          <w:rFonts w:ascii="Book Antiqua" w:hAnsi="Book Antiqua"/>
          <w:sz w:val="22"/>
          <w:szCs w:val="22"/>
        </w:rPr>
        <w:t xml:space="preserve">at SJG </w:t>
      </w:r>
      <w:r w:rsidR="00466E6C">
        <w:rPr>
          <w:rFonts w:ascii="Book Antiqua" w:hAnsi="Book Antiqua"/>
          <w:sz w:val="22"/>
          <w:szCs w:val="22"/>
        </w:rPr>
        <w:t xml:space="preserve">have </w:t>
      </w:r>
      <w:proofErr w:type="gramStart"/>
      <w:r w:rsidR="00466E6C">
        <w:rPr>
          <w:rFonts w:ascii="Book Antiqua" w:hAnsi="Book Antiqua"/>
          <w:sz w:val="22"/>
          <w:szCs w:val="22"/>
        </w:rPr>
        <w:t xml:space="preserve">been </w:t>
      </w:r>
      <w:r w:rsidR="00466E6C" w:rsidRPr="000E2115">
        <w:rPr>
          <w:rFonts w:ascii="Book Antiqua" w:hAnsi="Book Antiqua"/>
          <w:sz w:val="22"/>
          <w:szCs w:val="22"/>
        </w:rPr>
        <w:t>funded</w:t>
      </w:r>
      <w:proofErr w:type="gramEnd"/>
      <w:r w:rsidR="00466E6C" w:rsidRPr="000E2115">
        <w:rPr>
          <w:rFonts w:ascii="Book Antiqua" w:hAnsi="Book Antiqua"/>
          <w:sz w:val="22"/>
          <w:szCs w:val="22"/>
        </w:rPr>
        <w:t xml:space="preserve"> internally by DynaUSA</w:t>
      </w:r>
      <w:r w:rsidR="00466E6C">
        <w:rPr>
          <w:rFonts w:ascii="Book Antiqua" w:hAnsi="Book Antiqua"/>
          <w:sz w:val="22"/>
          <w:szCs w:val="22"/>
        </w:rPr>
        <w:t>, and from revenues generated from the test mining and pilot mill operations</w:t>
      </w:r>
      <w:r w:rsidR="00466E6C" w:rsidRPr="000E2115">
        <w:rPr>
          <w:rFonts w:ascii="Book Antiqua" w:hAnsi="Book Antiqua"/>
          <w:sz w:val="22"/>
          <w:szCs w:val="22"/>
        </w:rPr>
        <w:t xml:space="preserve">. The mine plan was developed from the block model of resources as defined in the </w:t>
      </w:r>
      <w:r w:rsidR="00466E6C">
        <w:rPr>
          <w:rFonts w:ascii="Book Antiqua" w:hAnsi="Book Antiqua"/>
          <w:sz w:val="22"/>
          <w:szCs w:val="22"/>
        </w:rPr>
        <w:t>Canadian N</w:t>
      </w:r>
      <w:r w:rsidR="00466E6C" w:rsidRPr="000E2115">
        <w:rPr>
          <w:rFonts w:ascii="Book Antiqua" w:hAnsi="Book Antiqua"/>
          <w:sz w:val="22"/>
          <w:szCs w:val="22"/>
        </w:rPr>
        <w:t>I 43-101 Mineral Resource Estimate</w:t>
      </w:r>
      <w:r w:rsidR="0056328A">
        <w:rPr>
          <w:rFonts w:ascii="Book Antiqua" w:hAnsi="Book Antiqua"/>
          <w:sz w:val="22"/>
          <w:szCs w:val="22"/>
        </w:rPr>
        <w:t>,</w:t>
      </w:r>
      <w:r w:rsidR="00466E6C">
        <w:rPr>
          <w:rFonts w:ascii="Book Antiqua" w:hAnsi="Book Antiqua"/>
          <w:sz w:val="22"/>
          <w:szCs w:val="22"/>
        </w:rPr>
        <w:t xml:space="preserve"> which was included in the</w:t>
      </w:r>
      <w:r w:rsidR="00466E6C" w:rsidRPr="00051ED3">
        <w:rPr>
          <w:rFonts w:ascii="Book Antiqua" w:hAnsi="Book Antiqua"/>
          <w:sz w:val="22"/>
          <w:szCs w:val="22"/>
        </w:rPr>
        <w:t xml:space="preserve"> </w:t>
      </w:r>
      <w:r w:rsidR="00466E6C">
        <w:rPr>
          <w:rFonts w:ascii="Book Antiqua" w:hAnsi="Book Antiqua"/>
          <w:sz w:val="22"/>
          <w:szCs w:val="22"/>
        </w:rPr>
        <w:t>NI 43-101 Technical Report filed by DynaMéxico with SEDAR in March, 2012 (as summarized below)</w:t>
      </w:r>
      <w:r w:rsidR="00466E6C" w:rsidRPr="000E2115">
        <w:rPr>
          <w:rFonts w:ascii="Book Antiqua" w:hAnsi="Book Antiqua"/>
          <w:sz w:val="22"/>
          <w:szCs w:val="22"/>
        </w:rPr>
        <w:t>; and from the analysis of underground mining works conducted in 2003-2006</w:t>
      </w:r>
      <w:r w:rsidR="00466E6C">
        <w:rPr>
          <w:rFonts w:ascii="Book Antiqua" w:hAnsi="Book Antiqua"/>
          <w:sz w:val="22"/>
          <w:szCs w:val="22"/>
        </w:rPr>
        <w:t>, and in 2016 to current</w:t>
      </w:r>
      <w:r w:rsidR="00466E6C" w:rsidRPr="000E2115">
        <w:rPr>
          <w:rFonts w:ascii="Book Antiqua" w:hAnsi="Book Antiqua"/>
          <w:sz w:val="22"/>
          <w:szCs w:val="22"/>
        </w:rPr>
        <w:t>.</w:t>
      </w:r>
    </w:p>
    <w:p w14:paraId="30EDB539" w14:textId="77777777" w:rsidR="007B130E" w:rsidRPr="001F471D" w:rsidRDefault="00466E6C" w:rsidP="007B130E">
      <w:pPr>
        <w:spacing w:before="120" w:after="60"/>
        <w:jc w:val="both"/>
        <w:rPr>
          <w:rFonts w:ascii="Book Antiqua" w:hAnsi="Book Antiqua"/>
          <w:b/>
          <w:sz w:val="22"/>
          <w:szCs w:val="22"/>
        </w:rPr>
      </w:pPr>
      <w:r w:rsidRPr="001F471D">
        <w:rPr>
          <w:rFonts w:ascii="Book Antiqua" w:hAnsi="Book Antiqua"/>
          <w:b/>
          <w:sz w:val="22"/>
          <w:szCs w:val="22"/>
        </w:rPr>
        <w:t>100% Ownership of San Jose de Gracía (“SJG”)</w:t>
      </w:r>
    </w:p>
    <w:p w14:paraId="2A4E1B22" w14:textId="659F18B6" w:rsidR="005D7814" w:rsidRDefault="00466E6C" w:rsidP="005D7814">
      <w:pPr>
        <w:spacing w:after="60"/>
        <w:jc w:val="both"/>
        <w:rPr>
          <w:rFonts w:ascii="Book Antiqua" w:hAnsi="Book Antiqua"/>
          <w:sz w:val="22"/>
          <w:szCs w:val="22"/>
        </w:rPr>
      </w:pPr>
      <w:r w:rsidRPr="000D09CE">
        <w:rPr>
          <w:rFonts w:ascii="Book Antiqua" w:hAnsi="Book Antiqua"/>
          <w:sz w:val="22"/>
          <w:szCs w:val="22"/>
        </w:rPr>
        <w:t>San Jose de Gracía District (“SJG”, “SJG District”), currently covering an area of 9,920 Hectares (24,513 acres), is 100% owned by DynaMéxico.</w:t>
      </w:r>
      <w:r>
        <w:rPr>
          <w:rFonts w:ascii="Book Antiqua" w:hAnsi="Book Antiqua"/>
          <w:sz w:val="22"/>
          <w:szCs w:val="22"/>
        </w:rPr>
        <w:t xml:space="preserve"> DynaMéxico was founded in March 2000, by DynaUSA and K.D. Diepholz, Chairman / CEO of DynaUSA, and President of DynaMéxico.</w:t>
      </w:r>
    </w:p>
    <w:p w14:paraId="1173AF83" w14:textId="599534A2" w:rsidR="005D7814" w:rsidRPr="000E2115" w:rsidRDefault="00466E6C" w:rsidP="005D7814">
      <w:pPr>
        <w:spacing w:after="120"/>
        <w:jc w:val="both"/>
        <w:rPr>
          <w:rFonts w:ascii="Book Antiqua" w:hAnsi="Book Antiqua"/>
          <w:sz w:val="22"/>
          <w:szCs w:val="22"/>
        </w:rPr>
      </w:pPr>
      <w:r w:rsidRPr="000E2115">
        <w:rPr>
          <w:rFonts w:ascii="Book Antiqua" w:hAnsi="Book Antiqua"/>
          <w:sz w:val="22"/>
          <w:szCs w:val="22"/>
        </w:rPr>
        <w:t xml:space="preserve">DynaMéxico owns 100% of the SJG Project. DynaUSA currently holds </w:t>
      </w:r>
      <w:r>
        <w:rPr>
          <w:rFonts w:ascii="Book Antiqua" w:hAnsi="Book Antiqua"/>
          <w:sz w:val="22"/>
          <w:szCs w:val="22"/>
        </w:rPr>
        <w:t>100</w:t>
      </w:r>
      <w:r w:rsidRPr="000E2115">
        <w:rPr>
          <w:rFonts w:ascii="Book Antiqua" w:hAnsi="Book Antiqua"/>
          <w:sz w:val="22"/>
          <w:szCs w:val="22"/>
        </w:rPr>
        <w:t>% of the total outstanding Capital of DynaMéxico</w:t>
      </w:r>
      <w:r w:rsidR="00225B8B">
        <w:rPr>
          <w:rFonts w:ascii="Book Antiqua" w:hAnsi="Book Antiqua"/>
          <w:sz w:val="22"/>
          <w:szCs w:val="22"/>
        </w:rPr>
        <w:t>.</w:t>
      </w:r>
    </w:p>
    <w:p w14:paraId="1E20E4FF" w14:textId="77777777" w:rsidR="005D7814" w:rsidRPr="005D7814" w:rsidRDefault="00466E6C" w:rsidP="007B130E">
      <w:pPr>
        <w:spacing w:after="60"/>
        <w:jc w:val="both"/>
        <w:rPr>
          <w:rFonts w:ascii="Book Antiqua" w:hAnsi="Book Antiqua"/>
          <w:b/>
          <w:bCs/>
          <w:sz w:val="22"/>
          <w:szCs w:val="22"/>
        </w:rPr>
      </w:pPr>
      <w:r w:rsidRPr="005D7814">
        <w:rPr>
          <w:rFonts w:ascii="Book Antiqua" w:hAnsi="Book Antiqua"/>
          <w:b/>
          <w:bCs/>
          <w:sz w:val="22"/>
          <w:szCs w:val="22"/>
        </w:rPr>
        <w:t>History of SJG</w:t>
      </w:r>
    </w:p>
    <w:p w14:paraId="6EFDCB26" w14:textId="77777777" w:rsidR="007B130E" w:rsidRPr="000D09CE" w:rsidRDefault="00466E6C" w:rsidP="007B130E">
      <w:pPr>
        <w:spacing w:after="120"/>
        <w:jc w:val="both"/>
        <w:rPr>
          <w:rFonts w:ascii="Book Antiqua" w:hAnsi="Book Antiqua"/>
          <w:sz w:val="22"/>
          <w:szCs w:val="22"/>
        </w:rPr>
      </w:pPr>
      <w:r w:rsidRPr="000D09CE">
        <w:rPr>
          <w:rFonts w:ascii="Book Antiqua" w:hAnsi="Book Antiqua"/>
          <w:sz w:val="22"/>
          <w:szCs w:val="22"/>
        </w:rPr>
        <w:t>More than one million ounces gold was reportedly produced from the SJG District in the early 1900’s, originating from high grade gold veins, including approximately 470,000 Oz. gold reportedly produced from the La Purisima area at an average gold grade of 66.7 g/t.</w:t>
      </w:r>
    </w:p>
    <w:p w14:paraId="196759B5" w14:textId="77777777" w:rsidR="007B130E" w:rsidRPr="00CB0331" w:rsidRDefault="00466E6C" w:rsidP="007B130E">
      <w:pPr>
        <w:spacing w:after="60"/>
        <w:jc w:val="both"/>
        <w:rPr>
          <w:rFonts w:ascii="Book Antiqua" w:hAnsi="Book Antiqua"/>
          <w:b/>
          <w:sz w:val="22"/>
          <w:szCs w:val="22"/>
        </w:rPr>
      </w:pPr>
      <w:r w:rsidRPr="00CB0331">
        <w:rPr>
          <w:rFonts w:ascii="Book Antiqua" w:hAnsi="Book Antiqua"/>
          <w:b/>
          <w:sz w:val="22"/>
          <w:szCs w:val="22"/>
        </w:rPr>
        <w:lastRenderedPageBreak/>
        <w:t>Canadian National Instrument 43-101 (“NI 43-101”) Technical Report for DynaMéxico - SJG</w:t>
      </w:r>
    </w:p>
    <w:p w14:paraId="2CE9339F" w14:textId="33B347B0" w:rsidR="007B130E" w:rsidRPr="0059683D" w:rsidRDefault="00466E6C" w:rsidP="007B130E">
      <w:pPr>
        <w:pStyle w:val="NormalWeb"/>
        <w:spacing w:before="0" w:beforeAutospacing="0" w:after="60" w:afterAutospacing="0"/>
        <w:jc w:val="both"/>
        <w:rPr>
          <w:rFonts w:ascii="Book Antiqua" w:hAnsi="Book Antiqua"/>
          <w:sz w:val="22"/>
          <w:szCs w:val="22"/>
        </w:rPr>
      </w:pPr>
      <w:r>
        <w:rPr>
          <w:rFonts w:ascii="Book Antiqua" w:hAnsi="Book Antiqua"/>
          <w:sz w:val="22"/>
          <w:szCs w:val="22"/>
        </w:rPr>
        <w:t xml:space="preserve">On March 28, 2012, </w:t>
      </w:r>
      <w:r w:rsidRPr="0059683D">
        <w:rPr>
          <w:rFonts w:ascii="Book Antiqua" w:hAnsi="Book Antiqua"/>
          <w:sz w:val="22"/>
          <w:szCs w:val="22"/>
        </w:rPr>
        <w:t xml:space="preserve">DynaMéxico </w:t>
      </w:r>
      <w:r>
        <w:rPr>
          <w:rFonts w:ascii="Book Antiqua" w:hAnsi="Book Antiqua"/>
          <w:sz w:val="22"/>
          <w:szCs w:val="22"/>
        </w:rPr>
        <w:t xml:space="preserve">issued </w:t>
      </w:r>
      <w:r w:rsidRPr="0059683D">
        <w:rPr>
          <w:rFonts w:ascii="Book Antiqua" w:hAnsi="Book Antiqua"/>
          <w:sz w:val="22"/>
          <w:szCs w:val="22"/>
        </w:rPr>
        <w:t>a National Instrument 43-101 (“NI 43-101”) compliant Technical Report for the San Jose de Gracía Project (the “2012 DynaMéxico Luna-CAM SJG Technical Report”, the “Technical Report”), and approved by DynaMéxico, the 100% owner of SJG. The 2012 DynaMéxico Luna-CAM SJG Technical Report was prepared by Mr. Ramon Luna, BS, P.</w:t>
      </w:r>
      <w:r>
        <w:rPr>
          <w:rFonts w:ascii="Book Antiqua" w:hAnsi="Book Antiqua"/>
          <w:sz w:val="22"/>
          <w:szCs w:val="22"/>
        </w:rPr>
        <w:t xml:space="preserve"> </w:t>
      </w:r>
      <w:r w:rsidRPr="0059683D">
        <w:rPr>
          <w:rFonts w:ascii="Book Antiqua" w:hAnsi="Book Antiqua"/>
          <w:sz w:val="22"/>
          <w:szCs w:val="22"/>
        </w:rPr>
        <w:t xml:space="preserve">Geo., of </w:t>
      </w:r>
      <w:r w:rsidRPr="0059683D">
        <w:rPr>
          <w:rFonts w:ascii="Book Antiqua" w:hAnsi="Book Antiqua"/>
          <w:color w:val="333333"/>
          <w:sz w:val="22"/>
          <w:szCs w:val="22"/>
          <w:shd w:val="clear" w:color="auto" w:fill="FFFFFF"/>
        </w:rPr>
        <w:t xml:space="preserve">Servicios y Proyectos Mineros, Hermosillo, </w:t>
      </w:r>
      <w:r w:rsidRPr="0059683D">
        <w:rPr>
          <w:rFonts w:ascii="Book Antiqua" w:hAnsi="Book Antiqua"/>
          <w:sz w:val="22"/>
          <w:szCs w:val="22"/>
        </w:rPr>
        <w:t>México</w:t>
      </w:r>
      <w:r w:rsidRPr="0059683D">
        <w:rPr>
          <w:rFonts w:ascii="Book Antiqua" w:hAnsi="Book Antiqua"/>
          <w:color w:val="333333"/>
          <w:sz w:val="22"/>
          <w:szCs w:val="22"/>
          <w:shd w:val="clear" w:color="auto" w:fill="FFFFFF"/>
        </w:rPr>
        <w:t xml:space="preserve"> and </w:t>
      </w:r>
      <w:r w:rsidRPr="0059683D">
        <w:rPr>
          <w:rFonts w:ascii="Book Antiqua" w:hAnsi="Book Antiqua"/>
          <w:sz w:val="22"/>
          <w:szCs w:val="22"/>
        </w:rPr>
        <w:t>a Qualified Person as defined under NI 43-101; and by Mr. Robert Sandefur, BS, MSc, P.E., a senior reserve analyst for Chlumsky, Armbrust &amp; Meyer LLC, Lakewood, CO., and a Qualified Person as defined under NI 43-101. The 2012 DynaMéxico Luna-CAM SJG Technical Report includes as Section Fourteen (14) a Mineral Resource Estimate for SJG as prepared by Mr. Sandefur (the “2012 DynaMéxico-CAM SJG 43-101 Mineral Resource Estimate”, and the “Mineral Resource Estimate”).</w:t>
      </w:r>
    </w:p>
    <w:p w14:paraId="096E1D74" w14:textId="77777777" w:rsidR="007B130E" w:rsidRPr="0059683D" w:rsidRDefault="00466E6C" w:rsidP="007B130E">
      <w:pPr>
        <w:pStyle w:val="NormalWeb"/>
        <w:spacing w:before="0" w:beforeAutospacing="0" w:after="120" w:afterAutospacing="0"/>
        <w:jc w:val="both"/>
        <w:rPr>
          <w:rFonts w:ascii="Book Antiqua" w:hAnsi="Book Antiqua"/>
          <w:sz w:val="22"/>
          <w:szCs w:val="22"/>
        </w:rPr>
      </w:pPr>
      <w:r>
        <w:rPr>
          <w:rFonts w:ascii="Book Antiqua" w:hAnsi="Book Antiqua"/>
          <w:sz w:val="22"/>
          <w:szCs w:val="22"/>
        </w:rPr>
        <w:t xml:space="preserve">On December 31, 2012, </w:t>
      </w:r>
      <w:r w:rsidRPr="0059683D">
        <w:rPr>
          <w:rFonts w:ascii="Book Antiqua" w:hAnsi="Book Antiqua"/>
          <w:sz w:val="22"/>
          <w:szCs w:val="22"/>
        </w:rPr>
        <w:t xml:space="preserve">DynaMéxico </w:t>
      </w:r>
      <w:r>
        <w:rPr>
          <w:rFonts w:ascii="Book Antiqua" w:hAnsi="Book Antiqua"/>
          <w:sz w:val="22"/>
          <w:szCs w:val="22"/>
        </w:rPr>
        <w:t xml:space="preserve">issued </w:t>
      </w:r>
      <w:r w:rsidRPr="0059683D">
        <w:rPr>
          <w:rFonts w:ascii="Book Antiqua" w:hAnsi="Book Antiqua"/>
          <w:sz w:val="22"/>
          <w:szCs w:val="22"/>
        </w:rPr>
        <w:t>an updated NI 43-101 compliant (“NI 43-101”) Technical Report for the San Jose de Gracía Project (the “Updated 2012 DynaMéxico Luna-CAM SJG Technical Report</w:t>
      </w:r>
      <w:r>
        <w:rPr>
          <w:rFonts w:ascii="Book Antiqua" w:hAnsi="Book Antiqua"/>
          <w:sz w:val="22"/>
          <w:szCs w:val="22"/>
        </w:rPr>
        <w:t>”</w:t>
      </w:r>
      <w:r w:rsidRPr="0059683D">
        <w:rPr>
          <w:rFonts w:ascii="Book Antiqua" w:hAnsi="Book Antiqua"/>
          <w:sz w:val="22"/>
          <w:szCs w:val="22"/>
        </w:rPr>
        <w:t>, and the “Updated Technical Report”). The Updated Technical Report was approved by DynaMéxico and filed with SEDAR on December 31, 2012.</w:t>
      </w:r>
    </w:p>
    <w:p w14:paraId="606C9194" w14:textId="77777777" w:rsidR="007B130E" w:rsidRPr="001F471D" w:rsidRDefault="00466E6C" w:rsidP="007B130E">
      <w:pPr>
        <w:spacing w:after="60"/>
        <w:jc w:val="both"/>
        <w:rPr>
          <w:rFonts w:ascii="Book Antiqua" w:hAnsi="Book Antiqua"/>
          <w:b/>
          <w:sz w:val="22"/>
          <w:szCs w:val="22"/>
        </w:rPr>
      </w:pPr>
      <w:r w:rsidRPr="001F471D">
        <w:rPr>
          <w:rFonts w:ascii="Book Antiqua" w:hAnsi="Book Antiqua"/>
          <w:b/>
          <w:sz w:val="22"/>
          <w:szCs w:val="22"/>
        </w:rPr>
        <w:t>Canadian National Instrument 43-101 (“NI 43-101”) Mineral Resource Estimate for SJG</w:t>
      </w:r>
    </w:p>
    <w:p w14:paraId="4019BB93" w14:textId="77777777" w:rsidR="005D7814" w:rsidRDefault="00466E6C" w:rsidP="000E6531">
      <w:pPr>
        <w:spacing w:after="60"/>
        <w:jc w:val="both"/>
        <w:rPr>
          <w:rFonts w:ascii="Book Antiqua" w:hAnsi="Book Antiqua"/>
          <w:sz w:val="22"/>
          <w:szCs w:val="22"/>
        </w:rPr>
      </w:pPr>
      <w:r w:rsidRPr="0059683D">
        <w:rPr>
          <w:rFonts w:ascii="Book Antiqua" w:hAnsi="Book Antiqua"/>
          <w:sz w:val="22"/>
          <w:szCs w:val="22"/>
        </w:rPr>
        <w:t xml:space="preserve">The 2012 DynaMéxico-CAM SJG Mineral Resource Estimate concentrates on four separate main vein systems at SJG: Tres Amigos, San Pablo, La Union, and La Purisima. </w:t>
      </w:r>
    </w:p>
    <w:p w14:paraId="363DC3F4" w14:textId="77777777" w:rsidR="007B130E" w:rsidRPr="000E6531" w:rsidRDefault="00466E6C" w:rsidP="00DA5D88">
      <w:pPr>
        <w:spacing w:after="120"/>
        <w:ind w:left="144"/>
        <w:jc w:val="both"/>
        <w:rPr>
          <w:rFonts w:ascii="Book Antiqua" w:hAnsi="Book Antiqua"/>
          <w:b/>
          <w:bCs/>
          <w:sz w:val="22"/>
          <w:szCs w:val="22"/>
        </w:rPr>
      </w:pPr>
      <w:r w:rsidRPr="000E6531">
        <w:rPr>
          <w:rFonts w:ascii="Book Antiqua" w:hAnsi="Book Antiqua"/>
          <w:b/>
          <w:bCs/>
          <w:sz w:val="22"/>
          <w:szCs w:val="22"/>
        </w:rPr>
        <w:t>The Mineral Resource Estimate for SJG includes the following Resources:</w:t>
      </w:r>
    </w:p>
    <w:p w14:paraId="7A934167" w14:textId="77777777" w:rsidR="007B130E" w:rsidRPr="001F471D" w:rsidRDefault="00466E6C" w:rsidP="00DA5D88">
      <w:pPr>
        <w:pStyle w:val="NormalWeb"/>
        <w:spacing w:before="0" w:beforeAutospacing="0" w:after="120" w:afterAutospacing="0"/>
        <w:ind w:left="144"/>
        <w:jc w:val="both"/>
        <w:rPr>
          <w:rFonts w:ascii="Book Antiqua" w:hAnsi="Book Antiqua"/>
          <w:sz w:val="22"/>
          <w:szCs w:val="22"/>
        </w:rPr>
      </w:pPr>
      <w:r w:rsidRPr="001F471D">
        <w:rPr>
          <w:rFonts w:ascii="Book Antiqua" w:hAnsi="Book Antiqua"/>
          <w:sz w:val="22"/>
          <w:szCs w:val="22"/>
        </w:rPr>
        <w:t>“</w:t>
      </w:r>
      <w:r w:rsidRPr="001F471D">
        <w:rPr>
          <w:rFonts w:ascii="Book Antiqua" w:hAnsi="Book Antiqua"/>
          <w:b/>
          <w:sz w:val="22"/>
          <w:szCs w:val="22"/>
        </w:rPr>
        <w:t>Indicated Resources”:</w:t>
      </w:r>
    </w:p>
    <w:p w14:paraId="7E40FD7B" w14:textId="77777777" w:rsidR="007B130E" w:rsidRPr="002844BC" w:rsidRDefault="00466E6C" w:rsidP="00DA5D88">
      <w:pPr>
        <w:pStyle w:val="NormalWeb"/>
        <w:numPr>
          <w:ilvl w:val="0"/>
          <w:numId w:val="29"/>
        </w:numPr>
        <w:spacing w:before="0" w:beforeAutospacing="0" w:after="120" w:afterAutospacing="0"/>
        <w:ind w:left="540"/>
        <w:jc w:val="both"/>
        <w:rPr>
          <w:rFonts w:ascii="Book Antiqua" w:hAnsi="Book Antiqua"/>
          <w:b/>
          <w:bCs/>
          <w:sz w:val="22"/>
          <w:szCs w:val="22"/>
        </w:rPr>
      </w:pPr>
      <w:r w:rsidRPr="002844BC">
        <w:rPr>
          <w:rFonts w:ascii="Book Antiqua" w:hAnsi="Book Antiqua"/>
          <w:b/>
          <w:bCs/>
          <w:sz w:val="22"/>
          <w:szCs w:val="22"/>
        </w:rPr>
        <w:t>Tres Amigos; 893,000 tonnes with an average grade of 4.46 g/t, totaling 128,000 Oz. Au;</w:t>
      </w:r>
    </w:p>
    <w:p w14:paraId="1E495BA2" w14:textId="77777777" w:rsidR="007B130E" w:rsidRPr="002844BC" w:rsidRDefault="00466E6C" w:rsidP="00DA5D88">
      <w:pPr>
        <w:pStyle w:val="NormalWeb"/>
        <w:numPr>
          <w:ilvl w:val="0"/>
          <w:numId w:val="29"/>
        </w:numPr>
        <w:spacing w:before="0" w:beforeAutospacing="0" w:after="120" w:afterAutospacing="0"/>
        <w:ind w:left="540"/>
        <w:jc w:val="both"/>
        <w:rPr>
          <w:rFonts w:ascii="Book Antiqua" w:hAnsi="Book Antiqua"/>
          <w:b/>
          <w:bCs/>
          <w:sz w:val="22"/>
          <w:szCs w:val="22"/>
        </w:rPr>
      </w:pPr>
      <w:r w:rsidRPr="002844BC">
        <w:rPr>
          <w:rFonts w:ascii="Book Antiqua" w:hAnsi="Book Antiqua"/>
          <w:b/>
          <w:bCs/>
          <w:sz w:val="22"/>
          <w:szCs w:val="22"/>
        </w:rPr>
        <w:t>San Pablo; 1,308,000 tonnes with an average grade of 6.52 g/t, totaling 274,000 Oz. Au.;</w:t>
      </w:r>
    </w:p>
    <w:p w14:paraId="7F4D2ABE" w14:textId="77777777" w:rsidR="007B130E" w:rsidRPr="002844BC" w:rsidRDefault="00466E6C" w:rsidP="00DA5D88">
      <w:pPr>
        <w:pStyle w:val="NormalWeb"/>
        <w:spacing w:before="0" w:beforeAutospacing="0" w:after="120" w:afterAutospacing="0"/>
        <w:ind w:left="144"/>
        <w:jc w:val="both"/>
        <w:rPr>
          <w:rFonts w:ascii="Book Antiqua" w:hAnsi="Book Antiqua"/>
          <w:b/>
          <w:bCs/>
        </w:rPr>
      </w:pPr>
      <w:r w:rsidRPr="002844BC">
        <w:rPr>
          <w:rFonts w:ascii="Book Antiqua" w:hAnsi="Book Antiqua"/>
          <w:b/>
          <w:bCs/>
        </w:rPr>
        <w:t xml:space="preserve">“Inferred </w:t>
      </w:r>
      <w:r w:rsidRPr="002844BC">
        <w:rPr>
          <w:rFonts w:ascii="Book Antiqua" w:hAnsi="Book Antiqua"/>
          <w:b/>
          <w:bCs/>
          <w:sz w:val="22"/>
          <w:szCs w:val="22"/>
        </w:rPr>
        <w:t>Resources</w:t>
      </w:r>
      <w:r w:rsidRPr="002844BC">
        <w:rPr>
          <w:rFonts w:ascii="Book Antiqua" w:hAnsi="Book Antiqua"/>
          <w:b/>
          <w:bCs/>
        </w:rPr>
        <w:t>”:</w:t>
      </w:r>
    </w:p>
    <w:p w14:paraId="4E6DB382" w14:textId="77777777" w:rsidR="007B130E" w:rsidRPr="002844BC" w:rsidRDefault="00466E6C" w:rsidP="007B130E">
      <w:pPr>
        <w:pStyle w:val="NormalWeb"/>
        <w:numPr>
          <w:ilvl w:val="0"/>
          <w:numId w:val="30"/>
        </w:numPr>
        <w:spacing w:before="0" w:beforeAutospacing="0" w:after="120" w:afterAutospacing="0"/>
        <w:ind w:left="540"/>
        <w:jc w:val="both"/>
        <w:rPr>
          <w:rFonts w:ascii="Book Antiqua" w:hAnsi="Book Antiqua"/>
          <w:b/>
          <w:bCs/>
          <w:sz w:val="22"/>
          <w:szCs w:val="22"/>
        </w:rPr>
      </w:pPr>
      <w:r w:rsidRPr="002844BC">
        <w:rPr>
          <w:rFonts w:ascii="Book Antiqua" w:hAnsi="Book Antiqua"/>
          <w:b/>
          <w:bCs/>
          <w:sz w:val="22"/>
          <w:szCs w:val="22"/>
        </w:rPr>
        <w:t>3,953,000 tonnes in aggregate for the four main vein systems, with an average grade of 5.83 g/t, totaling 741,000 Oz. Au.</w:t>
      </w:r>
    </w:p>
    <w:p w14:paraId="618C5F10" w14:textId="77777777" w:rsidR="007B130E" w:rsidRDefault="00466E6C" w:rsidP="007B130E">
      <w:pPr>
        <w:pStyle w:val="NormalWeb"/>
        <w:spacing w:before="0" w:beforeAutospacing="0" w:after="120" w:afterAutospacing="0"/>
        <w:jc w:val="both"/>
        <w:rPr>
          <w:rFonts w:ascii="Book Antiqua" w:hAnsi="Book Antiqua"/>
          <w:sz w:val="22"/>
          <w:szCs w:val="22"/>
        </w:rPr>
      </w:pPr>
      <w:r w:rsidRPr="0059683D">
        <w:rPr>
          <w:rFonts w:ascii="Book Antiqua" w:hAnsi="Book Antiqua"/>
          <w:sz w:val="22"/>
          <w:szCs w:val="22"/>
        </w:rPr>
        <w:t xml:space="preserve">The Effective Date of the 2012 DynaMéxico Luna-CAM SJG Technical Reports and including the 2012 DynaMéxico-CAM SJG 43-101 Mineral Resource Estimate is February 6, 2012. The Mineral Resource Estimate </w:t>
      </w:r>
      <w:r>
        <w:rPr>
          <w:rFonts w:ascii="Book Antiqua" w:hAnsi="Book Antiqua"/>
          <w:sz w:val="22"/>
          <w:szCs w:val="22"/>
        </w:rPr>
        <w:t xml:space="preserve">was compiled </w:t>
      </w:r>
      <w:r w:rsidRPr="0059683D">
        <w:rPr>
          <w:rFonts w:ascii="Book Antiqua" w:hAnsi="Book Antiqua"/>
          <w:sz w:val="22"/>
          <w:szCs w:val="22"/>
        </w:rPr>
        <w:t>using a 2.0 g/t cut</w:t>
      </w:r>
      <w:r>
        <w:rPr>
          <w:rFonts w:ascii="Book Antiqua" w:hAnsi="Book Antiqua"/>
          <w:sz w:val="22"/>
          <w:szCs w:val="22"/>
        </w:rPr>
        <w:t>-</w:t>
      </w:r>
      <w:r w:rsidRPr="0059683D">
        <w:rPr>
          <w:rFonts w:ascii="Book Antiqua" w:hAnsi="Book Antiqua"/>
          <w:sz w:val="22"/>
          <w:szCs w:val="22"/>
        </w:rPr>
        <w:t xml:space="preserve">off grade for underground mining. As of the Effective Date of the Technical Reports and Mineral Resource Estimate, there is no </w:t>
      </w:r>
      <w:r>
        <w:rPr>
          <w:rFonts w:ascii="Book Antiqua" w:hAnsi="Book Antiqua"/>
          <w:sz w:val="22"/>
          <w:szCs w:val="22"/>
        </w:rPr>
        <w:t xml:space="preserve">preliminary </w:t>
      </w:r>
      <w:r w:rsidRPr="0059683D">
        <w:rPr>
          <w:rFonts w:ascii="Book Antiqua" w:hAnsi="Book Antiqua"/>
          <w:sz w:val="22"/>
          <w:szCs w:val="22"/>
        </w:rPr>
        <w:t xml:space="preserve">economic assessment report </w:t>
      </w:r>
      <w:r>
        <w:rPr>
          <w:rFonts w:ascii="Book Antiqua" w:hAnsi="Book Antiqua"/>
          <w:sz w:val="22"/>
          <w:szCs w:val="22"/>
        </w:rPr>
        <w:t xml:space="preserve">or feasibility study </w:t>
      </w:r>
      <w:r w:rsidRPr="0059683D">
        <w:rPr>
          <w:rFonts w:ascii="Book Antiqua" w:hAnsi="Book Antiqua"/>
          <w:sz w:val="22"/>
          <w:szCs w:val="22"/>
        </w:rPr>
        <w:t>completed for SJG so the precise cutoff grade for underground mining has not yet been determined.</w:t>
      </w:r>
    </w:p>
    <w:p w14:paraId="6127C4AC" w14:textId="77777777" w:rsidR="00C03964" w:rsidRDefault="00466E6C" w:rsidP="00DA5D88">
      <w:pPr>
        <w:spacing w:after="120"/>
        <w:rPr>
          <w:rFonts w:ascii="Book Antiqua" w:hAnsi="Book Antiqua"/>
          <w:b/>
          <w:bCs/>
          <w:sz w:val="22"/>
          <w:szCs w:val="22"/>
        </w:rPr>
      </w:pPr>
      <w:bookmarkStart w:id="0" w:name="_Hlk27486464"/>
      <w:r>
        <w:rPr>
          <w:rFonts w:ascii="Book Antiqua" w:hAnsi="Book Antiqua"/>
          <w:b/>
          <w:bCs/>
          <w:sz w:val="22"/>
          <w:szCs w:val="22"/>
        </w:rPr>
        <w:t>Pilot Underground Mining and Plant Operations at SJG (2016 – 2019)</w:t>
      </w:r>
    </w:p>
    <w:p w14:paraId="4DB0EED9" w14:textId="77777777" w:rsidR="007B130E" w:rsidRPr="00D50496" w:rsidRDefault="00466E6C" w:rsidP="007B130E">
      <w:pPr>
        <w:spacing w:after="40"/>
        <w:rPr>
          <w:rFonts w:ascii="Book Antiqua" w:hAnsi="Book Antiqua"/>
          <w:b/>
          <w:bCs/>
          <w:lang w:eastAsia="en-US"/>
        </w:rPr>
      </w:pPr>
      <w:r w:rsidRPr="00D50496">
        <w:rPr>
          <w:rFonts w:ascii="Book Antiqua" w:hAnsi="Book Antiqua"/>
          <w:b/>
          <w:bCs/>
          <w:lang w:eastAsia="en-US"/>
        </w:rPr>
        <w:t xml:space="preserve">Test Mining and Pilot Mill Operations </w:t>
      </w:r>
      <w:r>
        <w:rPr>
          <w:rFonts w:ascii="Book Antiqua" w:hAnsi="Book Antiqua"/>
          <w:b/>
          <w:bCs/>
          <w:lang w:eastAsia="en-US"/>
        </w:rPr>
        <w:t>(</w:t>
      </w:r>
      <w:r w:rsidRPr="00D50496">
        <w:rPr>
          <w:rFonts w:ascii="Book Antiqua" w:hAnsi="Book Antiqua"/>
          <w:b/>
          <w:bCs/>
          <w:lang w:eastAsia="en-US"/>
        </w:rPr>
        <w:t xml:space="preserve">January 2016 through </w:t>
      </w:r>
      <w:r>
        <w:rPr>
          <w:rFonts w:ascii="Book Antiqua" w:hAnsi="Book Antiqua"/>
          <w:b/>
          <w:bCs/>
          <w:lang w:eastAsia="en-US"/>
        </w:rPr>
        <w:t>December</w:t>
      </w:r>
      <w:r w:rsidRPr="00D50496">
        <w:rPr>
          <w:rFonts w:ascii="Book Antiqua" w:hAnsi="Book Antiqua"/>
          <w:b/>
          <w:bCs/>
          <w:lang w:eastAsia="en-US"/>
        </w:rPr>
        <w:t xml:space="preserve"> 2019</w:t>
      </w:r>
      <w:r>
        <w:rPr>
          <w:rFonts w:ascii="Book Antiqua" w:hAnsi="Book Antiqua"/>
          <w:b/>
          <w:bCs/>
          <w:lang w:eastAsia="en-US"/>
        </w:rPr>
        <w:t>)</w:t>
      </w:r>
      <w:r w:rsidRPr="00D50496">
        <w:rPr>
          <w:rFonts w:ascii="Book Antiqua" w:hAnsi="Book Antiqua"/>
          <w:b/>
          <w:bCs/>
          <w:lang w:eastAsia="en-US"/>
        </w:rPr>
        <w:t>:</w:t>
      </w:r>
    </w:p>
    <w:tbl>
      <w:tblPr>
        <w:tblW w:w="5000" w:type="pct"/>
        <w:tblCellSpacing w:w="0" w:type="dxa"/>
        <w:tblBorders>
          <w:top w:val="single" w:sz="8" w:space="0" w:color="000000"/>
          <w:left w:val="single" w:sz="8" w:space="0" w:color="000000"/>
          <w:bottom w:val="single" w:sz="8" w:space="0" w:color="000000"/>
          <w:right w:val="single" w:sz="8" w:space="0" w:color="000000"/>
        </w:tblBorders>
        <w:tblCellMar>
          <w:left w:w="0" w:type="dxa"/>
          <w:right w:w="0" w:type="dxa"/>
        </w:tblCellMar>
        <w:tblLook w:val="04A0" w:firstRow="1" w:lastRow="0" w:firstColumn="1" w:lastColumn="0" w:noHBand="0" w:noVBand="1"/>
      </w:tblPr>
      <w:tblGrid>
        <w:gridCol w:w="2151"/>
        <w:gridCol w:w="1497"/>
        <w:gridCol w:w="1494"/>
        <w:gridCol w:w="1027"/>
        <w:gridCol w:w="1494"/>
        <w:gridCol w:w="1677"/>
      </w:tblGrid>
      <w:tr w:rsidR="00541223" w14:paraId="42410299" w14:textId="77777777" w:rsidTr="00D47026">
        <w:trPr>
          <w:tblCellSpacing w:w="0" w:type="dxa"/>
        </w:trPr>
        <w:tc>
          <w:tcPr>
            <w:tcW w:w="1151" w:type="pct"/>
            <w:tcBorders>
              <w:top w:val="single" w:sz="8" w:space="0" w:color="000000"/>
              <w:bottom w:val="single" w:sz="8" w:space="0" w:color="000000"/>
              <w:right w:val="single" w:sz="8" w:space="0" w:color="000000"/>
            </w:tcBorders>
            <w:vAlign w:val="bottom"/>
            <w:hideMark/>
          </w:tcPr>
          <w:p w14:paraId="17C7D80C"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 Period</w:t>
            </w:r>
          </w:p>
        </w:tc>
        <w:tc>
          <w:tcPr>
            <w:tcW w:w="801" w:type="pct"/>
            <w:tcBorders>
              <w:top w:val="single" w:sz="8" w:space="0" w:color="000000"/>
              <w:left w:val="single" w:sz="8" w:space="0" w:color="000000"/>
              <w:bottom w:val="single" w:sz="8" w:space="0" w:color="000000"/>
              <w:right w:val="single" w:sz="8" w:space="0" w:color="000000"/>
            </w:tcBorders>
            <w:hideMark/>
          </w:tcPr>
          <w:p w14:paraId="68B7F656"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Total Tonnes</w:t>
            </w:r>
          </w:p>
          <w:p w14:paraId="747220FF"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Mined &amp; Processed</w:t>
            </w:r>
          </w:p>
        </w:tc>
        <w:tc>
          <w:tcPr>
            <w:tcW w:w="800" w:type="pct"/>
            <w:tcBorders>
              <w:top w:val="single" w:sz="8" w:space="0" w:color="000000"/>
              <w:left w:val="single" w:sz="8" w:space="0" w:color="000000"/>
              <w:bottom w:val="single" w:sz="8" w:space="0" w:color="000000"/>
              <w:right w:val="single" w:sz="8" w:space="0" w:color="000000"/>
            </w:tcBorders>
            <w:hideMark/>
          </w:tcPr>
          <w:p w14:paraId="5968DC15"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Reported Mill Feed Grade</w:t>
            </w:r>
          </w:p>
          <w:p w14:paraId="26CFFECD"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(g/t Au)</w:t>
            </w:r>
          </w:p>
        </w:tc>
        <w:tc>
          <w:tcPr>
            <w:tcW w:w="550" w:type="pct"/>
            <w:tcBorders>
              <w:top w:val="single" w:sz="8" w:space="0" w:color="000000"/>
              <w:left w:val="single" w:sz="8" w:space="0" w:color="000000"/>
              <w:bottom w:val="single" w:sz="8" w:space="0" w:color="000000"/>
              <w:right w:val="single" w:sz="8" w:space="0" w:color="000000"/>
            </w:tcBorders>
            <w:hideMark/>
          </w:tcPr>
          <w:p w14:paraId="146ECAE7"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Reported Recovery</w:t>
            </w:r>
          </w:p>
          <w:p w14:paraId="796ABDE1"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w:t>
            </w:r>
          </w:p>
        </w:tc>
        <w:tc>
          <w:tcPr>
            <w:tcW w:w="800" w:type="pct"/>
            <w:tcBorders>
              <w:top w:val="single" w:sz="8" w:space="0" w:color="000000"/>
              <w:left w:val="single" w:sz="8" w:space="0" w:color="000000"/>
              <w:bottom w:val="single" w:sz="8" w:space="0" w:color="000000"/>
              <w:right w:val="single" w:sz="8" w:space="0" w:color="000000"/>
            </w:tcBorders>
            <w:hideMark/>
          </w:tcPr>
          <w:p w14:paraId="0F036943"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Gross Gold Concentrates Produced</w:t>
            </w:r>
          </w:p>
          <w:p w14:paraId="10E9E105" w14:textId="77777777" w:rsidR="007B130E" w:rsidRPr="00D50496" w:rsidRDefault="00745082" w:rsidP="00D47026">
            <w:pPr>
              <w:widowControl/>
              <w:autoSpaceDE/>
              <w:autoSpaceDN/>
              <w:adjustRightInd/>
              <w:rPr>
                <w:rFonts w:ascii="Book Antiqua" w:hAnsi="Book Antiqua"/>
                <w:b/>
                <w:bCs/>
                <w:sz w:val="22"/>
                <w:szCs w:val="22"/>
                <w:lang w:eastAsia="en-US"/>
              </w:rPr>
            </w:pPr>
          </w:p>
        </w:tc>
        <w:tc>
          <w:tcPr>
            <w:tcW w:w="898" w:type="pct"/>
            <w:tcBorders>
              <w:top w:val="single" w:sz="8" w:space="0" w:color="000000"/>
              <w:left w:val="single" w:sz="8" w:space="0" w:color="000000"/>
              <w:bottom w:val="single" w:sz="8" w:space="0" w:color="000000"/>
            </w:tcBorders>
            <w:hideMark/>
          </w:tcPr>
          <w:p w14:paraId="776A40B3"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Net Gold Concentrates Sold</w:t>
            </w:r>
          </w:p>
        </w:tc>
      </w:tr>
      <w:tr w:rsidR="00541223" w14:paraId="5232C178" w14:textId="77777777" w:rsidTr="00D47026">
        <w:trPr>
          <w:tblCellSpacing w:w="0" w:type="dxa"/>
        </w:trPr>
        <w:tc>
          <w:tcPr>
            <w:tcW w:w="1151" w:type="pct"/>
            <w:tcBorders>
              <w:top w:val="single" w:sz="8" w:space="0" w:color="000000"/>
              <w:bottom w:val="single" w:sz="8" w:space="0" w:color="000000"/>
              <w:right w:val="single" w:sz="8" w:space="0" w:color="000000"/>
            </w:tcBorders>
            <w:hideMark/>
          </w:tcPr>
          <w:p w14:paraId="530D6CE4"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Pr>
                <w:rFonts w:ascii="Book Antiqua" w:hAnsi="Book Antiqua"/>
                <w:b/>
                <w:bCs/>
                <w:sz w:val="22"/>
                <w:szCs w:val="22"/>
                <w:lang w:eastAsia="en-US"/>
              </w:rPr>
              <w:t xml:space="preserve">Jan. 2016 – Dec. </w:t>
            </w:r>
            <w:r w:rsidRPr="00D50496">
              <w:rPr>
                <w:rFonts w:ascii="Book Antiqua" w:hAnsi="Book Antiqua"/>
                <w:b/>
                <w:bCs/>
                <w:sz w:val="22"/>
                <w:szCs w:val="22"/>
                <w:lang w:eastAsia="en-US"/>
              </w:rPr>
              <w:t>2019</w:t>
            </w:r>
          </w:p>
        </w:tc>
        <w:tc>
          <w:tcPr>
            <w:tcW w:w="801" w:type="pct"/>
            <w:tcBorders>
              <w:top w:val="single" w:sz="8" w:space="0" w:color="000000"/>
              <w:left w:val="single" w:sz="8" w:space="0" w:color="000000"/>
              <w:bottom w:val="single" w:sz="8" w:space="0" w:color="000000"/>
              <w:right w:val="single" w:sz="8" w:space="0" w:color="000000"/>
            </w:tcBorders>
            <w:hideMark/>
          </w:tcPr>
          <w:p w14:paraId="45174157"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Pr>
                <w:rFonts w:ascii="Book Antiqua" w:hAnsi="Book Antiqua"/>
                <w:b/>
                <w:bCs/>
                <w:sz w:val="22"/>
                <w:szCs w:val="22"/>
                <w:lang w:eastAsia="en-US"/>
              </w:rPr>
              <w:t>186,411</w:t>
            </w:r>
          </w:p>
        </w:tc>
        <w:tc>
          <w:tcPr>
            <w:tcW w:w="0" w:type="auto"/>
            <w:tcBorders>
              <w:top w:val="single" w:sz="8" w:space="0" w:color="000000"/>
              <w:left w:val="single" w:sz="8" w:space="0" w:color="000000"/>
              <w:bottom w:val="single" w:sz="8" w:space="0" w:color="000000"/>
              <w:right w:val="single" w:sz="8" w:space="0" w:color="000000"/>
            </w:tcBorders>
            <w:hideMark/>
          </w:tcPr>
          <w:p w14:paraId="283290A1"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Pr>
                <w:rFonts w:ascii="Book Antiqua" w:hAnsi="Book Antiqua"/>
                <w:b/>
                <w:bCs/>
                <w:sz w:val="22"/>
                <w:szCs w:val="22"/>
                <w:lang w:eastAsia="en-US"/>
              </w:rPr>
              <w:t>9.50</w:t>
            </w:r>
          </w:p>
        </w:tc>
        <w:tc>
          <w:tcPr>
            <w:tcW w:w="0" w:type="auto"/>
            <w:tcBorders>
              <w:top w:val="single" w:sz="8" w:space="0" w:color="000000"/>
              <w:left w:val="single" w:sz="8" w:space="0" w:color="000000"/>
              <w:bottom w:val="single" w:sz="8" w:space="0" w:color="000000"/>
              <w:right w:val="single" w:sz="8" w:space="0" w:color="000000"/>
            </w:tcBorders>
            <w:hideMark/>
          </w:tcPr>
          <w:p w14:paraId="36E34B27"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sidRPr="00D50496">
              <w:rPr>
                <w:rFonts w:ascii="Book Antiqua" w:hAnsi="Book Antiqua"/>
                <w:b/>
                <w:bCs/>
                <w:sz w:val="22"/>
                <w:szCs w:val="22"/>
                <w:lang w:eastAsia="en-US"/>
              </w:rPr>
              <w:t>8</w:t>
            </w:r>
            <w:r>
              <w:rPr>
                <w:rFonts w:ascii="Book Antiqua" w:hAnsi="Book Antiqua"/>
                <w:b/>
                <w:bCs/>
                <w:sz w:val="22"/>
                <w:szCs w:val="22"/>
                <w:lang w:eastAsia="en-US"/>
              </w:rPr>
              <w:t>5.00</w:t>
            </w:r>
            <w:r w:rsidRPr="00D50496">
              <w:rPr>
                <w:rFonts w:ascii="Book Antiqua" w:hAnsi="Book Antiqua"/>
                <w:b/>
                <w:bCs/>
                <w:sz w:val="22"/>
                <w:szCs w:val="22"/>
                <w:lang w:eastAsia="en-US"/>
              </w:rPr>
              <w:t xml:space="preserve"> %</w:t>
            </w:r>
          </w:p>
        </w:tc>
        <w:tc>
          <w:tcPr>
            <w:tcW w:w="0" w:type="auto"/>
            <w:tcBorders>
              <w:top w:val="single" w:sz="8" w:space="0" w:color="000000"/>
              <w:left w:val="single" w:sz="8" w:space="0" w:color="000000"/>
              <w:bottom w:val="single" w:sz="8" w:space="0" w:color="000000"/>
              <w:right w:val="single" w:sz="8" w:space="0" w:color="000000"/>
            </w:tcBorders>
            <w:hideMark/>
          </w:tcPr>
          <w:p w14:paraId="48C6E8C4"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Pr>
                <w:rFonts w:ascii="Book Antiqua" w:hAnsi="Book Antiqua"/>
                <w:b/>
                <w:bCs/>
                <w:sz w:val="22"/>
                <w:szCs w:val="22"/>
                <w:lang w:eastAsia="en-US"/>
              </w:rPr>
              <w:t>48,265</w:t>
            </w:r>
          </w:p>
        </w:tc>
        <w:tc>
          <w:tcPr>
            <w:tcW w:w="0" w:type="auto"/>
            <w:tcBorders>
              <w:top w:val="single" w:sz="8" w:space="0" w:color="000000"/>
              <w:left w:val="single" w:sz="8" w:space="0" w:color="000000"/>
              <w:bottom w:val="single" w:sz="8" w:space="0" w:color="000000"/>
            </w:tcBorders>
            <w:hideMark/>
          </w:tcPr>
          <w:p w14:paraId="11DC79A1" w14:textId="77777777" w:rsidR="007B130E" w:rsidRPr="00D50496" w:rsidRDefault="00466E6C" w:rsidP="00D47026">
            <w:pPr>
              <w:widowControl/>
              <w:autoSpaceDE/>
              <w:autoSpaceDN/>
              <w:adjustRightInd/>
              <w:jc w:val="center"/>
              <w:rPr>
                <w:rFonts w:ascii="Book Antiqua" w:hAnsi="Book Antiqua"/>
                <w:b/>
                <w:bCs/>
                <w:sz w:val="22"/>
                <w:szCs w:val="22"/>
                <w:lang w:eastAsia="en-US"/>
              </w:rPr>
            </w:pPr>
            <w:r>
              <w:rPr>
                <w:rFonts w:ascii="Book Antiqua" w:hAnsi="Book Antiqua"/>
                <w:b/>
                <w:bCs/>
                <w:sz w:val="22"/>
                <w:szCs w:val="22"/>
                <w:lang w:eastAsia="en-US"/>
              </w:rPr>
              <w:t>42,539</w:t>
            </w:r>
          </w:p>
        </w:tc>
      </w:tr>
    </w:tbl>
    <w:bookmarkEnd w:id="0"/>
    <w:p w14:paraId="00350A57" w14:textId="2A282E23" w:rsidR="007B130E" w:rsidRPr="00C45F07" w:rsidRDefault="00225B8B" w:rsidP="00DA5D88">
      <w:pPr>
        <w:widowControl/>
        <w:autoSpaceDE/>
        <w:autoSpaceDN/>
        <w:adjustRightInd/>
        <w:spacing w:before="120" w:after="240"/>
        <w:jc w:val="both"/>
        <w:rPr>
          <w:rFonts w:ascii="Book Antiqua" w:hAnsi="Book Antiqua"/>
          <w:sz w:val="22"/>
          <w:szCs w:val="22"/>
          <w:lang w:eastAsia="en-US"/>
        </w:rPr>
      </w:pPr>
      <w:r w:rsidRPr="00C45F07">
        <w:rPr>
          <w:rFonts w:ascii="Book Antiqua" w:hAnsi="Book Antiqua"/>
          <w:sz w:val="22"/>
          <w:szCs w:val="22"/>
          <w:lang w:eastAsia="en-US"/>
        </w:rPr>
        <w:t>DynaMéxico</w:t>
      </w:r>
      <w:r w:rsidR="00466E6C" w:rsidRPr="00C45F07">
        <w:rPr>
          <w:rFonts w:ascii="Book Antiqua" w:hAnsi="Book Antiqua"/>
          <w:sz w:val="22"/>
          <w:szCs w:val="22"/>
          <w:lang w:eastAsia="en-US"/>
        </w:rPr>
        <w:t xml:space="preserve"> continues to expand its test mining and pilot production activities at SJG; and achieved </w:t>
      </w:r>
      <w:r w:rsidR="00DA5D88" w:rsidRPr="00C45F07">
        <w:rPr>
          <w:rFonts w:ascii="Book Antiqua" w:hAnsi="Book Antiqua"/>
          <w:sz w:val="22"/>
          <w:szCs w:val="22"/>
          <w:lang w:eastAsia="en-US"/>
        </w:rPr>
        <w:t xml:space="preserve">the operating output which exceeded </w:t>
      </w:r>
      <w:proofErr w:type="gramStart"/>
      <w:r w:rsidR="00466E6C" w:rsidRPr="00C45F07">
        <w:rPr>
          <w:rFonts w:ascii="Book Antiqua" w:hAnsi="Book Antiqua"/>
          <w:sz w:val="22"/>
          <w:szCs w:val="22"/>
          <w:lang w:eastAsia="en-US"/>
        </w:rPr>
        <w:t>300</w:t>
      </w:r>
      <w:proofErr w:type="gramEnd"/>
      <w:r w:rsidR="00466E6C" w:rsidRPr="00C45F07">
        <w:rPr>
          <w:rFonts w:ascii="Book Antiqua" w:hAnsi="Book Antiqua"/>
          <w:sz w:val="22"/>
          <w:szCs w:val="22"/>
          <w:lang w:eastAsia="en-US"/>
        </w:rPr>
        <w:t xml:space="preserve"> Tons </w:t>
      </w:r>
      <w:r w:rsidR="00DA5D88" w:rsidRPr="00C45F07">
        <w:rPr>
          <w:rFonts w:ascii="Book Antiqua" w:hAnsi="Book Antiqua"/>
          <w:sz w:val="22"/>
          <w:szCs w:val="22"/>
          <w:lang w:eastAsia="en-US"/>
        </w:rPr>
        <w:t>per d</w:t>
      </w:r>
      <w:r w:rsidR="00466E6C" w:rsidRPr="00C45F07">
        <w:rPr>
          <w:rFonts w:ascii="Book Antiqua" w:hAnsi="Book Antiqua"/>
          <w:sz w:val="22"/>
          <w:szCs w:val="22"/>
          <w:lang w:eastAsia="en-US"/>
        </w:rPr>
        <w:t>ay in April 2021</w:t>
      </w:r>
      <w:r w:rsidR="00DA5D88" w:rsidRPr="00C45F07">
        <w:rPr>
          <w:rFonts w:ascii="Book Antiqua" w:hAnsi="Book Antiqua"/>
          <w:sz w:val="22"/>
          <w:szCs w:val="22"/>
          <w:lang w:eastAsia="en-US"/>
        </w:rPr>
        <w:t xml:space="preserve">. DynaMéxico further expects to </w:t>
      </w:r>
      <w:r w:rsidR="00466E6C" w:rsidRPr="00C45F07">
        <w:rPr>
          <w:rFonts w:ascii="Book Antiqua" w:hAnsi="Book Antiqua"/>
          <w:sz w:val="22"/>
          <w:szCs w:val="22"/>
          <w:lang w:eastAsia="en-US"/>
        </w:rPr>
        <w:t xml:space="preserve">increase output to </w:t>
      </w:r>
      <w:r w:rsidR="00DA5D88" w:rsidRPr="00C45F07">
        <w:rPr>
          <w:rFonts w:ascii="Book Antiqua" w:hAnsi="Book Antiqua"/>
          <w:sz w:val="22"/>
          <w:szCs w:val="22"/>
          <w:lang w:eastAsia="en-US"/>
        </w:rPr>
        <w:t xml:space="preserve">exceed </w:t>
      </w:r>
      <w:proofErr w:type="gramStart"/>
      <w:r w:rsidR="00466E6C" w:rsidRPr="00C45F07">
        <w:rPr>
          <w:rFonts w:ascii="Book Antiqua" w:hAnsi="Book Antiqua"/>
          <w:sz w:val="22"/>
          <w:szCs w:val="22"/>
          <w:lang w:eastAsia="en-US"/>
        </w:rPr>
        <w:t>500</w:t>
      </w:r>
      <w:proofErr w:type="gramEnd"/>
      <w:r w:rsidR="00466E6C" w:rsidRPr="00C45F07">
        <w:rPr>
          <w:rFonts w:ascii="Book Antiqua" w:hAnsi="Book Antiqua"/>
          <w:sz w:val="22"/>
          <w:szCs w:val="22"/>
          <w:lang w:eastAsia="en-US"/>
        </w:rPr>
        <w:t xml:space="preserve"> Tons per </w:t>
      </w:r>
      <w:r w:rsidR="00DA5D88" w:rsidRPr="00C45F07">
        <w:rPr>
          <w:rFonts w:ascii="Book Antiqua" w:hAnsi="Book Antiqua"/>
          <w:sz w:val="22"/>
          <w:szCs w:val="22"/>
          <w:lang w:eastAsia="en-US"/>
        </w:rPr>
        <w:t>d</w:t>
      </w:r>
      <w:r w:rsidR="00466E6C" w:rsidRPr="00C45F07">
        <w:rPr>
          <w:rFonts w:ascii="Book Antiqua" w:hAnsi="Book Antiqua"/>
          <w:sz w:val="22"/>
          <w:szCs w:val="22"/>
          <w:lang w:eastAsia="en-US"/>
        </w:rPr>
        <w:t>ay in Q1 2022.</w:t>
      </w:r>
    </w:p>
    <w:p w14:paraId="0DDA54BF" w14:textId="77777777" w:rsidR="00A73837" w:rsidRDefault="00466E6C" w:rsidP="00E83759">
      <w:pPr>
        <w:spacing w:after="120"/>
        <w:jc w:val="both"/>
        <w:rPr>
          <w:rFonts w:ascii="Book Antiqua" w:hAnsi="Book Antiqua"/>
          <w:b/>
          <w:sz w:val="22"/>
          <w:szCs w:val="22"/>
        </w:rPr>
      </w:pPr>
      <w:r>
        <w:rPr>
          <w:rFonts w:ascii="Book Antiqua" w:hAnsi="Book Antiqua"/>
          <w:b/>
          <w:sz w:val="22"/>
          <w:szCs w:val="22"/>
        </w:rPr>
        <w:t>DynaUSA Share Capital Outstanding:</w:t>
      </w:r>
    </w:p>
    <w:p w14:paraId="0BF1CC27" w14:textId="77777777" w:rsidR="00AE287A" w:rsidRDefault="00466E6C" w:rsidP="00E83759">
      <w:pPr>
        <w:spacing w:after="120"/>
        <w:jc w:val="both"/>
        <w:rPr>
          <w:rFonts w:ascii="Book Antiqua" w:hAnsi="Book Antiqua"/>
          <w:bCs/>
          <w:sz w:val="22"/>
          <w:szCs w:val="22"/>
        </w:rPr>
      </w:pPr>
      <w:r w:rsidRPr="00A73837">
        <w:rPr>
          <w:rFonts w:ascii="Book Antiqua" w:hAnsi="Book Antiqua"/>
          <w:bCs/>
          <w:sz w:val="22"/>
          <w:szCs w:val="22"/>
        </w:rPr>
        <w:lastRenderedPageBreak/>
        <w:t xml:space="preserve">DynaUSA reports </w:t>
      </w:r>
      <w:r>
        <w:rPr>
          <w:rFonts w:ascii="Book Antiqua" w:hAnsi="Book Antiqua"/>
          <w:bCs/>
          <w:sz w:val="22"/>
          <w:szCs w:val="22"/>
        </w:rPr>
        <w:t>the following share Capital Outstanding as of the Date of this New Release:</w:t>
      </w:r>
    </w:p>
    <w:p w14:paraId="5631AED1" w14:textId="77777777" w:rsidR="00AE287A" w:rsidRPr="0071770F" w:rsidRDefault="00466E6C" w:rsidP="008E34F0">
      <w:pPr>
        <w:pStyle w:val="ListParagraph"/>
        <w:numPr>
          <w:ilvl w:val="0"/>
          <w:numId w:val="31"/>
        </w:numPr>
        <w:spacing w:after="240"/>
        <w:jc w:val="both"/>
        <w:rPr>
          <w:rFonts w:ascii="Book Antiqua" w:hAnsi="Book Antiqua"/>
          <w:b/>
        </w:rPr>
      </w:pPr>
      <w:r w:rsidRPr="0071770F">
        <w:rPr>
          <w:rFonts w:ascii="Book Antiqua" w:hAnsi="Book Antiqua"/>
          <w:b/>
        </w:rPr>
        <w:t>18,091,293 Common Shares Outstanding;</w:t>
      </w:r>
    </w:p>
    <w:p w14:paraId="4B0C723B" w14:textId="77777777" w:rsidR="00AE287A" w:rsidRPr="00797383" w:rsidRDefault="00466E6C" w:rsidP="008E34F0">
      <w:pPr>
        <w:pStyle w:val="ListParagraph"/>
        <w:numPr>
          <w:ilvl w:val="0"/>
          <w:numId w:val="31"/>
        </w:numPr>
        <w:spacing w:after="240"/>
        <w:jc w:val="both"/>
        <w:rPr>
          <w:rFonts w:ascii="Book Antiqua" w:hAnsi="Book Antiqua"/>
          <w:b/>
        </w:rPr>
      </w:pPr>
      <w:r>
        <w:rPr>
          <w:rFonts w:ascii="Book Antiqua" w:hAnsi="Book Antiqua"/>
          <w:b/>
        </w:rPr>
        <w:t xml:space="preserve">$4,337,480 Face Amount of </w:t>
      </w:r>
      <w:r w:rsidRPr="0071770F">
        <w:rPr>
          <w:rFonts w:ascii="Book Antiqua" w:hAnsi="Book Antiqua"/>
          <w:b/>
        </w:rPr>
        <w:t xml:space="preserve">Series C Preferred Shares </w:t>
      </w:r>
      <w:r>
        <w:rPr>
          <w:rFonts w:ascii="Book Antiqua" w:hAnsi="Book Antiqua"/>
          <w:b/>
        </w:rPr>
        <w:t xml:space="preserve">Issued and </w:t>
      </w:r>
      <w:r w:rsidRPr="0071770F">
        <w:rPr>
          <w:rFonts w:ascii="Book Antiqua" w:hAnsi="Book Antiqua"/>
          <w:b/>
        </w:rPr>
        <w:t>Outstanding</w:t>
      </w:r>
      <w:r>
        <w:rPr>
          <w:rFonts w:ascii="Book Antiqua" w:hAnsi="Book Antiqua"/>
          <w:b/>
        </w:rPr>
        <w:t xml:space="preserve">. </w:t>
      </w:r>
      <w:r>
        <w:rPr>
          <w:rFonts w:ascii="Book Antiqua" w:hAnsi="Book Antiqua"/>
          <w:bCs/>
        </w:rPr>
        <w:t xml:space="preserve">The Series C Preferred Shares carry a 4% Annual Dividend and are </w:t>
      </w:r>
      <w:r w:rsidRPr="00797383">
        <w:rPr>
          <w:rFonts w:ascii="Book Antiqua" w:hAnsi="Book Antiqua"/>
          <w:b/>
        </w:rPr>
        <w:t>Convertible into 2,115,844 Common Shares of the Company;</w:t>
      </w:r>
    </w:p>
    <w:p w14:paraId="3787197A" w14:textId="77777777" w:rsidR="00A73837" w:rsidRDefault="00466E6C" w:rsidP="008E34F0">
      <w:pPr>
        <w:pStyle w:val="ListParagraph"/>
        <w:numPr>
          <w:ilvl w:val="0"/>
          <w:numId w:val="31"/>
        </w:numPr>
        <w:spacing w:after="240"/>
        <w:jc w:val="both"/>
        <w:rPr>
          <w:rFonts w:ascii="Book Antiqua" w:hAnsi="Book Antiqua"/>
          <w:bCs/>
        </w:rPr>
      </w:pPr>
      <w:r w:rsidRPr="0071770F">
        <w:rPr>
          <w:rFonts w:ascii="Book Antiqua" w:hAnsi="Book Antiqua"/>
          <w:b/>
        </w:rPr>
        <w:t>760,000 Series D Preferred Shares Outstanding</w:t>
      </w:r>
      <w:r>
        <w:rPr>
          <w:rFonts w:ascii="Book Antiqua" w:hAnsi="Book Antiqua"/>
          <w:bCs/>
        </w:rPr>
        <w:t xml:space="preserve">; the Series D Preferred Shares carry a 4% Annual Dividend and are </w:t>
      </w:r>
      <w:r w:rsidRPr="00797383">
        <w:rPr>
          <w:rFonts w:ascii="Book Antiqua" w:hAnsi="Book Antiqua"/>
          <w:b/>
        </w:rPr>
        <w:t>Convertible into 760,000 Common Shares of the Company</w:t>
      </w:r>
      <w:r>
        <w:rPr>
          <w:rFonts w:ascii="Book Antiqua" w:hAnsi="Book Antiqua"/>
          <w:bCs/>
        </w:rPr>
        <w:t>;</w:t>
      </w:r>
    </w:p>
    <w:p w14:paraId="54E92134" w14:textId="77777777" w:rsidR="008E34F0" w:rsidRPr="00797383" w:rsidRDefault="00466E6C" w:rsidP="00B03833">
      <w:pPr>
        <w:pStyle w:val="ListParagraph"/>
        <w:numPr>
          <w:ilvl w:val="0"/>
          <w:numId w:val="31"/>
        </w:numPr>
        <w:spacing w:after="240"/>
        <w:jc w:val="both"/>
        <w:rPr>
          <w:rFonts w:ascii="Book Antiqua" w:hAnsi="Book Antiqua"/>
          <w:b/>
        </w:rPr>
      </w:pPr>
      <w:r w:rsidRPr="00797383">
        <w:rPr>
          <w:rFonts w:ascii="Book Antiqua" w:hAnsi="Book Antiqua"/>
          <w:b/>
        </w:rPr>
        <w:t>891,166 Kicker Warrants Issued and Outstanding</w:t>
      </w:r>
      <w:r w:rsidRPr="00797383">
        <w:rPr>
          <w:rFonts w:ascii="Book Antiqua" w:hAnsi="Book Antiqua"/>
          <w:bCs/>
        </w:rPr>
        <w:t xml:space="preserve">, and Exercisable into </w:t>
      </w:r>
      <w:r w:rsidRPr="00797383">
        <w:rPr>
          <w:rFonts w:ascii="Book Antiqua" w:hAnsi="Book Antiqua"/>
          <w:b/>
        </w:rPr>
        <w:t xml:space="preserve">Common Shares of the Company at </w:t>
      </w:r>
      <w:r>
        <w:rPr>
          <w:rFonts w:ascii="Book Antiqua" w:hAnsi="Book Antiqua"/>
          <w:b/>
        </w:rPr>
        <w:t xml:space="preserve">the Cost of </w:t>
      </w:r>
      <w:r w:rsidRPr="00797383">
        <w:rPr>
          <w:rFonts w:ascii="Book Antiqua" w:hAnsi="Book Antiqua"/>
          <w:b/>
        </w:rPr>
        <w:t xml:space="preserve">$.01 / Share; </w:t>
      </w:r>
    </w:p>
    <w:p w14:paraId="0EABB776" w14:textId="77777777" w:rsidR="008E34F0" w:rsidRPr="00797383" w:rsidRDefault="00466E6C" w:rsidP="00B03833">
      <w:pPr>
        <w:pStyle w:val="ListParagraph"/>
        <w:numPr>
          <w:ilvl w:val="0"/>
          <w:numId w:val="31"/>
        </w:numPr>
        <w:spacing w:after="240"/>
        <w:jc w:val="both"/>
        <w:rPr>
          <w:rFonts w:ascii="Book Antiqua" w:hAnsi="Book Antiqua"/>
          <w:b/>
        </w:rPr>
      </w:pPr>
      <w:r w:rsidRPr="00797383">
        <w:rPr>
          <w:rFonts w:ascii="Book Antiqua" w:hAnsi="Book Antiqua"/>
          <w:b/>
        </w:rPr>
        <w:t>2,166,527 Warrants Issued and Outstanding, and Exercisable into Common Shares of the Company at $2.05 / Share;</w:t>
      </w:r>
    </w:p>
    <w:p w14:paraId="6CA9EF19" w14:textId="77777777" w:rsidR="007B130E" w:rsidRPr="008E34F0" w:rsidRDefault="00466E6C" w:rsidP="008E34F0">
      <w:pPr>
        <w:jc w:val="both"/>
        <w:rPr>
          <w:rFonts w:ascii="Book Antiqua" w:hAnsi="Book Antiqua"/>
          <w:b/>
          <w:sz w:val="22"/>
          <w:szCs w:val="22"/>
        </w:rPr>
      </w:pPr>
      <w:r w:rsidRPr="008E34F0">
        <w:rPr>
          <w:rFonts w:ascii="Book Antiqua" w:hAnsi="Book Antiqua"/>
          <w:b/>
          <w:sz w:val="22"/>
          <w:szCs w:val="22"/>
        </w:rPr>
        <w:t>On behalf of the Board of Directors of DynaResource, Inc.;</w:t>
      </w:r>
    </w:p>
    <w:p w14:paraId="4E468BFD" w14:textId="77777777" w:rsidR="007B130E" w:rsidRPr="008E34F0" w:rsidRDefault="00466E6C" w:rsidP="008E34F0">
      <w:pPr>
        <w:jc w:val="both"/>
        <w:textAlignment w:val="top"/>
        <w:rPr>
          <w:rFonts w:ascii="Book Antiqua" w:hAnsi="Book Antiqua"/>
          <w:b/>
          <w:sz w:val="22"/>
          <w:szCs w:val="22"/>
        </w:rPr>
      </w:pPr>
      <w:r w:rsidRPr="008E34F0">
        <w:rPr>
          <w:rFonts w:ascii="Book Antiqua" w:hAnsi="Book Antiqua"/>
          <w:b/>
          <w:sz w:val="22"/>
          <w:szCs w:val="22"/>
        </w:rPr>
        <w:t>On behalf of the Board of Directors of DynaResource de México S.A. de C.V.;</w:t>
      </w:r>
    </w:p>
    <w:p w14:paraId="479C6E3F" w14:textId="77777777" w:rsidR="007B130E" w:rsidRPr="00C636FE" w:rsidRDefault="00466E6C" w:rsidP="007B130E">
      <w:pPr>
        <w:spacing w:before="120"/>
        <w:jc w:val="both"/>
        <w:textAlignment w:val="top"/>
        <w:rPr>
          <w:rFonts w:ascii="Book Antiqua" w:hAnsi="Book Antiqua"/>
          <w:b/>
          <w:sz w:val="24"/>
          <w:szCs w:val="24"/>
        </w:rPr>
      </w:pPr>
      <w:r w:rsidRPr="00C636FE">
        <w:rPr>
          <w:rFonts w:ascii="Book Antiqua" w:hAnsi="Book Antiqua"/>
          <w:b/>
          <w:sz w:val="24"/>
          <w:szCs w:val="24"/>
        </w:rPr>
        <w:t>K.D. DIEPHOLZ</w:t>
      </w:r>
    </w:p>
    <w:p w14:paraId="573E37E2" w14:textId="77777777" w:rsidR="002B3F97" w:rsidRPr="00715010" w:rsidRDefault="00466E6C" w:rsidP="00715010">
      <w:pPr>
        <w:jc w:val="both"/>
        <w:textAlignment w:val="top"/>
        <w:rPr>
          <w:rFonts w:ascii="Book Antiqua" w:hAnsi="Book Antiqua"/>
          <w:b/>
          <w:bCs/>
          <w:sz w:val="22"/>
          <w:szCs w:val="22"/>
        </w:rPr>
      </w:pPr>
      <w:r w:rsidRPr="00715010">
        <w:rPr>
          <w:rFonts w:ascii="Book Antiqua" w:hAnsi="Book Antiqua"/>
          <w:b/>
          <w:bCs/>
          <w:sz w:val="22"/>
          <w:szCs w:val="22"/>
        </w:rPr>
        <w:t>DynaResource, Inc.; Chairman and CEO</w:t>
      </w:r>
    </w:p>
    <w:p w14:paraId="08F2C082" w14:textId="470B4855" w:rsidR="00715010" w:rsidRPr="00715010" w:rsidRDefault="00466E6C" w:rsidP="00715010">
      <w:pPr>
        <w:jc w:val="both"/>
        <w:textAlignment w:val="top"/>
        <w:rPr>
          <w:rFonts w:ascii="Book Antiqua" w:hAnsi="Book Antiqua"/>
          <w:b/>
          <w:bCs/>
          <w:sz w:val="22"/>
          <w:szCs w:val="22"/>
          <w:lang w:val="es-MX"/>
        </w:rPr>
      </w:pPr>
      <w:r w:rsidRPr="00715010">
        <w:rPr>
          <w:rFonts w:ascii="Book Antiqua" w:hAnsi="Book Antiqua"/>
          <w:b/>
          <w:bCs/>
          <w:sz w:val="22"/>
          <w:szCs w:val="22"/>
          <w:lang w:val="es-MX"/>
        </w:rPr>
        <w:t xml:space="preserve">DynaResource de </w:t>
      </w:r>
      <w:r w:rsidR="00E77E41" w:rsidRPr="00E77E41">
        <w:rPr>
          <w:rFonts w:ascii="Book Antiqua" w:hAnsi="Book Antiqua"/>
          <w:b/>
          <w:bCs/>
          <w:sz w:val="22"/>
          <w:szCs w:val="22"/>
          <w:lang w:val="es-MX"/>
        </w:rPr>
        <w:t>México</w:t>
      </w:r>
      <w:r w:rsidRPr="00715010">
        <w:rPr>
          <w:rFonts w:ascii="Book Antiqua" w:hAnsi="Book Antiqua"/>
          <w:b/>
          <w:bCs/>
          <w:sz w:val="22"/>
          <w:szCs w:val="22"/>
          <w:lang w:val="es-MX"/>
        </w:rPr>
        <w:t>, S.</w:t>
      </w:r>
      <w:r>
        <w:rPr>
          <w:rFonts w:ascii="Book Antiqua" w:hAnsi="Book Antiqua"/>
          <w:b/>
          <w:bCs/>
          <w:sz w:val="22"/>
          <w:szCs w:val="22"/>
          <w:lang w:val="es-MX"/>
        </w:rPr>
        <w:t>A. de C.V.</w:t>
      </w:r>
      <w:r w:rsidRPr="00715010">
        <w:rPr>
          <w:rFonts w:ascii="Book Antiqua" w:hAnsi="Book Antiqua"/>
          <w:b/>
          <w:bCs/>
          <w:sz w:val="22"/>
          <w:szCs w:val="22"/>
          <w:lang w:val="es-MX"/>
        </w:rPr>
        <w:t>; Presidente;</w:t>
      </w:r>
    </w:p>
    <w:p w14:paraId="3916D74F" w14:textId="77777777" w:rsidR="002B3F97" w:rsidRPr="00E60906" w:rsidRDefault="00466E6C" w:rsidP="004124DC">
      <w:pPr>
        <w:spacing w:before="240" w:after="60"/>
        <w:jc w:val="center"/>
        <w:rPr>
          <w:rFonts w:ascii="Book Antiqua" w:hAnsi="Book Antiqua"/>
          <w:b/>
          <w:bCs/>
          <w:i/>
          <w:color w:val="000000"/>
          <w:sz w:val="22"/>
          <w:szCs w:val="22"/>
        </w:rPr>
      </w:pPr>
      <w:r w:rsidRPr="00E60906">
        <w:rPr>
          <w:rFonts w:ascii="Book Antiqua" w:hAnsi="Book Antiqua"/>
          <w:b/>
          <w:bCs/>
          <w:i/>
          <w:color w:val="000000"/>
          <w:sz w:val="22"/>
          <w:szCs w:val="22"/>
        </w:rPr>
        <w:t>IMPORTANT CAUTIONARY NOTE REGARDING CANADIAN DISCLOSURE STANDARDS</w:t>
      </w:r>
    </w:p>
    <w:p w14:paraId="3C4EB702" w14:textId="77777777" w:rsidR="002B3F97" w:rsidRPr="008624DD" w:rsidRDefault="00466E6C" w:rsidP="004124DC">
      <w:pPr>
        <w:spacing w:after="60"/>
        <w:jc w:val="both"/>
        <w:rPr>
          <w:rFonts w:ascii="Book Antiqua" w:hAnsi="Book Antiqua"/>
          <w:i/>
          <w:color w:val="1F497D"/>
          <w:sz w:val="22"/>
          <w:szCs w:val="22"/>
          <w:lang w:val="en-CA"/>
        </w:rPr>
      </w:pPr>
      <w:r w:rsidRPr="008624DD">
        <w:rPr>
          <w:rFonts w:ascii="Book Antiqua" w:hAnsi="Book Antiqua"/>
          <w:i/>
          <w:lang w:val="en-CA"/>
        </w:rPr>
        <w:t>The Company is an "</w:t>
      </w:r>
      <w:r w:rsidRPr="008624DD">
        <w:rPr>
          <w:rStyle w:val="Emphasis"/>
          <w:rFonts w:ascii="Book Antiqua" w:hAnsi="Book Antiqua"/>
          <w:i w:val="0"/>
        </w:rPr>
        <w:t>OTC Reporting Issuer</w:t>
      </w:r>
      <w:r w:rsidRPr="008624DD">
        <w:rPr>
          <w:rFonts w:ascii="Book Antiqua" w:hAnsi="Book Antiqua"/>
          <w:i/>
          <w:lang w:val="en-CA"/>
        </w:rPr>
        <w:t>" as that term is defined in Multilateral Instrument 51-509, Issuers Quoted in the U.S. Over-the-Counter Markets, promulgated by various Canadian Provincial Securities Commissions.</w:t>
      </w:r>
    </w:p>
    <w:p w14:paraId="32CFA23E" w14:textId="77777777" w:rsidR="002B3F97" w:rsidRPr="008624DD" w:rsidRDefault="00466E6C" w:rsidP="00D5347D">
      <w:pPr>
        <w:spacing w:after="240"/>
        <w:jc w:val="both"/>
        <w:rPr>
          <w:bCs/>
          <w:i/>
          <w:color w:val="000000"/>
        </w:rPr>
      </w:pPr>
      <w:r w:rsidRPr="008624DD">
        <w:rPr>
          <w:rFonts w:ascii="Book Antiqua" w:hAnsi="Book Antiqua"/>
          <w:i/>
        </w:rPr>
        <w:t>Accordingly, certain disclosure in this news release or other disclosure provided by the Company has been prepared in accordance with the requirements of securities laws in effect in Canada, which differ from the requirements of United States securities laws. In Canada, an issuer is required to provide technical information with respect to mineralization, including reserves and resources, if any, on its mineral exploration properties in accordance with Canadian requirements, which differ significantly from the requirements of the United States Securities and Exchange Commission (the “</w:t>
      </w:r>
      <w:r w:rsidRPr="008624DD">
        <w:rPr>
          <w:rFonts w:ascii="Book Antiqua" w:hAnsi="Book Antiqua"/>
          <w:b/>
          <w:i/>
        </w:rPr>
        <w:t>SEC</w:t>
      </w:r>
      <w:r w:rsidRPr="008624DD">
        <w:rPr>
          <w:rFonts w:ascii="Book Antiqua" w:hAnsi="Book Antiqua"/>
          <w:i/>
        </w:rPr>
        <w:t xml:space="preserve">”) applicable to registration statements and reports filed by United States companies pursuant to the Securities Act of 1933, as amended, or the Securities Exchange Act of 1934, as amended. As such, information contained in this news release or other disclosure provided by the Company concerning descriptions of mineralization under Canadian standards may not be comparable to similar information made public by United States companies subject to the reporting and disclosure requirements of the SEC and not subject to Canadian securities legislation. This news release or other disclosure provided by the Company may use the terms “measured mineral resources”, “indicated mineral resources” and “inferred mineral resources”. While these terms are recognized and required by Canadian regulations (under National Instrument 43-101, </w:t>
      </w:r>
      <w:r w:rsidRPr="008624DD">
        <w:rPr>
          <w:rFonts w:ascii="Book Antiqua" w:hAnsi="Book Antiqua"/>
          <w:i/>
          <w:iCs/>
        </w:rPr>
        <w:t>Standards of Disclosure for Mineral Projects</w:t>
      </w:r>
      <w:r w:rsidRPr="008624DD">
        <w:rPr>
          <w:rFonts w:ascii="Book Antiqua" w:hAnsi="Book Antiqua"/>
          <w:i/>
        </w:rPr>
        <w:t xml:space="preserve">), the SEC does not recognize them. United States investors are cautioned not to assume that any part or all of the mineral deposits in these categories will ever be converted to reserves. In addition, “inferred mineral resources” have a great amount of uncertainty as to their existence and economic and legal feasibility. It cannot be assumed that all or any part of an inferred mineral resource will ever be upgraded to a higher category. Under Canadian securities legislation, estimates of inferred mineral resources may not form the basis of feasibility or pre-feasibility studies, although they may form, in certain circumstances, the basis of a “preliminary economic assessment” as that term is defined in National Instrument 43-101, </w:t>
      </w:r>
      <w:r w:rsidRPr="008624DD">
        <w:rPr>
          <w:rFonts w:ascii="Book Antiqua" w:hAnsi="Book Antiqua"/>
          <w:i/>
          <w:iCs/>
        </w:rPr>
        <w:t>Standards of Disclosure for Mineral Projects</w:t>
      </w:r>
      <w:r w:rsidRPr="008624DD">
        <w:rPr>
          <w:rFonts w:ascii="Book Antiqua" w:hAnsi="Book Antiqua"/>
          <w:i/>
        </w:rPr>
        <w:t>. U.S. investors are cautioned not to assume that part or all of an inferred mineral resource exists or is economically or legally mineable.</w:t>
      </w:r>
    </w:p>
    <w:p w14:paraId="628FE82F" w14:textId="77777777" w:rsidR="002B3F97" w:rsidRPr="00E60906" w:rsidRDefault="00466E6C" w:rsidP="00D5347D">
      <w:pPr>
        <w:spacing w:after="120"/>
        <w:jc w:val="center"/>
        <w:rPr>
          <w:rFonts w:ascii="Book Antiqua" w:hAnsi="Book Antiqua"/>
          <w:i/>
          <w:sz w:val="22"/>
          <w:szCs w:val="22"/>
          <w:lang w:val="en-CA"/>
        </w:rPr>
      </w:pPr>
      <w:r w:rsidRPr="00E60906">
        <w:rPr>
          <w:rFonts w:ascii="Book Antiqua" w:hAnsi="Book Antiqua"/>
          <w:b/>
          <w:bCs/>
          <w:i/>
          <w:color w:val="000000"/>
          <w:sz w:val="22"/>
          <w:szCs w:val="22"/>
          <w:lang w:val="en-CA"/>
        </w:rPr>
        <w:t>CAUTIONARY NOTE REGARDING FORWARD-LOOKING INFORMATION</w:t>
      </w:r>
    </w:p>
    <w:p w14:paraId="45CB2DBD" w14:textId="77777777" w:rsidR="002B3F97" w:rsidRDefault="00466E6C" w:rsidP="00D5347D">
      <w:pPr>
        <w:suppressAutoHyphens/>
        <w:spacing w:after="120"/>
        <w:jc w:val="both"/>
        <w:rPr>
          <w:rFonts w:ascii="Book Antiqua" w:hAnsi="Book Antiqua"/>
          <w:i/>
          <w:lang w:val="en-CA"/>
        </w:rPr>
      </w:pPr>
      <w:r>
        <w:rPr>
          <w:rFonts w:ascii="Book Antiqua" w:hAnsi="Book Antiqua"/>
          <w:i/>
          <w:lang w:val="en-CA"/>
        </w:rPr>
        <w:t>This News release contains forward-looking statements within the meaning of Section 27 A of the Securities Act of 1933 and Section 21E of the Securities Exchange Act of 1934.</w:t>
      </w:r>
    </w:p>
    <w:p w14:paraId="1EA67D42" w14:textId="37D74EEA" w:rsidR="002B3F97" w:rsidRDefault="00466E6C" w:rsidP="00BF760C">
      <w:pPr>
        <w:suppressAutoHyphens/>
        <w:spacing w:after="120"/>
        <w:jc w:val="both"/>
        <w:rPr>
          <w:rFonts w:ascii="Book Antiqua" w:hAnsi="Book Antiqua"/>
          <w:i/>
          <w:lang w:val="en-CA"/>
        </w:rPr>
      </w:pPr>
      <w:r>
        <w:rPr>
          <w:rFonts w:ascii="Book Antiqua" w:hAnsi="Book Antiqua"/>
          <w:i/>
          <w:lang w:val="en-CA"/>
        </w:rPr>
        <w:t xml:space="preserve">Certain information contained in this news release, including any information relating to future financial or operating performance may be deemed “forward-looking.” All statements in this news release, other than statements of historical fact, which address events or developments that DynaResource expects to occur, are “forward-looking information.” </w:t>
      </w:r>
      <w:r>
        <w:rPr>
          <w:rFonts w:ascii="Book Antiqua" w:hAnsi="Book Antiqua"/>
          <w:i/>
          <w:lang w:val="en-CA"/>
        </w:rPr>
        <w:lastRenderedPageBreak/>
        <w:t xml:space="preserve">These statements relate to future events or future performance and reflect the Company’s expectations regarding the future growth, results of operations, business prospects and opportunities of DynaResource. These forward-looking statements reflect the Company’s current internal projections, expectations or beliefs and are based on information currently available to DynaResource. In some cases, forward-looking information can be identified by terminology such as “may”, “will”, “should”, “expect”, “intend”, “plan”, “anticipate”, “believe”, “estimate”, “projects”, “potential”, “scheduled”, “forecast”, “budget” or the negative of those terms or other comparable terminology. Certain assumptions have been made regarding the Company’s plans at the San Jose de </w:t>
      </w:r>
      <w:r w:rsidR="0056328A">
        <w:rPr>
          <w:rFonts w:ascii="Book Antiqua" w:hAnsi="Book Antiqua"/>
          <w:i/>
          <w:lang w:val="en-CA"/>
        </w:rPr>
        <w:t>Gracía</w:t>
      </w:r>
      <w:r>
        <w:rPr>
          <w:rFonts w:ascii="Book Antiqua" w:hAnsi="Book Antiqua"/>
          <w:i/>
          <w:lang w:val="en-CA"/>
        </w:rPr>
        <w:t xml:space="preserve"> property. Many of these assumptions are based on factors and events that are not within the control of DynaResource and there is no assurance they will prove to be correct. Such factors include, without limitation: capital requirements, fluctuations in the international currency markets and in the rates of exchange of the currencies of the United States and México; price volatility in the spot and forward markets for commodities; discrepancies between actual and estimated production, between actual and estimated reserves and resources and between actual and estimated metallurgical recoveries; changes in national and local governments in any country which DynaResource currently or may in the future carry on business; taxation; controls; regulations and political or economic developments in the countries in which DynaResource does or may carry on business; the speculative nature of mineral exploration and development, including the risks of obtaining necessary licenses and permits, diminishing quantities or grades of reserves; competition; loss of key employees; additional funding requirements; actual results of current exploration or reclamation activities; changes in project parameters as plans continue to be refined; accidents; labor disputes; defective title to mineral claims or property or contests over claims to mineral properties.  In addition, there are risks and hazards associated with the business of mineral exploration, development and mining, including environmental hazards, industrial accidents, unusual or unexpected formations, pressures, cave-ins, flooding and gold bullion losses (and the risk of inadequate insurance or inability to obtain insurance, to cover these risks) as well as those risks referenced in the Annual Report for DynaResource available at </w:t>
      </w:r>
      <w:hyperlink r:id="rId9" w:history="1">
        <w:r>
          <w:rPr>
            <w:rStyle w:val="Hyperlink"/>
            <w:rFonts w:ascii="Book Antiqua" w:hAnsi="Book Antiqua"/>
            <w:b/>
            <w:i/>
          </w:rPr>
          <w:t>www.sec.gov</w:t>
        </w:r>
      </w:hyperlink>
      <w:r>
        <w:rPr>
          <w:rFonts w:ascii="Book Antiqua" w:hAnsi="Book Antiqua"/>
          <w:b/>
          <w:i/>
          <w:lang w:val="en-CA"/>
        </w:rPr>
        <w:t xml:space="preserve">. </w:t>
      </w:r>
      <w:r>
        <w:rPr>
          <w:rFonts w:ascii="Book Antiqua" w:hAnsi="Book Antiqua"/>
          <w:i/>
          <w:lang w:val="en-CA"/>
        </w:rPr>
        <w:t>Forward-looking information is not a guarantee of future performance, and actual results and future events could differ materially from those discussed in the forward-looking information. All forward-looking information contained in this news release is qualified by these cautionary statements. Although DynaResource believes that the forward-looking information contained in this news release is based on reasonable assumptions, readers cannot be assured that actual results will be consistent with such statements. Accordingly, readers are cautioned against placing undue reliance on forward-looking information. DynaResource expressly disclaims any intention or obligation to update or revise any forward-looking information, whether as a result of new information, events or otherwise.</w:t>
      </w:r>
    </w:p>
    <w:p w14:paraId="74201F65" w14:textId="032E5424" w:rsidR="00A02F07" w:rsidRPr="00ED419C" w:rsidRDefault="00466E6C" w:rsidP="00A02F07">
      <w:pPr>
        <w:spacing w:after="120"/>
        <w:jc w:val="both"/>
        <w:rPr>
          <w:rFonts w:ascii="Book Antiqua" w:hAnsi="Book Antiqua"/>
          <w:b/>
          <w:sz w:val="22"/>
          <w:szCs w:val="22"/>
        </w:rPr>
      </w:pPr>
      <w:r w:rsidRPr="00ED419C">
        <w:rPr>
          <w:rFonts w:ascii="Book Antiqua" w:hAnsi="Book Antiqua"/>
          <w:b/>
          <w:sz w:val="22"/>
          <w:szCs w:val="22"/>
        </w:rPr>
        <w:t xml:space="preserve">For further information on DynaUSA and DynaMéxico, please visit </w:t>
      </w:r>
      <w:hyperlink r:id="rId10" w:history="1">
        <w:r w:rsidRPr="00ED419C">
          <w:rPr>
            <w:rStyle w:val="Hyperlink"/>
            <w:rFonts w:ascii="Book Antiqua" w:hAnsi="Book Antiqua"/>
            <w:b/>
            <w:color w:val="auto"/>
            <w:sz w:val="22"/>
            <w:szCs w:val="22"/>
          </w:rPr>
          <w:t>www.dynaresource.com</w:t>
        </w:r>
      </w:hyperlink>
      <w:r w:rsidRPr="00ED419C">
        <w:rPr>
          <w:rFonts w:ascii="Book Antiqua" w:hAnsi="Book Antiqua"/>
          <w:b/>
          <w:sz w:val="22"/>
          <w:szCs w:val="22"/>
        </w:rPr>
        <w:t xml:space="preserve"> or contact:</w:t>
      </w:r>
    </w:p>
    <w:tbl>
      <w:tblPr>
        <w:tblW w:w="9360" w:type="dxa"/>
        <w:jc w:val="center"/>
        <w:tblBorders>
          <w:top w:val="single" w:sz="12" w:space="0" w:color="auto"/>
        </w:tblBorders>
        <w:tblLook w:val="0000" w:firstRow="0" w:lastRow="0" w:firstColumn="0" w:lastColumn="0" w:noHBand="0" w:noVBand="0"/>
      </w:tblPr>
      <w:tblGrid>
        <w:gridCol w:w="7470"/>
        <w:gridCol w:w="1890"/>
      </w:tblGrid>
      <w:tr w:rsidR="00541223" w14:paraId="3CE4217B" w14:textId="77777777" w:rsidTr="00FB4CB2">
        <w:trPr>
          <w:trHeight w:val="50"/>
          <w:jc w:val="center"/>
        </w:trPr>
        <w:tc>
          <w:tcPr>
            <w:tcW w:w="9360" w:type="dxa"/>
            <w:gridSpan w:val="2"/>
            <w:tcBorders>
              <w:top w:val="single" w:sz="12" w:space="0" w:color="auto"/>
              <w:left w:val="single" w:sz="12" w:space="0" w:color="auto"/>
              <w:right w:val="single" w:sz="12" w:space="0" w:color="auto"/>
            </w:tcBorders>
          </w:tcPr>
          <w:p w14:paraId="0F615E67" w14:textId="77777777" w:rsidR="00A02F07" w:rsidRDefault="00745082" w:rsidP="000127D7">
            <w:pPr>
              <w:ind w:left="72" w:right="144"/>
              <w:jc w:val="both"/>
              <w:rPr>
                <w:rFonts w:ascii="Book Antiqua" w:hAnsi="Book Antiqua" w:cs="Arial"/>
                <w:b/>
                <w:lang w:val="en-CA"/>
              </w:rPr>
            </w:pPr>
          </w:p>
          <w:p w14:paraId="256F60DF" w14:textId="77777777" w:rsidR="00A02F07" w:rsidRPr="00F13BBD" w:rsidRDefault="00466E6C" w:rsidP="000127D7">
            <w:pPr>
              <w:ind w:left="72" w:right="144"/>
              <w:jc w:val="both"/>
              <w:rPr>
                <w:rFonts w:ascii="Book Antiqua" w:hAnsi="Book Antiqua" w:cs="Arial"/>
                <w:b/>
                <w:lang w:val="en-CA"/>
              </w:rPr>
            </w:pPr>
            <w:r w:rsidRPr="00F13BBD">
              <w:rPr>
                <w:rFonts w:ascii="Book Antiqua" w:hAnsi="Book Antiqua" w:cs="Arial"/>
                <w:b/>
                <w:lang w:val="en-CA"/>
              </w:rPr>
              <w:t xml:space="preserve">Brad J. Saulter, </w:t>
            </w:r>
            <w:r>
              <w:rPr>
                <w:rFonts w:ascii="Book Antiqua" w:hAnsi="Book Antiqua" w:cs="Arial"/>
                <w:b/>
                <w:lang w:val="en-CA"/>
              </w:rPr>
              <w:t xml:space="preserve">DynaUSA </w:t>
            </w:r>
            <w:r w:rsidRPr="00F13BBD">
              <w:rPr>
                <w:rFonts w:ascii="Book Antiqua" w:hAnsi="Book Antiqua" w:cs="Arial"/>
                <w:b/>
                <w:lang w:val="en-CA"/>
              </w:rPr>
              <w:t>V.P. – Investor Relations</w:t>
            </w:r>
            <w:r>
              <w:rPr>
                <w:rFonts w:ascii="Book Antiqua" w:hAnsi="Book Antiqua" w:cs="Arial"/>
                <w:b/>
                <w:lang w:val="en-CA"/>
              </w:rPr>
              <w:t>; US Telephone: 972-868-9066</w:t>
            </w:r>
          </w:p>
        </w:tc>
      </w:tr>
      <w:tr w:rsidR="00541223" w14:paraId="73D747E7" w14:textId="77777777" w:rsidTr="00FB4CB2">
        <w:tblPrEx>
          <w:tblBorders>
            <w:top w:val="none" w:sz="0" w:space="0" w:color="auto"/>
          </w:tblBorders>
          <w:tblLook w:val="04A0" w:firstRow="1" w:lastRow="0" w:firstColumn="1" w:lastColumn="0" w:noHBand="0" w:noVBand="1"/>
        </w:tblPrEx>
        <w:trPr>
          <w:trHeight w:val="837"/>
          <w:jc w:val="center"/>
        </w:trPr>
        <w:tc>
          <w:tcPr>
            <w:tcW w:w="7470" w:type="dxa"/>
            <w:tcBorders>
              <w:left w:val="single" w:sz="12" w:space="0" w:color="auto"/>
              <w:bottom w:val="single" w:sz="12" w:space="0" w:color="auto"/>
            </w:tcBorders>
          </w:tcPr>
          <w:p w14:paraId="16E536B1" w14:textId="77777777" w:rsidR="00A02F07" w:rsidRDefault="00466E6C" w:rsidP="000127D7">
            <w:pPr>
              <w:ind w:left="72" w:right="144"/>
              <w:jc w:val="both"/>
              <w:rPr>
                <w:rFonts w:ascii="Book Antiqua" w:hAnsi="Book Antiqua"/>
                <w:b/>
                <w:lang w:val="en-CA"/>
              </w:rPr>
            </w:pPr>
            <w:r w:rsidRPr="00F13BBD">
              <w:rPr>
                <w:rFonts w:ascii="Book Antiqua" w:hAnsi="Book Antiqua"/>
                <w:b/>
                <w:lang w:val="en-CA"/>
              </w:rPr>
              <w:t xml:space="preserve">K.D. Diepholz, </w:t>
            </w:r>
            <w:r>
              <w:rPr>
                <w:rFonts w:ascii="Book Antiqua" w:hAnsi="Book Antiqua"/>
                <w:b/>
                <w:lang w:val="en-CA"/>
              </w:rPr>
              <w:t xml:space="preserve">DynaUSA - </w:t>
            </w:r>
            <w:r w:rsidRPr="00F13BBD">
              <w:rPr>
                <w:rFonts w:ascii="Book Antiqua" w:hAnsi="Book Antiqua"/>
                <w:b/>
                <w:lang w:val="en-CA"/>
              </w:rPr>
              <w:t>Chairman</w:t>
            </w:r>
            <w:r>
              <w:rPr>
                <w:rFonts w:ascii="Book Antiqua" w:hAnsi="Book Antiqua"/>
                <w:b/>
                <w:lang w:val="en-CA"/>
              </w:rPr>
              <w:t xml:space="preserve"> </w:t>
            </w:r>
            <w:r w:rsidRPr="00F13BBD">
              <w:rPr>
                <w:rFonts w:ascii="Book Antiqua" w:hAnsi="Book Antiqua"/>
                <w:b/>
                <w:lang w:val="en-CA"/>
              </w:rPr>
              <w:t>/</w:t>
            </w:r>
            <w:r>
              <w:rPr>
                <w:rFonts w:ascii="Book Antiqua" w:hAnsi="Book Antiqua"/>
                <w:b/>
                <w:lang w:val="en-CA"/>
              </w:rPr>
              <w:t xml:space="preserve"> </w:t>
            </w:r>
            <w:r w:rsidRPr="00F13BBD">
              <w:rPr>
                <w:rFonts w:ascii="Book Antiqua" w:hAnsi="Book Antiqua"/>
                <w:b/>
                <w:lang w:val="en-CA"/>
              </w:rPr>
              <w:t>CEO</w:t>
            </w:r>
          </w:p>
          <w:p w14:paraId="726FD0F5" w14:textId="77777777" w:rsidR="001651B1" w:rsidRDefault="00466E6C" w:rsidP="000127D7">
            <w:pPr>
              <w:ind w:left="72" w:right="144"/>
              <w:jc w:val="both"/>
              <w:rPr>
                <w:rFonts w:ascii="Book Antiqua" w:hAnsi="Book Antiqua"/>
                <w:b/>
                <w:lang w:val="es-MX"/>
              </w:rPr>
            </w:pPr>
            <w:r w:rsidRPr="00F13BBD">
              <w:rPr>
                <w:rFonts w:ascii="Book Antiqua" w:hAnsi="Book Antiqua"/>
                <w:b/>
                <w:lang w:val="es-MX"/>
              </w:rPr>
              <w:t xml:space="preserve">DynaResource de </w:t>
            </w:r>
            <w:r>
              <w:rPr>
                <w:rFonts w:ascii="Book Antiqua" w:hAnsi="Book Antiqua"/>
                <w:b/>
                <w:lang w:val="es-MX"/>
              </w:rPr>
              <w:t xml:space="preserve">México, S.A. de C.V. – Presidente; </w:t>
            </w:r>
          </w:p>
          <w:p w14:paraId="46B02ABC" w14:textId="60EB5F1C" w:rsidR="00A02F07" w:rsidRPr="00B0041F" w:rsidRDefault="00745082" w:rsidP="000127D7">
            <w:pPr>
              <w:ind w:left="72" w:right="144"/>
              <w:jc w:val="both"/>
              <w:rPr>
                <w:rFonts w:ascii="Book Antiqua" w:hAnsi="Book Antiqua"/>
                <w:b/>
                <w:color w:val="000000"/>
                <w:lang w:val="es-MX"/>
              </w:rPr>
            </w:pPr>
          </w:p>
        </w:tc>
        <w:tc>
          <w:tcPr>
            <w:tcW w:w="1890" w:type="dxa"/>
            <w:tcBorders>
              <w:bottom w:val="single" w:sz="12" w:space="0" w:color="auto"/>
              <w:right w:val="single" w:sz="12" w:space="0" w:color="auto"/>
            </w:tcBorders>
          </w:tcPr>
          <w:p w14:paraId="6F643F24" w14:textId="77777777" w:rsidR="00A02F07" w:rsidRPr="00FB6D29" w:rsidRDefault="00466E6C" w:rsidP="000127D7">
            <w:pPr>
              <w:pStyle w:val="Header"/>
              <w:ind w:left="144" w:right="-84"/>
              <w:jc w:val="right"/>
              <w:rPr>
                <w:rFonts w:ascii="Book Antiqua" w:hAnsi="Book Antiqua"/>
                <w:color w:val="000000"/>
              </w:rPr>
            </w:pPr>
            <w:r w:rsidRPr="00FB6D29">
              <w:rPr>
                <w:rFonts w:ascii="Book Antiqua" w:hAnsi="Book Antiqua"/>
                <w:noProof/>
                <w:color w:val="000000"/>
                <w:lang w:eastAsia="en-US"/>
              </w:rPr>
              <w:drawing>
                <wp:inline distT="0" distB="0" distL="0" distR="0" wp14:anchorId="11E61EEF" wp14:editId="443D7012">
                  <wp:extent cx="819148" cy="561975"/>
                  <wp:effectExtent l="19050" t="0" r="2" b="0"/>
                  <wp:docPr id="4" name="Picture 3" descr="Dy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yna Logo"/>
                          <pic:cNvPicPr>
                            <a:picLocks noChangeAspect="1" noChangeArrowheads="1"/>
                          </pic:cNvPicPr>
                        </pic:nvPicPr>
                        <pic:blipFill>
                          <a:blip r:embed="rId8" cstate="print"/>
                          <a:stretch>
                            <a:fillRect/>
                          </a:stretch>
                        </pic:blipFill>
                        <pic:spPr bwMode="auto">
                          <a:xfrm>
                            <a:off x="0" y="0"/>
                            <a:ext cx="820601" cy="562972"/>
                          </a:xfrm>
                          <a:prstGeom prst="rect">
                            <a:avLst/>
                          </a:prstGeom>
                          <a:noFill/>
                          <a:ln w="9525">
                            <a:noFill/>
                            <a:miter lim="800000"/>
                            <a:headEnd/>
                            <a:tailEnd/>
                          </a:ln>
                        </pic:spPr>
                      </pic:pic>
                    </a:graphicData>
                  </a:graphic>
                </wp:inline>
              </w:drawing>
            </w:r>
          </w:p>
        </w:tc>
      </w:tr>
    </w:tbl>
    <w:p w14:paraId="24EE64A0" w14:textId="77777777" w:rsidR="00A02F07" w:rsidRPr="00107999" w:rsidRDefault="00745082" w:rsidP="002B3F97">
      <w:pPr>
        <w:suppressAutoHyphens/>
        <w:jc w:val="both"/>
        <w:rPr>
          <w:rFonts w:ascii="Book Antiqua" w:hAnsi="Book Antiqua"/>
          <w:sz w:val="22"/>
          <w:szCs w:val="22"/>
          <w:lang w:val="en-CA"/>
        </w:rPr>
      </w:pPr>
    </w:p>
    <w:sectPr w:rsidR="00A02F07" w:rsidRPr="00107999" w:rsidSect="00537998">
      <w:footerReference w:type="default" r:id="rId11"/>
      <w:footerReference w:type="first" r:id="rId12"/>
      <w:pgSz w:w="12240" w:h="15840" w:code="1"/>
      <w:pgMar w:top="810" w:right="1440" w:bottom="1008" w:left="1440" w:header="720" w:footer="720" w:gutter="0"/>
      <w:cols w:space="708"/>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76495" w14:textId="77777777" w:rsidR="00745082" w:rsidRDefault="00745082">
      <w:r>
        <w:separator/>
      </w:r>
    </w:p>
  </w:endnote>
  <w:endnote w:type="continuationSeparator" w:id="0">
    <w:p w14:paraId="28E1FAE9" w14:textId="77777777" w:rsidR="00745082" w:rsidRDefault="00745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0"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0966B" w14:textId="24F14BE4" w:rsidR="0027276F" w:rsidRDefault="00466E6C" w:rsidP="0027276F">
    <w:pPr>
      <w:pStyle w:val="Footer"/>
      <w:pBdr>
        <w:top w:val="thinThickSmallGap" w:sz="24" w:space="1" w:color="622423" w:themeColor="accent2" w:themeShade="7F"/>
      </w:pBdr>
      <w:rPr>
        <w:rFonts w:asciiTheme="majorHAnsi" w:hAnsiTheme="majorHAnsi"/>
        <w:sz w:val="18"/>
        <w:szCs w:val="18"/>
      </w:rPr>
    </w:pPr>
    <w:r w:rsidRPr="007436AE">
      <w:rPr>
        <w:rFonts w:asciiTheme="majorHAnsi" w:hAnsiTheme="majorHAnsi"/>
        <w:sz w:val="18"/>
        <w:szCs w:val="18"/>
      </w:rPr>
      <w:t>DynaResource, Inc. News Release (</w:t>
    </w:r>
    <w:r>
      <w:rPr>
        <w:rFonts w:asciiTheme="majorHAnsi" w:hAnsiTheme="majorHAnsi"/>
        <w:sz w:val="18"/>
        <w:szCs w:val="18"/>
      </w:rPr>
      <w:t>11</w:t>
    </w:r>
    <w:r w:rsidR="00A572B7">
      <w:rPr>
        <w:rFonts w:asciiTheme="majorHAnsi" w:hAnsiTheme="majorHAnsi"/>
        <w:sz w:val="18"/>
        <w:szCs w:val="18"/>
      </w:rPr>
      <w:t>15</w:t>
    </w:r>
    <w:r>
      <w:rPr>
        <w:rFonts w:asciiTheme="majorHAnsi" w:hAnsiTheme="majorHAnsi"/>
        <w:sz w:val="18"/>
        <w:szCs w:val="18"/>
      </w:rPr>
      <w:t>21</w:t>
    </w:r>
    <w:r w:rsidRPr="007436AE">
      <w:rPr>
        <w:rFonts w:asciiTheme="majorHAnsi" w:hAnsiTheme="majorHAnsi"/>
        <w:sz w:val="18"/>
        <w:szCs w:val="18"/>
      </w:rPr>
      <w:t>)</w:t>
    </w:r>
    <w:r>
      <w:rPr>
        <w:rFonts w:asciiTheme="majorHAnsi" w:hAnsiTheme="majorHAnsi"/>
        <w:sz w:val="18"/>
        <w:szCs w:val="18"/>
      </w:rPr>
      <w:t>;</w:t>
    </w:r>
  </w:p>
  <w:p w14:paraId="44D76295" w14:textId="77777777" w:rsidR="008B4E28" w:rsidRDefault="00466E6C" w:rsidP="0027276F">
    <w:pPr>
      <w:pStyle w:val="Footer"/>
      <w:pBdr>
        <w:top w:val="thinThickSmallGap" w:sz="24" w:space="1" w:color="622423" w:themeColor="accent2" w:themeShade="7F"/>
      </w:pBdr>
      <w:rPr>
        <w:rFonts w:asciiTheme="majorHAnsi" w:hAnsiTheme="majorHAnsi"/>
      </w:rPr>
    </w:pPr>
    <w:r>
      <w:rPr>
        <w:rFonts w:asciiTheme="majorHAnsi" w:hAnsiTheme="majorHAnsi"/>
        <w:sz w:val="18"/>
        <w:szCs w:val="18"/>
      </w:rPr>
      <w:t xml:space="preserve">September 30, 2021 (Q3) YTD 2021 Operating Results and Gold Production at SJG, and SJG Drilling Program </w:t>
    </w:r>
    <w: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Pr="002F67C7">
      <w:rPr>
        <w:rFonts w:asciiTheme="majorHAnsi" w:hAnsiTheme="majorHAnsi"/>
        <w:noProof/>
      </w:rPr>
      <w:t>3</w:t>
    </w:r>
    <w:r>
      <w:rPr>
        <w:rFonts w:asciiTheme="majorHAnsi" w:hAnsiTheme="majorHAnsi"/>
        <w:noProof/>
      </w:rPr>
      <w:fldChar w:fldCharType="end"/>
    </w:r>
  </w:p>
  <w:p w14:paraId="15EDD48F" w14:textId="77777777" w:rsidR="00B43967" w:rsidRDefault="00745082">
    <w:pPr>
      <w:pStyle w:val="Footer"/>
    </w:pPr>
  </w:p>
  <w:p w14:paraId="6000310A" w14:textId="77777777" w:rsidR="00DE5B87" w:rsidRDefault="00745082"/>
  <w:p w14:paraId="0266243A" w14:textId="77777777" w:rsidR="00DE5B87" w:rsidRDefault="0074508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6AE29" w14:textId="1AA93AFD" w:rsidR="001651B1" w:rsidRDefault="00466E6C" w:rsidP="001651B1">
    <w:pPr>
      <w:pStyle w:val="Footer"/>
      <w:pBdr>
        <w:top w:val="thinThickSmallGap" w:sz="24" w:space="1" w:color="622423" w:themeColor="accent2" w:themeShade="7F"/>
      </w:pBdr>
      <w:rPr>
        <w:rFonts w:asciiTheme="majorHAnsi" w:hAnsiTheme="majorHAnsi"/>
        <w:sz w:val="18"/>
        <w:szCs w:val="18"/>
      </w:rPr>
    </w:pPr>
    <w:r w:rsidRPr="007436AE">
      <w:rPr>
        <w:rFonts w:asciiTheme="majorHAnsi" w:hAnsiTheme="majorHAnsi"/>
        <w:sz w:val="18"/>
        <w:szCs w:val="18"/>
      </w:rPr>
      <w:t>DynaResource, Inc. News Release (</w:t>
    </w:r>
    <w:r>
      <w:rPr>
        <w:rFonts w:asciiTheme="majorHAnsi" w:hAnsiTheme="majorHAnsi"/>
        <w:sz w:val="18"/>
        <w:szCs w:val="18"/>
      </w:rPr>
      <w:t>11</w:t>
    </w:r>
    <w:r w:rsidR="001D4C7A">
      <w:rPr>
        <w:rFonts w:asciiTheme="majorHAnsi" w:hAnsiTheme="majorHAnsi"/>
        <w:sz w:val="18"/>
        <w:szCs w:val="18"/>
      </w:rPr>
      <w:t>15</w:t>
    </w:r>
    <w:r>
      <w:rPr>
        <w:rFonts w:asciiTheme="majorHAnsi" w:hAnsiTheme="majorHAnsi"/>
        <w:sz w:val="18"/>
        <w:szCs w:val="18"/>
      </w:rPr>
      <w:t>0821</w:t>
    </w:r>
    <w:r w:rsidRPr="007436AE">
      <w:rPr>
        <w:rFonts w:asciiTheme="majorHAnsi" w:hAnsiTheme="majorHAnsi"/>
        <w:sz w:val="18"/>
        <w:szCs w:val="18"/>
      </w:rPr>
      <w:t>)</w:t>
    </w:r>
    <w:r>
      <w:rPr>
        <w:rFonts w:asciiTheme="majorHAnsi" w:hAnsiTheme="majorHAnsi"/>
        <w:sz w:val="18"/>
        <w:szCs w:val="18"/>
      </w:rPr>
      <w:t>;</w:t>
    </w:r>
  </w:p>
  <w:p w14:paraId="2F0434E3" w14:textId="77777777" w:rsidR="001651B1" w:rsidRDefault="00466E6C" w:rsidP="001651B1">
    <w:pPr>
      <w:pStyle w:val="Footer"/>
      <w:pBdr>
        <w:top w:val="thinThickSmallGap" w:sz="24" w:space="1" w:color="622423" w:themeColor="accent2" w:themeShade="7F"/>
      </w:pBdr>
    </w:pPr>
    <w:r>
      <w:rPr>
        <w:rFonts w:asciiTheme="majorHAnsi" w:hAnsiTheme="majorHAnsi"/>
        <w:sz w:val="18"/>
        <w:szCs w:val="18"/>
      </w:rPr>
      <w:t xml:space="preserve">September 30, 2021 (Q3) YTD 2021 Operating Results and Gold Production at SJG, and SJG Drilling Program </w:t>
    </w:r>
  </w:p>
  <w:p w14:paraId="4F6DA1B6" w14:textId="77777777" w:rsidR="000C2127" w:rsidRDefault="00745082" w:rsidP="000C2127">
    <w:pPr>
      <w:pStyle w:val="Footer"/>
      <w:pBdr>
        <w:top w:val="thinThickSmallGap" w:sz="24" w:space="1" w:color="622423" w:themeColor="accent2" w:themeShade="7F"/>
      </w:pBdr>
    </w:pPr>
  </w:p>
  <w:p w14:paraId="3BE19444" w14:textId="77777777" w:rsidR="008B4E28" w:rsidRDefault="00466E6C">
    <w:pPr>
      <w:pStyle w:val="Footer"/>
      <w:pBdr>
        <w:top w:val="thinThickSmallGap" w:sz="24" w:space="1" w:color="622423" w:themeColor="accent2" w:themeShade="7F"/>
      </w:pBdr>
      <w:rPr>
        <w:rFonts w:asciiTheme="majorHAnsi" w:hAnsiTheme="majorHAnsi"/>
      </w:rPr>
    </w:pPr>
    <w: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Pr="002F67C7">
      <w:rPr>
        <w:rFonts w:asciiTheme="majorHAnsi" w:hAnsiTheme="majorHAnsi"/>
        <w:noProof/>
      </w:rPr>
      <w:t>1</w:t>
    </w:r>
    <w:r>
      <w:rPr>
        <w:rFonts w:asciiTheme="majorHAnsi" w:hAnsiTheme="majorHAnsi"/>
        <w:noProof/>
      </w:rPr>
      <w:fldChar w:fldCharType="end"/>
    </w:r>
  </w:p>
  <w:p w14:paraId="5801C3AD" w14:textId="77777777" w:rsidR="00B43967" w:rsidRDefault="00745082">
    <w:pPr>
      <w:pStyle w:val="Footer"/>
    </w:pPr>
  </w:p>
  <w:p w14:paraId="56BCAEEB" w14:textId="77777777" w:rsidR="00DE5B87" w:rsidRDefault="00745082"/>
  <w:p w14:paraId="1F8F5CDE" w14:textId="77777777" w:rsidR="00DE5B87" w:rsidRDefault="007450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0ABE9" w14:textId="77777777" w:rsidR="00745082" w:rsidRDefault="00745082">
      <w:r>
        <w:separator/>
      </w:r>
    </w:p>
  </w:footnote>
  <w:footnote w:type="continuationSeparator" w:id="0">
    <w:p w14:paraId="59AA7A48" w14:textId="77777777" w:rsidR="00745082" w:rsidRDefault="007450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422F9"/>
    <w:multiLevelType w:val="hybridMultilevel"/>
    <w:tmpl w:val="ED2C587A"/>
    <w:lvl w:ilvl="0" w:tplc="130E623E">
      <w:start w:val="5"/>
      <w:numFmt w:val="bullet"/>
      <w:lvlText w:val=""/>
      <w:lvlJc w:val="left"/>
      <w:pPr>
        <w:ind w:left="792" w:hanging="360"/>
      </w:pPr>
      <w:rPr>
        <w:rFonts w:ascii="Symbol" w:eastAsia="Times New Roman" w:hAnsi="Symbol" w:hint="default"/>
      </w:rPr>
    </w:lvl>
    <w:lvl w:ilvl="1" w:tplc="5160489C" w:tentative="1">
      <w:start w:val="1"/>
      <w:numFmt w:val="bullet"/>
      <w:lvlText w:val="o"/>
      <w:lvlJc w:val="left"/>
      <w:pPr>
        <w:ind w:left="1512" w:hanging="360"/>
      </w:pPr>
      <w:rPr>
        <w:rFonts w:ascii="Courier New" w:hAnsi="Courier New" w:hint="default"/>
      </w:rPr>
    </w:lvl>
    <w:lvl w:ilvl="2" w:tplc="FF1C6D32" w:tentative="1">
      <w:start w:val="1"/>
      <w:numFmt w:val="bullet"/>
      <w:lvlText w:val=""/>
      <w:lvlJc w:val="left"/>
      <w:pPr>
        <w:ind w:left="2232" w:hanging="360"/>
      </w:pPr>
      <w:rPr>
        <w:rFonts w:ascii="Wingdings" w:hAnsi="Wingdings" w:hint="default"/>
      </w:rPr>
    </w:lvl>
    <w:lvl w:ilvl="3" w:tplc="A0C64D84" w:tentative="1">
      <w:start w:val="1"/>
      <w:numFmt w:val="bullet"/>
      <w:lvlText w:val=""/>
      <w:lvlJc w:val="left"/>
      <w:pPr>
        <w:ind w:left="2952" w:hanging="360"/>
      </w:pPr>
      <w:rPr>
        <w:rFonts w:ascii="Symbol" w:hAnsi="Symbol" w:hint="default"/>
      </w:rPr>
    </w:lvl>
    <w:lvl w:ilvl="4" w:tplc="30A8EFEC" w:tentative="1">
      <w:start w:val="1"/>
      <w:numFmt w:val="bullet"/>
      <w:lvlText w:val="o"/>
      <w:lvlJc w:val="left"/>
      <w:pPr>
        <w:ind w:left="3672" w:hanging="360"/>
      </w:pPr>
      <w:rPr>
        <w:rFonts w:ascii="Courier New" w:hAnsi="Courier New" w:hint="default"/>
      </w:rPr>
    </w:lvl>
    <w:lvl w:ilvl="5" w:tplc="AFD87854" w:tentative="1">
      <w:start w:val="1"/>
      <w:numFmt w:val="bullet"/>
      <w:lvlText w:val=""/>
      <w:lvlJc w:val="left"/>
      <w:pPr>
        <w:ind w:left="4392" w:hanging="360"/>
      </w:pPr>
      <w:rPr>
        <w:rFonts w:ascii="Wingdings" w:hAnsi="Wingdings" w:hint="default"/>
      </w:rPr>
    </w:lvl>
    <w:lvl w:ilvl="6" w:tplc="A75E6A24" w:tentative="1">
      <w:start w:val="1"/>
      <w:numFmt w:val="bullet"/>
      <w:lvlText w:val=""/>
      <w:lvlJc w:val="left"/>
      <w:pPr>
        <w:ind w:left="5112" w:hanging="360"/>
      </w:pPr>
      <w:rPr>
        <w:rFonts w:ascii="Symbol" w:hAnsi="Symbol" w:hint="default"/>
      </w:rPr>
    </w:lvl>
    <w:lvl w:ilvl="7" w:tplc="56AA1A8E" w:tentative="1">
      <w:start w:val="1"/>
      <w:numFmt w:val="bullet"/>
      <w:lvlText w:val="o"/>
      <w:lvlJc w:val="left"/>
      <w:pPr>
        <w:ind w:left="5832" w:hanging="360"/>
      </w:pPr>
      <w:rPr>
        <w:rFonts w:ascii="Courier New" w:hAnsi="Courier New" w:hint="default"/>
      </w:rPr>
    </w:lvl>
    <w:lvl w:ilvl="8" w:tplc="F808F486" w:tentative="1">
      <w:start w:val="1"/>
      <w:numFmt w:val="bullet"/>
      <w:lvlText w:val=""/>
      <w:lvlJc w:val="left"/>
      <w:pPr>
        <w:ind w:left="6552" w:hanging="360"/>
      </w:pPr>
      <w:rPr>
        <w:rFonts w:ascii="Wingdings" w:hAnsi="Wingdings" w:hint="default"/>
      </w:rPr>
    </w:lvl>
  </w:abstractNum>
  <w:abstractNum w:abstractNumId="1" w15:restartNumberingAfterBreak="0">
    <w:nsid w:val="05427826"/>
    <w:multiLevelType w:val="singleLevel"/>
    <w:tmpl w:val="377FF81E"/>
    <w:lvl w:ilvl="0">
      <w:numFmt w:val="bullet"/>
      <w:lvlText w:val="·"/>
      <w:lvlJc w:val="left"/>
      <w:pPr>
        <w:tabs>
          <w:tab w:val="num" w:pos="432"/>
        </w:tabs>
        <w:ind w:left="720" w:hanging="432"/>
      </w:pPr>
      <w:rPr>
        <w:rFonts w:ascii="Symbol" w:hAnsi="Symbol"/>
        <w:snapToGrid/>
        <w:sz w:val="20"/>
      </w:rPr>
    </w:lvl>
  </w:abstractNum>
  <w:abstractNum w:abstractNumId="2" w15:restartNumberingAfterBreak="0">
    <w:nsid w:val="08D037F8"/>
    <w:multiLevelType w:val="hybridMultilevel"/>
    <w:tmpl w:val="DEF627E2"/>
    <w:lvl w:ilvl="0" w:tplc="BC6E682E">
      <w:start w:val="1"/>
      <w:numFmt w:val="decimal"/>
      <w:lvlText w:val="%1."/>
      <w:lvlJc w:val="left"/>
      <w:pPr>
        <w:ind w:left="720" w:hanging="360"/>
      </w:pPr>
      <w:rPr>
        <w:rFonts w:cs="Times New Roman"/>
      </w:rPr>
    </w:lvl>
    <w:lvl w:ilvl="1" w:tplc="0258301E" w:tentative="1">
      <w:start w:val="1"/>
      <w:numFmt w:val="lowerLetter"/>
      <w:lvlText w:val="%2."/>
      <w:lvlJc w:val="left"/>
      <w:pPr>
        <w:ind w:left="1440" w:hanging="360"/>
      </w:pPr>
      <w:rPr>
        <w:rFonts w:cs="Times New Roman"/>
      </w:rPr>
    </w:lvl>
    <w:lvl w:ilvl="2" w:tplc="38EC4972" w:tentative="1">
      <w:start w:val="1"/>
      <w:numFmt w:val="lowerRoman"/>
      <w:lvlText w:val="%3."/>
      <w:lvlJc w:val="right"/>
      <w:pPr>
        <w:ind w:left="2160" w:hanging="180"/>
      </w:pPr>
      <w:rPr>
        <w:rFonts w:cs="Times New Roman"/>
      </w:rPr>
    </w:lvl>
    <w:lvl w:ilvl="3" w:tplc="27E2925E" w:tentative="1">
      <w:start w:val="1"/>
      <w:numFmt w:val="decimal"/>
      <w:lvlText w:val="%4."/>
      <w:lvlJc w:val="left"/>
      <w:pPr>
        <w:ind w:left="2880" w:hanging="360"/>
      </w:pPr>
      <w:rPr>
        <w:rFonts w:cs="Times New Roman"/>
      </w:rPr>
    </w:lvl>
    <w:lvl w:ilvl="4" w:tplc="861C59AC" w:tentative="1">
      <w:start w:val="1"/>
      <w:numFmt w:val="lowerLetter"/>
      <w:lvlText w:val="%5."/>
      <w:lvlJc w:val="left"/>
      <w:pPr>
        <w:ind w:left="3600" w:hanging="360"/>
      </w:pPr>
      <w:rPr>
        <w:rFonts w:cs="Times New Roman"/>
      </w:rPr>
    </w:lvl>
    <w:lvl w:ilvl="5" w:tplc="7E9801C0" w:tentative="1">
      <w:start w:val="1"/>
      <w:numFmt w:val="lowerRoman"/>
      <w:lvlText w:val="%6."/>
      <w:lvlJc w:val="right"/>
      <w:pPr>
        <w:ind w:left="4320" w:hanging="180"/>
      </w:pPr>
      <w:rPr>
        <w:rFonts w:cs="Times New Roman"/>
      </w:rPr>
    </w:lvl>
    <w:lvl w:ilvl="6" w:tplc="6BFC1C12" w:tentative="1">
      <w:start w:val="1"/>
      <w:numFmt w:val="decimal"/>
      <w:lvlText w:val="%7."/>
      <w:lvlJc w:val="left"/>
      <w:pPr>
        <w:ind w:left="5040" w:hanging="360"/>
      </w:pPr>
      <w:rPr>
        <w:rFonts w:cs="Times New Roman"/>
      </w:rPr>
    </w:lvl>
    <w:lvl w:ilvl="7" w:tplc="32123B60" w:tentative="1">
      <w:start w:val="1"/>
      <w:numFmt w:val="lowerLetter"/>
      <w:lvlText w:val="%8."/>
      <w:lvlJc w:val="left"/>
      <w:pPr>
        <w:ind w:left="5760" w:hanging="360"/>
      </w:pPr>
      <w:rPr>
        <w:rFonts w:cs="Times New Roman"/>
      </w:rPr>
    </w:lvl>
    <w:lvl w:ilvl="8" w:tplc="414A3578" w:tentative="1">
      <w:start w:val="1"/>
      <w:numFmt w:val="lowerRoman"/>
      <w:lvlText w:val="%9."/>
      <w:lvlJc w:val="right"/>
      <w:pPr>
        <w:ind w:left="6480" w:hanging="180"/>
      </w:pPr>
      <w:rPr>
        <w:rFonts w:cs="Times New Roman"/>
      </w:rPr>
    </w:lvl>
  </w:abstractNum>
  <w:abstractNum w:abstractNumId="3" w15:restartNumberingAfterBreak="0">
    <w:nsid w:val="125A3D76"/>
    <w:multiLevelType w:val="hybridMultilevel"/>
    <w:tmpl w:val="556C8C98"/>
    <w:lvl w:ilvl="0" w:tplc="EC1212C0">
      <w:start w:val="1"/>
      <w:numFmt w:val="bullet"/>
      <w:lvlText w:val=""/>
      <w:lvlJc w:val="left"/>
      <w:pPr>
        <w:tabs>
          <w:tab w:val="num" w:pos="720"/>
        </w:tabs>
        <w:ind w:left="720" w:hanging="360"/>
      </w:pPr>
      <w:rPr>
        <w:rFonts w:ascii="Symbol" w:hAnsi="Symbol" w:hint="default"/>
      </w:rPr>
    </w:lvl>
    <w:lvl w:ilvl="1" w:tplc="D0A84006" w:tentative="1">
      <w:start w:val="1"/>
      <w:numFmt w:val="bullet"/>
      <w:lvlText w:val="o"/>
      <w:lvlJc w:val="left"/>
      <w:pPr>
        <w:tabs>
          <w:tab w:val="num" w:pos="1440"/>
        </w:tabs>
        <w:ind w:left="1440" w:hanging="360"/>
      </w:pPr>
      <w:rPr>
        <w:rFonts w:ascii="Courier New" w:hAnsi="Courier New" w:hint="default"/>
      </w:rPr>
    </w:lvl>
    <w:lvl w:ilvl="2" w:tplc="BA7A8CEC" w:tentative="1">
      <w:start w:val="1"/>
      <w:numFmt w:val="bullet"/>
      <w:lvlText w:val=""/>
      <w:lvlJc w:val="left"/>
      <w:pPr>
        <w:tabs>
          <w:tab w:val="num" w:pos="2160"/>
        </w:tabs>
        <w:ind w:left="2160" w:hanging="360"/>
      </w:pPr>
      <w:rPr>
        <w:rFonts w:ascii="Wingdings" w:hAnsi="Wingdings" w:hint="default"/>
      </w:rPr>
    </w:lvl>
    <w:lvl w:ilvl="3" w:tplc="BB8465CE" w:tentative="1">
      <w:start w:val="1"/>
      <w:numFmt w:val="bullet"/>
      <w:lvlText w:val=""/>
      <w:lvlJc w:val="left"/>
      <w:pPr>
        <w:tabs>
          <w:tab w:val="num" w:pos="2880"/>
        </w:tabs>
        <w:ind w:left="2880" w:hanging="360"/>
      </w:pPr>
      <w:rPr>
        <w:rFonts w:ascii="Symbol" w:hAnsi="Symbol" w:hint="default"/>
      </w:rPr>
    </w:lvl>
    <w:lvl w:ilvl="4" w:tplc="E6E80F98" w:tentative="1">
      <w:start w:val="1"/>
      <w:numFmt w:val="bullet"/>
      <w:lvlText w:val="o"/>
      <w:lvlJc w:val="left"/>
      <w:pPr>
        <w:tabs>
          <w:tab w:val="num" w:pos="3600"/>
        </w:tabs>
        <w:ind w:left="3600" w:hanging="360"/>
      </w:pPr>
      <w:rPr>
        <w:rFonts w:ascii="Courier New" w:hAnsi="Courier New" w:hint="default"/>
      </w:rPr>
    </w:lvl>
    <w:lvl w:ilvl="5" w:tplc="B3229D24" w:tentative="1">
      <w:start w:val="1"/>
      <w:numFmt w:val="bullet"/>
      <w:lvlText w:val=""/>
      <w:lvlJc w:val="left"/>
      <w:pPr>
        <w:tabs>
          <w:tab w:val="num" w:pos="4320"/>
        </w:tabs>
        <w:ind w:left="4320" w:hanging="360"/>
      </w:pPr>
      <w:rPr>
        <w:rFonts w:ascii="Wingdings" w:hAnsi="Wingdings" w:hint="default"/>
      </w:rPr>
    </w:lvl>
    <w:lvl w:ilvl="6" w:tplc="E0A4A7D8" w:tentative="1">
      <w:start w:val="1"/>
      <w:numFmt w:val="bullet"/>
      <w:lvlText w:val=""/>
      <w:lvlJc w:val="left"/>
      <w:pPr>
        <w:tabs>
          <w:tab w:val="num" w:pos="5040"/>
        </w:tabs>
        <w:ind w:left="5040" w:hanging="360"/>
      </w:pPr>
      <w:rPr>
        <w:rFonts w:ascii="Symbol" w:hAnsi="Symbol" w:hint="default"/>
      </w:rPr>
    </w:lvl>
    <w:lvl w:ilvl="7" w:tplc="B63ED5D8" w:tentative="1">
      <w:start w:val="1"/>
      <w:numFmt w:val="bullet"/>
      <w:lvlText w:val="o"/>
      <w:lvlJc w:val="left"/>
      <w:pPr>
        <w:tabs>
          <w:tab w:val="num" w:pos="5760"/>
        </w:tabs>
        <w:ind w:left="5760" w:hanging="360"/>
      </w:pPr>
      <w:rPr>
        <w:rFonts w:ascii="Courier New" w:hAnsi="Courier New" w:hint="default"/>
      </w:rPr>
    </w:lvl>
    <w:lvl w:ilvl="8" w:tplc="68C60EA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A42829"/>
    <w:multiLevelType w:val="hybridMultilevel"/>
    <w:tmpl w:val="EBB2C252"/>
    <w:lvl w:ilvl="0" w:tplc="F6EA2B4E">
      <w:start w:val="1"/>
      <w:numFmt w:val="bullet"/>
      <w:lvlText w:val=""/>
      <w:lvlJc w:val="left"/>
      <w:pPr>
        <w:tabs>
          <w:tab w:val="num" w:pos="720"/>
        </w:tabs>
        <w:ind w:left="720" w:hanging="360"/>
      </w:pPr>
      <w:rPr>
        <w:rFonts w:ascii="Symbol" w:hAnsi="Symbol" w:hint="default"/>
      </w:rPr>
    </w:lvl>
    <w:lvl w:ilvl="1" w:tplc="A8624658" w:tentative="1">
      <w:start w:val="1"/>
      <w:numFmt w:val="bullet"/>
      <w:lvlText w:val="o"/>
      <w:lvlJc w:val="left"/>
      <w:pPr>
        <w:tabs>
          <w:tab w:val="num" w:pos="1800"/>
        </w:tabs>
        <w:ind w:left="1800" w:hanging="360"/>
      </w:pPr>
      <w:rPr>
        <w:rFonts w:ascii="Courier New" w:hAnsi="Courier New" w:hint="default"/>
      </w:rPr>
    </w:lvl>
    <w:lvl w:ilvl="2" w:tplc="F9CA6348" w:tentative="1">
      <w:start w:val="1"/>
      <w:numFmt w:val="bullet"/>
      <w:lvlText w:val=""/>
      <w:lvlJc w:val="left"/>
      <w:pPr>
        <w:tabs>
          <w:tab w:val="num" w:pos="2520"/>
        </w:tabs>
        <w:ind w:left="2520" w:hanging="360"/>
      </w:pPr>
      <w:rPr>
        <w:rFonts w:ascii="Wingdings" w:hAnsi="Wingdings" w:hint="default"/>
      </w:rPr>
    </w:lvl>
    <w:lvl w:ilvl="3" w:tplc="3E3862F4" w:tentative="1">
      <w:start w:val="1"/>
      <w:numFmt w:val="bullet"/>
      <w:lvlText w:val=""/>
      <w:lvlJc w:val="left"/>
      <w:pPr>
        <w:tabs>
          <w:tab w:val="num" w:pos="3240"/>
        </w:tabs>
        <w:ind w:left="3240" w:hanging="360"/>
      </w:pPr>
      <w:rPr>
        <w:rFonts w:ascii="Symbol" w:hAnsi="Symbol" w:hint="default"/>
      </w:rPr>
    </w:lvl>
    <w:lvl w:ilvl="4" w:tplc="7F869F6E" w:tentative="1">
      <w:start w:val="1"/>
      <w:numFmt w:val="bullet"/>
      <w:lvlText w:val="o"/>
      <w:lvlJc w:val="left"/>
      <w:pPr>
        <w:tabs>
          <w:tab w:val="num" w:pos="3960"/>
        </w:tabs>
        <w:ind w:left="3960" w:hanging="360"/>
      </w:pPr>
      <w:rPr>
        <w:rFonts w:ascii="Courier New" w:hAnsi="Courier New" w:hint="default"/>
      </w:rPr>
    </w:lvl>
    <w:lvl w:ilvl="5" w:tplc="DAA80860" w:tentative="1">
      <w:start w:val="1"/>
      <w:numFmt w:val="bullet"/>
      <w:lvlText w:val=""/>
      <w:lvlJc w:val="left"/>
      <w:pPr>
        <w:tabs>
          <w:tab w:val="num" w:pos="4680"/>
        </w:tabs>
        <w:ind w:left="4680" w:hanging="360"/>
      </w:pPr>
      <w:rPr>
        <w:rFonts w:ascii="Wingdings" w:hAnsi="Wingdings" w:hint="default"/>
      </w:rPr>
    </w:lvl>
    <w:lvl w:ilvl="6" w:tplc="8E94355C" w:tentative="1">
      <w:start w:val="1"/>
      <w:numFmt w:val="bullet"/>
      <w:lvlText w:val=""/>
      <w:lvlJc w:val="left"/>
      <w:pPr>
        <w:tabs>
          <w:tab w:val="num" w:pos="5400"/>
        </w:tabs>
        <w:ind w:left="5400" w:hanging="360"/>
      </w:pPr>
      <w:rPr>
        <w:rFonts w:ascii="Symbol" w:hAnsi="Symbol" w:hint="default"/>
      </w:rPr>
    </w:lvl>
    <w:lvl w:ilvl="7" w:tplc="7F2C3426" w:tentative="1">
      <w:start w:val="1"/>
      <w:numFmt w:val="bullet"/>
      <w:lvlText w:val="o"/>
      <w:lvlJc w:val="left"/>
      <w:pPr>
        <w:tabs>
          <w:tab w:val="num" w:pos="6120"/>
        </w:tabs>
        <w:ind w:left="6120" w:hanging="360"/>
      </w:pPr>
      <w:rPr>
        <w:rFonts w:ascii="Courier New" w:hAnsi="Courier New" w:hint="default"/>
      </w:rPr>
    </w:lvl>
    <w:lvl w:ilvl="8" w:tplc="F9C2319C"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6351663"/>
    <w:multiLevelType w:val="hybridMultilevel"/>
    <w:tmpl w:val="F35473E8"/>
    <w:lvl w:ilvl="0" w:tplc="2006F8C4">
      <w:start w:val="1"/>
      <w:numFmt w:val="lowerLetter"/>
      <w:lvlText w:val="%1)"/>
      <w:lvlJc w:val="left"/>
      <w:pPr>
        <w:ind w:left="720" w:hanging="360"/>
      </w:pPr>
    </w:lvl>
    <w:lvl w:ilvl="1" w:tplc="4394DD82" w:tentative="1">
      <w:start w:val="1"/>
      <w:numFmt w:val="lowerLetter"/>
      <w:lvlText w:val="%2."/>
      <w:lvlJc w:val="left"/>
      <w:pPr>
        <w:ind w:left="1440" w:hanging="360"/>
      </w:pPr>
    </w:lvl>
    <w:lvl w:ilvl="2" w:tplc="5F20C0B8" w:tentative="1">
      <w:start w:val="1"/>
      <w:numFmt w:val="lowerRoman"/>
      <w:lvlText w:val="%3."/>
      <w:lvlJc w:val="right"/>
      <w:pPr>
        <w:ind w:left="2160" w:hanging="180"/>
      </w:pPr>
    </w:lvl>
    <w:lvl w:ilvl="3" w:tplc="037ADD68" w:tentative="1">
      <w:start w:val="1"/>
      <w:numFmt w:val="decimal"/>
      <w:lvlText w:val="%4."/>
      <w:lvlJc w:val="left"/>
      <w:pPr>
        <w:ind w:left="2880" w:hanging="360"/>
      </w:pPr>
    </w:lvl>
    <w:lvl w:ilvl="4" w:tplc="69E0432A" w:tentative="1">
      <w:start w:val="1"/>
      <w:numFmt w:val="lowerLetter"/>
      <w:lvlText w:val="%5."/>
      <w:lvlJc w:val="left"/>
      <w:pPr>
        <w:ind w:left="3600" w:hanging="360"/>
      </w:pPr>
    </w:lvl>
    <w:lvl w:ilvl="5" w:tplc="26FCD6FE" w:tentative="1">
      <w:start w:val="1"/>
      <w:numFmt w:val="lowerRoman"/>
      <w:lvlText w:val="%6."/>
      <w:lvlJc w:val="right"/>
      <w:pPr>
        <w:ind w:left="4320" w:hanging="180"/>
      </w:pPr>
    </w:lvl>
    <w:lvl w:ilvl="6" w:tplc="75967B56" w:tentative="1">
      <w:start w:val="1"/>
      <w:numFmt w:val="decimal"/>
      <w:lvlText w:val="%7."/>
      <w:lvlJc w:val="left"/>
      <w:pPr>
        <w:ind w:left="5040" w:hanging="360"/>
      </w:pPr>
    </w:lvl>
    <w:lvl w:ilvl="7" w:tplc="0FC0AF0A" w:tentative="1">
      <w:start w:val="1"/>
      <w:numFmt w:val="lowerLetter"/>
      <w:lvlText w:val="%8."/>
      <w:lvlJc w:val="left"/>
      <w:pPr>
        <w:ind w:left="5760" w:hanging="360"/>
      </w:pPr>
    </w:lvl>
    <w:lvl w:ilvl="8" w:tplc="7E2E248E" w:tentative="1">
      <w:start w:val="1"/>
      <w:numFmt w:val="lowerRoman"/>
      <w:lvlText w:val="%9."/>
      <w:lvlJc w:val="right"/>
      <w:pPr>
        <w:ind w:left="6480" w:hanging="180"/>
      </w:pPr>
    </w:lvl>
  </w:abstractNum>
  <w:abstractNum w:abstractNumId="6" w15:restartNumberingAfterBreak="0">
    <w:nsid w:val="16642EB9"/>
    <w:multiLevelType w:val="hybridMultilevel"/>
    <w:tmpl w:val="7A7C51DE"/>
    <w:lvl w:ilvl="0" w:tplc="DE18E502">
      <w:start w:val="1"/>
      <w:numFmt w:val="lowerLetter"/>
      <w:lvlText w:val="(%1)"/>
      <w:lvlJc w:val="left"/>
      <w:pPr>
        <w:ind w:left="1080" w:hanging="360"/>
      </w:pPr>
      <w:rPr>
        <w:rFonts w:hint="default"/>
      </w:rPr>
    </w:lvl>
    <w:lvl w:ilvl="1" w:tplc="35929D50" w:tentative="1">
      <w:start w:val="1"/>
      <w:numFmt w:val="lowerLetter"/>
      <w:lvlText w:val="%2."/>
      <w:lvlJc w:val="left"/>
      <w:pPr>
        <w:ind w:left="1800" w:hanging="360"/>
      </w:pPr>
    </w:lvl>
    <w:lvl w:ilvl="2" w:tplc="AB9C33D6" w:tentative="1">
      <w:start w:val="1"/>
      <w:numFmt w:val="lowerRoman"/>
      <w:lvlText w:val="%3."/>
      <w:lvlJc w:val="right"/>
      <w:pPr>
        <w:ind w:left="2520" w:hanging="180"/>
      </w:pPr>
    </w:lvl>
    <w:lvl w:ilvl="3" w:tplc="FB3E0BF6" w:tentative="1">
      <w:start w:val="1"/>
      <w:numFmt w:val="decimal"/>
      <w:lvlText w:val="%4."/>
      <w:lvlJc w:val="left"/>
      <w:pPr>
        <w:ind w:left="3240" w:hanging="360"/>
      </w:pPr>
    </w:lvl>
    <w:lvl w:ilvl="4" w:tplc="3EE8D2D4" w:tentative="1">
      <w:start w:val="1"/>
      <w:numFmt w:val="lowerLetter"/>
      <w:lvlText w:val="%5."/>
      <w:lvlJc w:val="left"/>
      <w:pPr>
        <w:ind w:left="3960" w:hanging="360"/>
      </w:pPr>
    </w:lvl>
    <w:lvl w:ilvl="5" w:tplc="CEF4F974" w:tentative="1">
      <w:start w:val="1"/>
      <w:numFmt w:val="lowerRoman"/>
      <w:lvlText w:val="%6."/>
      <w:lvlJc w:val="right"/>
      <w:pPr>
        <w:ind w:left="4680" w:hanging="180"/>
      </w:pPr>
    </w:lvl>
    <w:lvl w:ilvl="6" w:tplc="5D2AAE5A" w:tentative="1">
      <w:start w:val="1"/>
      <w:numFmt w:val="decimal"/>
      <w:lvlText w:val="%7."/>
      <w:lvlJc w:val="left"/>
      <w:pPr>
        <w:ind w:left="5400" w:hanging="360"/>
      </w:pPr>
    </w:lvl>
    <w:lvl w:ilvl="7" w:tplc="56A09E68" w:tentative="1">
      <w:start w:val="1"/>
      <w:numFmt w:val="lowerLetter"/>
      <w:lvlText w:val="%8."/>
      <w:lvlJc w:val="left"/>
      <w:pPr>
        <w:ind w:left="6120" w:hanging="360"/>
      </w:pPr>
    </w:lvl>
    <w:lvl w:ilvl="8" w:tplc="AD88B31A" w:tentative="1">
      <w:start w:val="1"/>
      <w:numFmt w:val="lowerRoman"/>
      <w:lvlText w:val="%9."/>
      <w:lvlJc w:val="right"/>
      <w:pPr>
        <w:ind w:left="6840" w:hanging="180"/>
      </w:pPr>
    </w:lvl>
  </w:abstractNum>
  <w:abstractNum w:abstractNumId="7" w15:restartNumberingAfterBreak="0">
    <w:nsid w:val="21480E60"/>
    <w:multiLevelType w:val="hybridMultilevel"/>
    <w:tmpl w:val="43244256"/>
    <w:lvl w:ilvl="0" w:tplc="3F18FDFE">
      <w:start w:val="1"/>
      <w:numFmt w:val="upperLetter"/>
      <w:lvlText w:val="%1."/>
      <w:lvlJc w:val="left"/>
      <w:pPr>
        <w:ind w:left="1080" w:hanging="360"/>
      </w:pPr>
    </w:lvl>
    <w:lvl w:ilvl="1" w:tplc="B73643AC" w:tentative="1">
      <w:start w:val="1"/>
      <w:numFmt w:val="lowerLetter"/>
      <w:lvlText w:val="%2."/>
      <w:lvlJc w:val="left"/>
      <w:pPr>
        <w:ind w:left="1800" w:hanging="360"/>
      </w:pPr>
    </w:lvl>
    <w:lvl w:ilvl="2" w:tplc="A75AAB98" w:tentative="1">
      <w:start w:val="1"/>
      <w:numFmt w:val="lowerRoman"/>
      <w:lvlText w:val="%3."/>
      <w:lvlJc w:val="right"/>
      <w:pPr>
        <w:ind w:left="2520" w:hanging="180"/>
      </w:pPr>
    </w:lvl>
    <w:lvl w:ilvl="3" w:tplc="851CE304" w:tentative="1">
      <w:start w:val="1"/>
      <w:numFmt w:val="decimal"/>
      <w:lvlText w:val="%4."/>
      <w:lvlJc w:val="left"/>
      <w:pPr>
        <w:ind w:left="3240" w:hanging="360"/>
      </w:pPr>
    </w:lvl>
    <w:lvl w:ilvl="4" w:tplc="A84268CE" w:tentative="1">
      <w:start w:val="1"/>
      <w:numFmt w:val="lowerLetter"/>
      <w:lvlText w:val="%5."/>
      <w:lvlJc w:val="left"/>
      <w:pPr>
        <w:ind w:left="3960" w:hanging="360"/>
      </w:pPr>
    </w:lvl>
    <w:lvl w:ilvl="5" w:tplc="1E24B7AE" w:tentative="1">
      <w:start w:val="1"/>
      <w:numFmt w:val="lowerRoman"/>
      <w:lvlText w:val="%6."/>
      <w:lvlJc w:val="right"/>
      <w:pPr>
        <w:ind w:left="4680" w:hanging="180"/>
      </w:pPr>
    </w:lvl>
    <w:lvl w:ilvl="6" w:tplc="05E6990E" w:tentative="1">
      <w:start w:val="1"/>
      <w:numFmt w:val="decimal"/>
      <w:lvlText w:val="%7."/>
      <w:lvlJc w:val="left"/>
      <w:pPr>
        <w:ind w:left="5400" w:hanging="360"/>
      </w:pPr>
    </w:lvl>
    <w:lvl w:ilvl="7" w:tplc="17128350" w:tentative="1">
      <w:start w:val="1"/>
      <w:numFmt w:val="lowerLetter"/>
      <w:lvlText w:val="%8."/>
      <w:lvlJc w:val="left"/>
      <w:pPr>
        <w:ind w:left="6120" w:hanging="360"/>
      </w:pPr>
    </w:lvl>
    <w:lvl w:ilvl="8" w:tplc="15F261B0" w:tentative="1">
      <w:start w:val="1"/>
      <w:numFmt w:val="lowerRoman"/>
      <w:lvlText w:val="%9."/>
      <w:lvlJc w:val="right"/>
      <w:pPr>
        <w:ind w:left="6840" w:hanging="180"/>
      </w:pPr>
    </w:lvl>
  </w:abstractNum>
  <w:abstractNum w:abstractNumId="8" w15:restartNumberingAfterBreak="0">
    <w:nsid w:val="269A0CE7"/>
    <w:multiLevelType w:val="hybridMultilevel"/>
    <w:tmpl w:val="750CE6D2"/>
    <w:lvl w:ilvl="0" w:tplc="C77A33F8">
      <w:start w:val="1"/>
      <w:numFmt w:val="decimal"/>
      <w:lvlText w:val="%1."/>
      <w:lvlJc w:val="left"/>
      <w:pPr>
        <w:ind w:left="720" w:hanging="360"/>
      </w:pPr>
    </w:lvl>
    <w:lvl w:ilvl="1" w:tplc="0CB279D8" w:tentative="1">
      <w:start w:val="1"/>
      <w:numFmt w:val="lowerLetter"/>
      <w:lvlText w:val="%2."/>
      <w:lvlJc w:val="left"/>
      <w:pPr>
        <w:ind w:left="1440" w:hanging="360"/>
      </w:pPr>
    </w:lvl>
    <w:lvl w:ilvl="2" w:tplc="C396E41E" w:tentative="1">
      <w:start w:val="1"/>
      <w:numFmt w:val="lowerRoman"/>
      <w:lvlText w:val="%3."/>
      <w:lvlJc w:val="right"/>
      <w:pPr>
        <w:ind w:left="2160" w:hanging="180"/>
      </w:pPr>
    </w:lvl>
    <w:lvl w:ilvl="3" w:tplc="EBFA5C60" w:tentative="1">
      <w:start w:val="1"/>
      <w:numFmt w:val="decimal"/>
      <w:lvlText w:val="%4."/>
      <w:lvlJc w:val="left"/>
      <w:pPr>
        <w:ind w:left="2880" w:hanging="360"/>
      </w:pPr>
    </w:lvl>
    <w:lvl w:ilvl="4" w:tplc="4B72D58C" w:tentative="1">
      <w:start w:val="1"/>
      <w:numFmt w:val="lowerLetter"/>
      <w:lvlText w:val="%5."/>
      <w:lvlJc w:val="left"/>
      <w:pPr>
        <w:ind w:left="3600" w:hanging="360"/>
      </w:pPr>
    </w:lvl>
    <w:lvl w:ilvl="5" w:tplc="EDCC5170" w:tentative="1">
      <w:start w:val="1"/>
      <w:numFmt w:val="lowerRoman"/>
      <w:lvlText w:val="%6."/>
      <w:lvlJc w:val="right"/>
      <w:pPr>
        <w:ind w:left="4320" w:hanging="180"/>
      </w:pPr>
    </w:lvl>
    <w:lvl w:ilvl="6" w:tplc="93300C3A" w:tentative="1">
      <w:start w:val="1"/>
      <w:numFmt w:val="decimal"/>
      <w:lvlText w:val="%7."/>
      <w:lvlJc w:val="left"/>
      <w:pPr>
        <w:ind w:left="5040" w:hanging="360"/>
      </w:pPr>
    </w:lvl>
    <w:lvl w:ilvl="7" w:tplc="6BE25BC2" w:tentative="1">
      <w:start w:val="1"/>
      <w:numFmt w:val="lowerLetter"/>
      <w:lvlText w:val="%8."/>
      <w:lvlJc w:val="left"/>
      <w:pPr>
        <w:ind w:left="5760" w:hanging="360"/>
      </w:pPr>
    </w:lvl>
    <w:lvl w:ilvl="8" w:tplc="BF14F1AC" w:tentative="1">
      <w:start w:val="1"/>
      <w:numFmt w:val="lowerRoman"/>
      <w:lvlText w:val="%9."/>
      <w:lvlJc w:val="right"/>
      <w:pPr>
        <w:ind w:left="6480" w:hanging="180"/>
      </w:pPr>
    </w:lvl>
  </w:abstractNum>
  <w:abstractNum w:abstractNumId="9" w15:restartNumberingAfterBreak="0">
    <w:nsid w:val="29031F61"/>
    <w:multiLevelType w:val="hybridMultilevel"/>
    <w:tmpl w:val="5A086B62"/>
    <w:lvl w:ilvl="0" w:tplc="5B7AAEC4">
      <w:start w:val="1"/>
      <w:numFmt w:val="bullet"/>
      <w:lvlText w:val=""/>
      <w:lvlJc w:val="left"/>
      <w:pPr>
        <w:tabs>
          <w:tab w:val="num" w:pos="-31680"/>
        </w:tabs>
        <w:ind w:left="2160" w:hanging="360"/>
      </w:pPr>
      <w:rPr>
        <w:rFonts w:ascii="Symbol" w:hAnsi="Symbol" w:hint="default"/>
      </w:rPr>
    </w:lvl>
    <w:lvl w:ilvl="1" w:tplc="1AF6CA58">
      <w:start w:val="1"/>
      <w:numFmt w:val="decimal"/>
      <w:lvlText w:val="%2."/>
      <w:lvlJc w:val="left"/>
      <w:pPr>
        <w:tabs>
          <w:tab w:val="num" w:pos="1800"/>
        </w:tabs>
        <w:ind w:left="1800" w:hanging="720"/>
      </w:pPr>
      <w:rPr>
        <w:rFonts w:ascii="Times New Roman Bold" w:hAnsi="Times New Roman Bold" w:cs="Times New Roman" w:hint="default"/>
        <w:b/>
        <w:i w:val="0"/>
        <w:sz w:val="22"/>
      </w:rPr>
    </w:lvl>
    <w:lvl w:ilvl="2" w:tplc="40242126" w:tentative="1">
      <w:start w:val="1"/>
      <w:numFmt w:val="bullet"/>
      <w:lvlText w:val=""/>
      <w:lvlJc w:val="left"/>
      <w:pPr>
        <w:tabs>
          <w:tab w:val="num" w:pos="2160"/>
        </w:tabs>
        <w:ind w:left="2160" w:hanging="360"/>
      </w:pPr>
      <w:rPr>
        <w:rFonts w:ascii="Wingdings" w:hAnsi="Wingdings" w:hint="default"/>
      </w:rPr>
    </w:lvl>
    <w:lvl w:ilvl="3" w:tplc="1BE6A1FE" w:tentative="1">
      <w:start w:val="1"/>
      <w:numFmt w:val="bullet"/>
      <w:lvlText w:val=""/>
      <w:lvlJc w:val="left"/>
      <w:pPr>
        <w:tabs>
          <w:tab w:val="num" w:pos="2880"/>
        </w:tabs>
        <w:ind w:left="2880" w:hanging="360"/>
      </w:pPr>
      <w:rPr>
        <w:rFonts w:ascii="Symbol" w:hAnsi="Symbol" w:hint="default"/>
      </w:rPr>
    </w:lvl>
    <w:lvl w:ilvl="4" w:tplc="FC480CD6" w:tentative="1">
      <w:start w:val="1"/>
      <w:numFmt w:val="bullet"/>
      <w:lvlText w:val="o"/>
      <w:lvlJc w:val="left"/>
      <w:pPr>
        <w:tabs>
          <w:tab w:val="num" w:pos="3600"/>
        </w:tabs>
        <w:ind w:left="3600" w:hanging="360"/>
      </w:pPr>
      <w:rPr>
        <w:rFonts w:ascii="Courier New" w:hAnsi="Courier New" w:hint="default"/>
      </w:rPr>
    </w:lvl>
    <w:lvl w:ilvl="5" w:tplc="CF9C08E8" w:tentative="1">
      <w:start w:val="1"/>
      <w:numFmt w:val="bullet"/>
      <w:lvlText w:val=""/>
      <w:lvlJc w:val="left"/>
      <w:pPr>
        <w:tabs>
          <w:tab w:val="num" w:pos="4320"/>
        </w:tabs>
        <w:ind w:left="4320" w:hanging="360"/>
      </w:pPr>
      <w:rPr>
        <w:rFonts w:ascii="Wingdings" w:hAnsi="Wingdings" w:hint="default"/>
      </w:rPr>
    </w:lvl>
    <w:lvl w:ilvl="6" w:tplc="158AC40C" w:tentative="1">
      <w:start w:val="1"/>
      <w:numFmt w:val="bullet"/>
      <w:lvlText w:val=""/>
      <w:lvlJc w:val="left"/>
      <w:pPr>
        <w:tabs>
          <w:tab w:val="num" w:pos="5040"/>
        </w:tabs>
        <w:ind w:left="5040" w:hanging="360"/>
      </w:pPr>
      <w:rPr>
        <w:rFonts w:ascii="Symbol" w:hAnsi="Symbol" w:hint="default"/>
      </w:rPr>
    </w:lvl>
    <w:lvl w:ilvl="7" w:tplc="B3B01D08" w:tentative="1">
      <w:start w:val="1"/>
      <w:numFmt w:val="bullet"/>
      <w:lvlText w:val="o"/>
      <w:lvlJc w:val="left"/>
      <w:pPr>
        <w:tabs>
          <w:tab w:val="num" w:pos="5760"/>
        </w:tabs>
        <w:ind w:left="5760" w:hanging="360"/>
      </w:pPr>
      <w:rPr>
        <w:rFonts w:ascii="Courier New" w:hAnsi="Courier New" w:hint="default"/>
      </w:rPr>
    </w:lvl>
    <w:lvl w:ilvl="8" w:tplc="2BE695D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160E67"/>
    <w:multiLevelType w:val="hybridMultilevel"/>
    <w:tmpl w:val="6E2A9EFC"/>
    <w:lvl w:ilvl="0" w:tplc="4A6A4002">
      <w:start w:val="1"/>
      <w:numFmt w:val="decimal"/>
      <w:lvlText w:val="%1)"/>
      <w:lvlJc w:val="left"/>
      <w:pPr>
        <w:ind w:left="720" w:hanging="360"/>
      </w:pPr>
      <w:rPr>
        <w:rFonts w:cs="Times New Roman" w:hint="default"/>
      </w:rPr>
    </w:lvl>
    <w:lvl w:ilvl="1" w:tplc="100C0ACC" w:tentative="1">
      <w:start w:val="1"/>
      <w:numFmt w:val="lowerLetter"/>
      <w:lvlText w:val="%2."/>
      <w:lvlJc w:val="left"/>
      <w:pPr>
        <w:ind w:left="1440" w:hanging="360"/>
      </w:pPr>
      <w:rPr>
        <w:rFonts w:cs="Times New Roman"/>
      </w:rPr>
    </w:lvl>
    <w:lvl w:ilvl="2" w:tplc="98D6CF60" w:tentative="1">
      <w:start w:val="1"/>
      <w:numFmt w:val="lowerRoman"/>
      <w:lvlText w:val="%3."/>
      <w:lvlJc w:val="right"/>
      <w:pPr>
        <w:ind w:left="2160" w:hanging="180"/>
      </w:pPr>
      <w:rPr>
        <w:rFonts w:cs="Times New Roman"/>
      </w:rPr>
    </w:lvl>
    <w:lvl w:ilvl="3" w:tplc="0BEE25E6" w:tentative="1">
      <w:start w:val="1"/>
      <w:numFmt w:val="decimal"/>
      <w:lvlText w:val="%4."/>
      <w:lvlJc w:val="left"/>
      <w:pPr>
        <w:ind w:left="2880" w:hanging="360"/>
      </w:pPr>
      <w:rPr>
        <w:rFonts w:cs="Times New Roman"/>
      </w:rPr>
    </w:lvl>
    <w:lvl w:ilvl="4" w:tplc="478AE392" w:tentative="1">
      <w:start w:val="1"/>
      <w:numFmt w:val="lowerLetter"/>
      <w:lvlText w:val="%5."/>
      <w:lvlJc w:val="left"/>
      <w:pPr>
        <w:ind w:left="3600" w:hanging="360"/>
      </w:pPr>
      <w:rPr>
        <w:rFonts w:cs="Times New Roman"/>
      </w:rPr>
    </w:lvl>
    <w:lvl w:ilvl="5" w:tplc="0534EE20" w:tentative="1">
      <w:start w:val="1"/>
      <w:numFmt w:val="lowerRoman"/>
      <w:lvlText w:val="%6."/>
      <w:lvlJc w:val="right"/>
      <w:pPr>
        <w:ind w:left="4320" w:hanging="180"/>
      </w:pPr>
      <w:rPr>
        <w:rFonts w:cs="Times New Roman"/>
      </w:rPr>
    </w:lvl>
    <w:lvl w:ilvl="6" w:tplc="02B41D74" w:tentative="1">
      <w:start w:val="1"/>
      <w:numFmt w:val="decimal"/>
      <w:lvlText w:val="%7."/>
      <w:lvlJc w:val="left"/>
      <w:pPr>
        <w:ind w:left="5040" w:hanging="360"/>
      </w:pPr>
      <w:rPr>
        <w:rFonts w:cs="Times New Roman"/>
      </w:rPr>
    </w:lvl>
    <w:lvl w:ilvl="7" w:tplc="68760668" w:tentative="1">
      <w:start w:val="1"/>
      <w:numFmt w:val="lowerLetter"/>
      <w:lvlText w:val="%8."/>
      <w:lvlJc w:val="left"/>
      <w:pPr>
        <w:ind w:left="5760" w:hanging="360"/>
      </w:pPr>
      <w:rPr>
        <w:rFonts w:cs="Times New Roman"/>
      </w:rPr>
    </w:lvl>
    <w:lvl w:ilvl="8" w:tplc="3AE6FA98" w:tentative="1">
      <w:start w:val="1"/>
      <w:numFmt w:val="lowerRoman"/>
      <w:lvlText w:val="%9."/>
      <w:lvlJc w:val="right"/>
      <w:pPr>
        <w:ind w:left="6480" w:hanging="180"/>
      </w:pPr>
      <w:rPr>
        <w:rFonts w:cs="Times New Roman"/>
      </w:rPr>
    </w:lvl>
  </w:abstractNum>
  <w:abstractNum w:abstractNumId="11" w15:restartNumberingAfterBreak="0">
    <w:nsid w:val="2F3E2BA9"/>
    <w:multiLevelType w:val="hybridMultilevel"/>
    <w:tmpl w:val="A3E86E92"/>
    <w:lvl w:ilvl="0" w:tplc="A94A2B6A">
      <w:start w:val="11"/>
      <w:numFmt w:val="bullet"/>
      <w:lvlText w:val=""/>
      <w:lvlJc w:val="left"/>
      <w:pPr>
        <w:ind w:left="720" w:hanging="360"/>
      </w:pPr>
      <w:rPr>
        <w:rFonts w:ascii="Symbol" w:eastAsia="Times New Roman" w:hAnsi="Symbol" w:cs="Times New Roman" w:hint="default"/>
      </w:rPr>
    </w:lvl>
    <w:lvl w:ilvl="1" w:tplc="FA540F24" w:tentative="1">
      <w:start w:val="1"/>
      <w:numFmt w:val="bullet"/>
      <w:lvlText w:val="o"/>
      <w:lvlJc w:val="left"/>
      <w:pPr>
        <w:ind w:left="1440" w:hanging="360"/>
      </w:pPr>
      <w:rPr>
        <w:rFonts w:ascii="Courier New" w:hAnsi="Courier New" w:cs="Courier New" w:hint="default"/>
      </w:rPr>
    </w:lvl>
    <w:lvl w:ilvl="2" w:tplc="1E064EB4" w:tentative="1">
      <w:start w:val="1"/>
      <w:numFmt w:val="bullet"/>
      <w:lvlText w:val=""/>
      <w:lvlJc w:val="left"/>
      <w:pPr>
        <w:ind w:left="2160" w:hanging="360"/>
      </w:pPr>
      <w:rPr>
        <w:rFonts w:ascii="Wingdings" w:hAnsi="Wingdings" w:hint="default"/>
      </w:rPr>
    </w:lvl>
    <w:lvl w:ilvl="3" w:tplc="9E709D98" w:tentative="1">
      <w:start w:val="1"/>
      <w:numFmt w:val="bullet"/>
      <w:lvlText w:val=""/>
      <w:lvlJc w:val="left"/>
      <w:pPr>
        <w:ind w:left="2880" w:hanging="360"/>
      </w:pPr>
      <w:rPr>
        <w:rFonts w:ascii="Symbol" w:hAnsi="Symbol" w:hint="default"/>
      </w:rPr>
    </w:lvl>
    <w:lvl w:ilvl="4" w:tplc="3E78F234" w:tentative="1">
      <w:start w:val="1"/>
      <w:numFmt w:val="bullet"/>
      <w:lvlText w:val="o"/>
      <w:lvlJc w:val="left"/>
      <w:pPr>
        <w:ind w:left="3600" w:hanging="360"/>
      </w:pPr>
      <w:rPr>
        <w:rFonts w:ascii="Courier New" w:hAnsi="Courier New" w:cs="Courier New" w:hint="default"/>
      </w:rPr>
    </w:lvl>
    <w:lvl w:ilvl="5" w:tplc="767AC59A" w:tentative="1">
      <w:start w:val="1"/>
      <w:numFmt w:val="bullet"/>
      <w:lvlText w:val=""/>
      <w:lvlJc w:val="left"/>
      <w:pPr>
        <w:ind w:left="4320" w:hanging="360"/>
      </w:pPr>
      <w:rPr>
        <w:rFonts w:ascii="Wingdings" w:hAnsi="Wingdings" w:hint="default"/>
      </w:rPr>
    </w:lvl>
    <w:lvl w:ilvl="6" w:tplc="40D227CE" w:tentative="1">
      <w:start w:val="1"/>
      <w:numFmt w:val="bullet"/>
      <w:lvlText w:val=""/>
      <w:lvlJc w:val="left"/>
      <w:pPr>
        <w:ind w:left="5040" w:hanging="360"/>
      </w:pPr>
      <w:rPr>
        <w:rFonts w:ascii="Symbol" w:hAnsi="Symbol" w:hint="default"/>
      </w:rPr>
    </w:lvl>
    <w:lvl w:ilvl="7" w:tplc="8562806C" w:tentative="1">
      <w:start w:val="1"/>
      <w:numFmt w:val="bullet"/>
      <w:lvlText w:val="o"/>
      <w:lvlJc w:val="left"/>
      <w:pPr>
        <w:ind w:left="5760" w:hanging="360"/>
      </w:pPr>
      <w:rPr>
        <w:rFonts w:ascii="Courier New" w:hAnsi="Courier New" w:cs="Courier New" w:hint="default"/>
      </w:rPr>
    </w:lvl>
    <w:lvl w:ilvl="8" w:tplc="551EC484" w:tentative="1">
      <w:start w:val="1"/>
      <w:numFmt w:val="bullet"/>
      <w:lvlText w:val=""/>
      <w:lvlJc w:val="left"/>
      <w:pPr>
        <w:ind w:left="6480" w:hanging="360"/>
      </w:pPr>
      <w:rPr>
        <w:rFonts w:ascii="Wingdings" w:hAnsi="Wingdings" w:hint="default"/>
      </w:rPr>
    </w:lvl>
  </w:abstractNum>
  <w:abstractNum w:abstractNumId="12" w15:restartNumberingAfterBreak="0">
    <w:nsid w:val="306F43BC"/>
    <w:multiLevelType w:val="hybridMultilevel"/>
    <w:tmpl w:val="734A46CE"/>
    <w:lvl w:ilvl="0" w:tplc="5D26EED8">
      <w:start w:val="1"/>
      <w:numFmt w:val="bullet"/>
      <w:lvlText w:val="o"/>
      <w:lvlJc w:val="left"/>
      <w:pPr>
        <w:tabs>
          <w:tab w:val="num" w:pos="720"/>
        </w:tabs>
        <w:ind w:left="720" w:hanging="360"/>
      </w:pPr>
      <w:rPr>
        <w:rFonts w:ascii="Courier New" w:hAnsi="Courier New" w:hint="default"/>
      </w:rPr>
    </w:lvl>
    <w:lvl w:ilvl="1" w:tplc="8A5EBE92" w:tentative="1">
      <w:start w:val="1"/>
      <w:numFmt w:val="bullet"/>
      <w:lvlText w:val="o"/>
      <w:lvlJc w:val="left"/>
      <w:pPr>
        <w:tabs>
          <w:tab w:val="num" w:pos="1440"/>
        </w:tabs>
        <w:ind w:left="1440" w:hanging="360"/>
      </w:pPr>
      <w:rPr>
        <w:rFonts w:ascii="Courier New" w:hAnsi="Courier New" w:hint="default"/>
      </w:rPr>
    </w:lvl>
    <w:lvl w:ilvl="2" w:tplc="97E4A6D6" w:tentative="1">
      <w:start w:val="1"/>
      <w:numFmt w:val="bullet"/>
      <w:lvlText w:val=""/>
      <w:lvlJc w:val="left"/>
      <w:pPr>
        <w:tabs>
          <w:tab w:val="num" w:pos="2160"/>
        </w:tabs>
        <w:ind w:left="2160" w:hanging="360"/>
      </w:pPr>
      <w:rPr>
        <w:rFonts w:ascii="Wingdings" w:hAnsi="Wingdings" w:hint="default"/>
      </w:rPr>
    </w:lvl>
    <w:lvl w:ilvl="3" w:tplc="087E3A78" w:tentative="1">
      <w:start w:val="1"/>
      <w:numFmt w:val="bullet"/>
      <w:lvlText w:val=""/>
      <w:lvlJc w:val="left"/>
      <w:pPr>
        <w:tabs>
          <w:tab w:val="num" w:pos="2880"/>
        </w:tabs>
        <w:ind w:left="2880" w:hanging="360"/>
      </w:pPr>
      <w:rPr>
        <w:rFonts w:ascii="Symbol" w:hAnsi="Symbol" w:hint="default"/>
      </w:rPr>
    </w:lvl>
    <w:lvl w:ilvl="4" w:tplc="9EDC0E8C" w:tentative="1">
      <w:start w:val="1"/>
      <w:numFmt w:val="bullet"/>
      <w:lvlText w:val="o"/>
      <w:lvlJc w:val="left"/>
      <w:pPr>
        <w:tabs>
          <w:tab w:val="num" w:pos="3600"/>
        </w:tabs>
        <w:ind w:left="3600" w:hanging="360"/>
      </w:pPr>
      <w:rPr>
        <w:rFonts w:ascii="Courier New" w:hAnsi="Courier New" w:hint="default"/>
      </w:rPr>
    </w:lvl>
    <w:lvl w:ilvl="5" w:tplc="8792786E" w:tentative="1">
      <w:start w:val="1"/>
      <w:numFmt w:val="bullet"/>
      <w:lvlText w:val=""/>
      <w:lvlJc w:val="left"/>
      <w:pPr>
        <w:tabs>
          <w:tab w:val="num" w:pos="4320"/>
        </w:tabs>
        <w:ind w:left="4320" w:hanging="360"/>
      </w:pPr>
      <w:rPr>
        <w:rFonts w:ascii="Wingdings" w:hAnsi="Wingdings" w:hint="default"/>
      </w:rPr>
    </w:lvl>
    <w:lvl w:ilvl="6" w:tplc="9BCC4986" w:tentative="1">
      <w:start w:val="1"/>
      <w:numFmt w:val="bullet"/>
      <w:lvlText w:val=""/>
      <w:lvlJc w:val="left"/>
      <w:pPr>
        <w:tabs>
          <w:tab w:val="num" w:pos="5040"/>
        </w:tabs>
        <w:ind w:left="5040" w:hanging="360"/>
      </w:pPr>
      <w:rPr>
        <w:rFonts w:ascii="Symbol" w:hAnsi="Symbol" w:hint="default"/>
      </w:rPr>
    </w:lvl>
    <w:lvl w:ilvl="7" w:tplc="2F24C5CA" w:tentative="1">
      <w:start w:val="1"/>
      <w:numFmt w:val="bullet"/>
      <w:lvlText w:val="o"/>
      <w:lvlJc w:val="left"/>
      <w:pPr>
        <w:tabs>
          <w:tab w:val="num" w:pos="5760"/>
        </w:tabs>
        <w:ind w:left="5760" w:hanging="360"/>
      </w:pPr>
      <w:rPr>
        <w:rFonts w:ascii="Courier New" w:hAnsi="Courier New" w:hint="default"/>
      </w:rPr>
    </w:lvl>
    <w:lvl w:ilvl="8" w:tplc="7C52E34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B782232"/>
    <w:multiLevelType w:val="hybridMultilevel"/>
    <w:tmpl w:val="FF4C934A"/>
    <w:lvl w:ilvl="0" w:tplc="5052E5F2">
      <w:start w:val="1"/>
      <w:numFmt w:val="decimal"/>
      <w:lvlText w:val="%1."/>
      <w:lvlJc w:val="left"/>
      <w:pPr>
        <w:tabs>
          <w:tab w:val="num" w:pos="792"/>
        </w:tabs>
        <w:ind w:left="792" w:hanging="432"/>
      </w:pPr>
      <w:rPr>
        <w:rFonts w:cs="Times New Roman" w:hint="default"/>
      </w:rPr>
    </w:lvl>
    <w:lvl w:ilvl="1" w:tplc="3934F556" w:tentative="1">
      <w:start w:val="1"/>
      <w:numFmt w:val="lowerLetter"/>
      <w:lvlText w:val="%2."/>
      <w:lvlJc w:val="left"/>
      <w:pPr>
        <w:tabs>
          <w:tab w:val="num" w:pos="1368"/>
        </w:tabs>
        <w:ind w:left="1368" w:hanging="360"/>
      </w:pPr>
      <w:rPr>
        <w:rFonts w:cs="Times New Roman"/>
      </w:rPr>
    </w:lvl>
    <w:lvl w:ilvl="2" w:tplc="AFCA5210" w:tentative="1">
      <w:start w:val="1"/>
      <w:numFmt w:val="lowerRoman"/>
      <w:lvlText w:val="%3."/>
      <w:lvlJc w:val="right"/>
      <w:pPr>
        <w:tabs>
          <w:tab w:val="num" w:pos="2088"/>
        </w:tabs>
        <w:ind w:left="2088" w:hanging="180"/>
      </w:pPr>
      <w:rPr>
        <w:rFonts w:cs="Times New Roman"/>
      </w:rPr>
    </w:lvl>
    <w:lvl w:ilvl="3" w:tplc="BE6CCC2A" w:tentative="1">
      <w:start w:val="1"/>
      <w:numFmt w:val="decimal"/>
      <w:lvlText w:val="%4."/>
      <w:lvlJc w:val="left"/>
      <w:pPr>
        <w:tabs>
          <w:tab w:val="num" w:pos="2808"/>
        </w:tabs>
        <w:ind w:left="2808" w:hanging="360"/>
      </w:pPr>
      <w:rPr>
        <w:rFonts w:cs="Times New Roman"/>
      </w:rPr>
    </w:lvl>
    <w:lvl w:ilvl="4" w:tplc="2446081E" w:tentative="1">
      <w:start w:val="1"/>
      <w:numFmt w:val="lowerLetter"/>
      <w:lvlText w:val="%5."/>
      <w:lvlJc w:val="left"/>
      <w:pPr>
        <w:tabs>
          <w:tab w:val="num" w:pos="3528"/>
        </w:tabs>
        <w:ind w:left="3528" w:hanging="360"/>
      </w:pPr>
      <w:rPr>
        <w:rFonts w:cs="Times New Roman"/>
      </w:rPr>
    </w:lvl>
    <w:lvl w:ilvl="5" w:tplc="DC0A0C7A" w:tentative="1">
      <w:start w:val="1"/>
      <w:numFmt w:val="lowerRoman"/>
      <w:lvlText w:val="%6."/>
      <w:lvlJc w:val="right"/>
      <w:pPr>
        <w:tabs>
          <w:tab w:val="num" w:pos="4248"/>
        </w:tabs>
        <w:ind w:left="4248" w:hanging="180"/>
      </w:pPr>
      <w:rPr>
        <w:rFonts w:cs="Times New Roman"/>
      </w:rPr>
    </w:lvl>
    <w:lvl w:ilvl="6" w:tplc="164A83EE" w:tentative="1">
      <w:start w:val="1"/>
      <w:numFmt w:val="decimal"/>
      <w:lvlText w:val="%7."/>
      <w:lvlJc w:val="left"/>
      <w:pPr>
        <w:tabs>
          <w:tab w:val="num" w:pos="4968"/>
        </w:tabs>
        <w:ind w:left="4968" w:hanging="360"/>
      </w:pPr>
      <w:rPr>
        <w:rFonts w:cs="Times New Roman"/>
      </w:rPr>
    </w:lvl>
    <w:lvl w:ilvl="7" w:tplc="D9BA5DB8" w:tentative="1">
      <w:start w:val="1"/>
      <w:numFmt w:val="lowerLetter"/>
      <w:lvlText w:val="%8."/>
      <w:lvlJc w:val="left"/>
      <w:pPr>
        <w:tabs>
          <w:tab w:val="num" w:pos="5688"/>
        </w:tabs>
        <w:ind w:left="5688" w:hanging="360"/>
      </w:pPr>
      <w:rPr>
        <w:rFonts w:cs="Times New Roman"/>
      </w:rPr>
    </w:lvl>
    <w:lvl w:ilvl="8" w:tplc="D67E5778" w:tentative="1">
      <w:start w:val="1"/>
      <w:numFmt w:val="lowerRoman"/>
      <w:lvlText w:val="%9."/>
      <w:lvlJc w:val="right"/>
      <w:pPr>
        <w:tabs>
          <w:tab w:val="num" w:pos="6408"/>
        </w:tabs>
        <w:ind w:left="6408" w:hanging="180"/>
      </w:pPr>
      <w:rPr>
        <w:rFonts w:cs="Times New Roman"/>
      </w:rPr>
    </w:lvl>
  </w:abstractNum>
  <w:abstractNum w:abstractNumId="14" w15:restartNumberingAfterBreak="0">
    <w:nsid w:val="483C5FDF"/>
    <w:multiLevelType w:val="hybridMultilevel"/>
    <w:tmpl w:val="F21CDCC2"/>
    <w:lvl w:ilvl="0" w:tplc="CF161F00">
      <w:start w:val="1"/>
      <w:numFmt w:val="bullet"/>
      <w:lvlText w:val=""/>
      <w:lvlJc w:val="left"/>
      <w:pPr>
        <w:tabs>
          <w:tab w:val="num" w:pos="360"/>
        </w:tabs>
        <w:ind w:left="360" w:hanging="360"/>
      </w:pPr>
      <w:rPr>
        <w:rFonts w:ascii="Symbol" w:hAnsi="Symbol" w:hint="default"/>
      </w:rPr>
    </w:lvl>
    <w:lvl w:ilvl="1" w:tplc="AF1C55D2" w:tentative="1">
      <w:start w:val="1"/>
      <w:numFmt w:val="bullet"/>
      <w:lvlText w:val="o"/>
      <w:lvlJc w:val="left"/>
      <w:pPr>
        <w:tabs>
          <w:tab w:val="num" w:pos="1080"/>
        </w:tabs>
        <w:ind w:left="1080" w:hanging="360"/>
      </w:pPr>
      <w:rPr>
        <w:rFonts w:ascii="Courier New" w:hAnsi="Courier New" w:hint="default"/>
      </w:rPr>
    </w:lvl>
    <w:lvl w:ilvl="2" w:tplc="F0D6D880" w:tentative="1">
      <w:start w:val="1"/>
      <w:numFmt w:val="bullet"/>
      <w:lvlText w:val=""/>
      <w:lvlJc w:val="left"/>
      <w:pPr>
        <w:tabs>
          <w:tab w:val="num" w:pos="1800"/>
        </w:tabs>
        <w:ind w:left="1800" w:hanging="360"/>
      </w:pPr>
      <w:rPr>
        <w:rFonts w:ascii="Wingdings" w:hAnsi="Wingdings" w:hint="default"/>
      </w:rPr>
    </w:lvl>
    <w:lvl w:ilvl="3" w:tplc="44144148" w:tentative="1">
      <w:start w:val="1"/>
      <w:numFmt w:val="bullet"/>
      <w:lvlText w:val=""/>
      <w:lvlJc w:val="left"/>
      <w:pPr>
        <w:tabs>
          <w:tab w:val="num" w:pos="2520"/>
        </w:tabs>
        <w:ind w:left="2520" w:hanging="360"/>
      </w:pPr>
      <w:rPr>
        <w:rFonts w:ascii="Symbol" w:hAnsi="Symbol" w:hint="default"/>
      </w:rPr>
    </w:lvl>
    <w:lvl w:ilvl="4" w:tplc="DCBC9FAE" w:tentative="1">
      <w:start w:val="1"/>
      <w:numFmt w:val="bullet"/>
      <w:lvlText w:val="o"/>
      <w:lvlJc w:val="left"/>
      <w:pPr>
        <w:tabs>
          <w:tab w:val="num" w:pos="3240"/>
        </w:tabs>
        <w:ind w:left="3240" w:hanging="360"/>
      </w:pPr>
      <w:rPr>
        <w:rFonts w:ascii="Courier New" w:hAnsi="Courier New" w:hint="default"/>
      </w:rPr>
    </w:lvl>
    <w:lvl w:ilvl="5" w:tplc="682CBF9E" w:tentative="1">
      <w:start w:val="1"/>
      <w:numFmt w:val="bullet"/>
      <w:lvlText w:val=""/>
      <w:lvlJc w:val="left"/>
      <w:pPr>
        <w:tabs>
          <w:tab w:val="num" w:pos="3960"/>
        </w:tabs>
        <w:ind w:left="3960" w:hanging="360"/>
      </w:pPr>
      <w:rPr>
        <w:rFonts w:ascii="Wingdings" w:hAnsi="Wingdings" w:hint="default"/>
      </w:rPr>
    </w:lvl>
    <w:lvl w:ilvl="6" w:tplc="A0AEE19A" w:tentative="1">
      <w:start w:val="1"/>
      <w:numFmt w:val="bullet"/>
      <w:lvlText w:val=""/>
      <w:lvlJc w:val="left"/>
      <w:pPr>
        <w:tabs>
          <w:tab w:val="num" w:pos="4680"/>
        </w:tabs>
        <w:ind w:left="4680" w:hanging="360"/>
      </w:pPr>
      <w:rPr>
        <w:rFonts w:ascii="Symbol" w:hAnsi="Symbol" w:hint="default"/>
      </w:rPr>
    </w:lvl>
    <w:lvl w:ilvl="7" w:tplc="6666AF22" w:tentative="1">
      <w:start w:val="1"/>
      <w:numFmt w:val="bullet"/>
      <w:lvlText w:val="o"/>
      <w:lvlJc w:val="left"/>
      <w:pPr>
        <w:tabs>
          <w:tab w:val="num" w:pos="5400"/>
        </w:tabs>
        <w:ind w:left="5400" w:hanging="360"/>
      </w:pPr>
      <w:rPr>
        <w:rFonts w:ascii="Courier New" w:hAnsi="Courier New" w:hint="default"/>
      </w:rPr>
    </w:lvl>
    <w:lvl w:ilvl="8" w:tplc="472CD064"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4B73776"/>
    <w:multiLevelType w:val="hybridMultilevel"/>
    <w:tmpl w:val="A11AE03A"/>
    <w:lvl w:ilvl="0" w:tplc="15B884D0">
      <w:start w:val="1"/>
      <w:numFmt w:val="upperLetter"/>
      <w:lvlText w:val="%1."/>
      <w:lvlJc w:val="left"/>
      <w:pPr>
        <w:ind w:left="1890" w:hanging="360"/>
      </w:pPr>
    </w:lvl>
    <w:lvl w:ilvl="1" w:tplc="8076AE02" w:tentative="1">
      <w:start w:val="1"/>
      <w:numFmt w:val="lowerLetter"/>
      <w:lvlText w:val="%2."/>
      <w:lvlJc w:val="left"/>
      <w:pPr>
        <w:ind w:left="2520" w:hanging="360"/>
      </w:pPr>
    </w:lvl>
    <w:lvl w:ilvl="2" w:tplc="32FE8632" w:tentative="1">
      <w:start w:val="1"/>
      <w:numFmt w:val="lowerRoman"/>
      <w:lvlText w:val="%3."/>
      <w:lvlJc w:val="right"/>
      <w:pPr>
        <w:ind w:left="3240" w:hanging="180"/>
      </w:pPr>
    </w:lvl>
    <w:lvl w:ilvl="3" w:tplc="B746A142" w:tentative="1">
      <w:start w:val="1"/>
      <w:numFmt w:val="decimal"/>
      <w:lvlText w:val="%4."/>
      <w:lvlJc w:val="left"/>
      <w:pPr>
        <w:ind w:left="3960" w:hanging="360"/>
      </w:pPr>
    </w:lvl>
    <w:lvl w:ilvl="4" w:tplc="11F8CEF2" w:tentative="1">
      <w:start w:val="1"/>
      <w:numFmt w:val="lowerLetter"/>
      <w:lvlText w:val="%5."/>
      <w:lvlJc w:val="left"/>
      <w:pPr>
        <w:ind w:left="4680" w:hanging="360"/>
      </w:pPr>
    </w:lvl>
    <w:lvl w:ilvl="5" w:tplc="A4967CE2" w:tentative="1">
      <w:start w:val="1"/>
      <w:numFmt w:val="lowerRoman"/>
      <w:lvlText w:val="%6."/>
      <w:lvlJc w:val="right"/>
      <w:pPr>
        <w:ind w:left="5400" w:hanging="180"/>
      </w:pPr>
    </w:lvl>
    <w:lvl w:ilvl="6" w:tplc="727685E8" w:tentative="1">
      <w:start w:val="1"/>
      <w:numFmt w:val="decimal"/>
      <w:lvlText w:val="%7."/>
      <w:lvlJc w:val="left"/>
      <w:pPr>
        <w:ind w:left="6120" w:hanging="360"/>
      </w:pPr>
    </w:lvl>
    <w:lvl w:ilvl="7" w:tplc="84B6A018" w:tentative="1">
      <w:start w:val="1"/>
      <w:numFmt w:val="lowerLetter"/>
      <w:lvlText w:val="%8."/>
      <w:lvlJc w:val="left"/>
      <w:pPr>
        <w:ind w:left="6840" w:hanging="360"/>
      </w:pPr>
    </w:lvl>
    <w:lvl w:ilvl="8" w:tplc="531A78D4" w:tentative="1">
      <w:start w:val="1"/>
      <w:numFmt w:val="lowerRoman"/>
      <w:lvlText w:val="%9."/>
      <w:lvlJc w:val="right"/>
      <w:pPr>
        <w:ind w:left="7560" w:hanging="180"/>
      </w:pPr>
    </w:lvl>
  </w:abstractNum>
  <w:abstractNum w:abstractNumId="16" w15:restartNumberingAfterBreak="0">
    <w:nsid w:val="615D6F14"/>
    <w:multiLevelType w:val="multilevel"/>
    <w:tmpl w:val="734A46CE"/>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1AD70C8"/>
    <w:multiLevelType w:val="hybridMultilevel"/>
    <w:tmpl w:val="128A96A4"/>
    <w:lvl w:ilvl="0" w:tplc="821025C4">
      <w:start w:val="1"/>
      <w:numFmt w:val="bullet"/>
      <w:lvlText w:val=""/>
      <w:lvlJc w:val="left"/>
      <w:pPr>
        <w:tabs>
          <w:tab w:val="num" w:pos="720"/>
        </w:tabs>
        <w:ind w:left="720" w:hanging="360"/>
      </w:pPr>
      <w:rPr>
        <w:rFonts w:ascii="Symbol" w:hAnsi="Symbol" w:hint="default"/>
      </w:rPr>
    </w:lvl>
    <w:lvl w:ilvl="1" w:tplc="593E2058" w:tentative="1">
      <w:start w:val="1"/>
      <w:numFmt w:val="bullet"/>
      <w:lvlText w:val="o"/>
      <w:lvlJc w:val="left"/>
      <w:pPr>
        <w:tabs>
          <w:tab w:val="num" w:pos="1440"/>
        </w:tabs>
        <w:ind w:left="1440" w:hanging="360"/>
      </w:pPr>
      <w:rPr>
        <w:rFonts w:ascii="Courier New" w:hAnsi="Courier New" w:hint="default"/>
      </w:rPr>
    </w:lvl>
    <w:lvl w:ilvl="2" w:tplc="2DA20A04" w:tentative="1">
      <w:start w:val="1"/>
      <w:numFmt w:val="bullet"/>
      <w:lvlText w:val=""/>
      <w:lvlJc w:val="left"/>
      <w:pPr>
        <w:tabs>
          <w:tab w:val="num" w:pos="2160"/>
        </w:tabs>
        <w:ind w:left="2160" w:hanging="360"/>
      </w:pPr>
      <w:rPr>
        <w:rFonts w:ascii="Wingdings" w:hAnsi="Wingdings" w:hint="default"/>
      </w:rPr>
    </w:lvl>
    <w:lvl w:ilvl="3" w:tplc="980447FC" w:tentative="1">
      <w:start w:val="1"/>
      <w:numFmt w:val="bullet"/>
      <w:lvlText w:val=""/>
      <w:lvlJc w:val="left"/>
      <w:pPr>
        <w:tabs>
          <w:tab w:val="num" w:pos="2880"/>
        </w:tabs>
        <w:ind w:left="2880" w:hanging="360"/>
      </w:pPr>
      <w:rPr>
        <w:rFonts w:ascii="Symbol" w:hAnsi="Symbol" w:hint="default"/>
      </w:rPr>
    </w:lvl>
    <w:lvl w:ilvl="4" w:tplc="DE9CB914" w:tentative="1">
      <w:start w:val="1"/>
      <w:numFmt w:val="bullet"/>
      <w:lvlText w:val="o"/>
      <w:lvlJc w:val="left"/>
      <w:pPr>
        <w:tabs>
          <w:tab w:val="num" w:pos="3600"/>
        </w:tabs>
        <w:ind w:left="3600" w:hanging="360"/>
      </w:pPr>
      <w:rPr>
        <w:rFonts w:ascii="Courier New" w:hAnsi="Courier New" w:hint="default"/>
      </w:rPr>
    </w:lvl>
    <w:lvl w:ilvl="5" w:tplc="D0B43C24" w:tentative="1">
      <w:start w:val="1"/>
      <w:numFmt w:val="bullet"/>
      <w:lvlText w:val=""/>
      <w:lvlJc w:val="left"/>
      <w:pPr>
        <w:tabs>
          <w:tab w:val="num" w:pos="4320"/>
        </w:tabs>
        <w:ind w:left="4320" w:hanging="360"/>
      </w:pPr>
      <w:rPr>
        <w:rFonts w:ascii="Wingdings" w:hAnsi="Wingdings" w:hint="default"/>
      </w:rPr>
    </w:lvl>
    <w:lvl w:ilvl="6" w:tplc="8D3EE9AA" w:tentative="1">
      <w:start w:val="1"/>
      <w:numFmt w:val="bullet"/>
      <w:lvlText w:val=""/>
      <w:lvlJc w:val="left"/>
      <w:pPr>
        <w:tabs>
          <w:tab w:val="num" w:pos="5040"/>
        </w:tabs>
        <w:ind w:left="5040" w:hanging="360"/>
      </w:pPr>
      <w:rPr>
        <w:rFonts w:ascii="Symbol" w:hAnsi="Symbol" w:hint="default"/>
      </w:rPr>
    </w:lvl>
    <w:lvl w:ilvl="7" w:tplc="D9CC04F0" w:tentative="1">
      <w:start w:val="1"/>
      <w:numFmt w:val="bullet"/>
      <w:lvlText w:val="o"/>
      <w:lvlJc w:val="left"/>
      <w:pPr>
        <w:tabs>
          <w:tab w:val="num" w:pos="5760"/>
        </w:tabs>
        <w:ind w:left="5760" w:hanging="360"/>
      </w:pPr>
      <w:rPr>
        <w:rFonts w:ascii="Courier New" w:hAnsi="Courier New" w:hint="default"/>
      </w:rPr>
    </w:lvl>
    <w:lvl w:ilvl="8" w:tplc="DA50EE8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2AB16DC"/>
    <w:multiLevelType w:val="hybridMultilevel"/>
    <w:tmpl w:val="678A85B4"/>
    <w:lvl w:ilvl="0" w:tplc="215874C2">
      <w:start w:val="1"/>
      <w:numFmt w:val="bullet"/>
      <w:lvlText w:val=""/>
      <w:lvlJc w:val="left"/>
      <w:pPr>
        <w:ind w:left="720" w:hanging="360"/>
      </w:pPr>
      <w:rPr>
        <w:rFonts w:ascii="Symbol" w:hAnsi="Symbol" w:hint="default"/>
      </w:rPr>
    </w:lvl>
    <w:lvl w:ilvl="1" w:tplc="BEC633A0" w:tentative="1">
      <w:start w:val="1"/>
      <w:numFmt w:val="bullet"/>
      <w:lvlText w:val="o"/>
      <w:lvlJc w:val="left"/>
      <w:pPr>
        <w:ind w:left="1440" w:hanging="360"/>
      </w:pPr>
      <w:rPr>
        <w:rFonts w:ascii="Courier New" w:hAnsi="Courier New" w:hint="default"/>
      </w:rPr>
    </w:lvl>
    <w:lvl w:ilvl="2" w:tplc="EE1E8C9A" w:tentative="1">
      <w:start w:val="1"/>
      <w:numFmt w:val="bullet"/>
      <w:lvlText w:val=""/>
      <w:lvlJc w:val="left"/>
      <w:pPr>
        <w:ind w:left="2160" w:hanging="360"/>
      </w:pPr>
      <w:rPr>
        <w:rFonts w:ascii="Wingdings" w:hAnsi="Wingdings" w:hint="default"/>
      </w:rPr>
    </w:lvl>
    <w:lvl w:ilvl="3" w:tplc="8BA0EFEA" w:tentative="1">
      <w:start w:val="1"/>
      <w:numFmt w:val="bullet"/>
      <w:lvlText w:val=""/>
      <w:lvlJc w:val="left"/>
      <w:pPr>
        <w:ind w:left="2880" w:hanging="360"/>
      </w:pPr>
      <w:rPr>
        <w:rFonts w:ascii="Symbol" w:hAnsi="Symbol" w:hint="default"/>
      </w:rPr>
    </w:lvl>
    <w:lvl w:ilvl="4" w:tplc="7B447A60" w:tentative="1">
      <w:start w:val="1"/>
      <w:numFmt w:val="bullet"/>
      <w:lvlText w:val="o"/>
      <w:lvlJc w:val="left"/>
      <w:pPr>
        <w:ind w:left="3600" w:hanging="360"/>
      </w:pPr>
      <w:rPr>
        <w:rFonts w:ascii="Courier New" w:hAnsi="Courier New" w:hint="default"/>
      </w:rPr>
    </w:lvl>
    <w:lvl w:ilvl="5" w:tplc="4120D370" w:tentative="1">
      <w:start w:val="1"/>
      <w:numFmt w:val="bullet"/>
      <w:lvlText w:val=""/>
      <w:lvlJc w:val="left"/>
      <w:pPr>
        <w:ind w:left="4320" w:hanging="360"/>
      </w:pPr>
      <w:rPr>
        <w:rFonts w:ascii="Wingdings" w:hAnsi="Wingdings" w:hint="default"/>
      </w:rPr>
    </w:lvl>
    <w:lvl w:ilvl="6" w:tplc="05D06578" w:tentative="1">
      <w:start w:val="1"/>
      <w:numFmt w:val="bullet"/>
      <w:lvlText w:val=""/>
      <w:lvlJc w:val="left"/>
      <w:pPr>
        <w:ind w:left="5040" w:hanging="360"/>
      </w:pPr>
      <w:rPr>
        <w:rFonts w:ascii="Symbol" w:hAnsi="Symbol" w:hint="default"/>
      </w:rPr>
    </w:lvl>
    <w:lvl w:ilvl="7" w:tplc="4D10ADA6" w:tentative="1">
      <w:start w:val="1"/>
      <w:numFmt w:val="bullet"/>
      <w:lvlText w:val="o"/>
      <w:lvlJc w:val="left"/>
      <w:pPr>
        <w:ind w:left="5760" w:hanging="360"/>
      </w:pPr>
      <w:rPr>
        <w:rFonts w:ascii="Courier New" w:hAnsi="Courier New" w:hint="default"/>
      </w:rPr>
    </w:lvl>
    <w:lvl w:ilvl="8" w:tplc="69C405CE" w:tentative="1">
      <w:start w:val="1"/>
      <w:numFmt w:val="bullet"/>
      <w:lvlText w:val=""/>
      <w:lvlJc w:val="left"/>
      <w:pPr>
        <w:ind w:left="6480" w:hanging="360"/>
      </w:pPr>
      <w:rPr>
        <w:rFonts w:ascii="Wingdings" w:hAnsi="Wingdings" w:hint="default"/>
      </w:rPr>
    </w:lvl>
  </w:abstractNum>
  <w:abstractNum w:abstractNumId="19" w15:restartNumberingAfterBreak="0">
    <w:nsid w:val="639342A6"/>
    <w:multiLevelType w:val="hybridMultilevel"/>
    <w:tmpl w:val="1DFCB1A8"/>
    <w:lvl w:ilvl="0" w:tplc="062661C6">
      <w:start w:val="1"/>
      <w:numFmt w:val="decimal"/>
      <w:lvlText w:val="%1."/>
      <w:lvlJc w:val="left"/>
      <w:pPr>
        <w:ind w:left="1080" w:hanging="360"/>
      </w:pPr>
    </w:lvl>
    <w:lvl w:ilvl="1" w:tplc="4AE6D1AA" w:tentative="1">
      <w:start w:val="1"/>
      <w:numFmt w:val="lowerLetter"/>
      <w:lvlText w:val="%2."/>
      <w:lvlJc w:val="left"/>
      <w:pPr>
        <w:ind w:left="1800" w:hanging="360"/>
      </w:pPr>
    </w:lvl>
    <w:lvl w:ilvl="2" w:tplc="FD10E5E6" w:tentative="1">
      <w:start w:val="1"/>
      <w:numFmt w:val="lowerRoman"/>
      <w:lvlText w:val="%3."/>
      <w:lvlJc w:val="right"/>
      <w:pPr>
        <w:ind w:left="2520" w:hanging="180"/>
      </w:pPr>
    </w:lvl>
    <w:lvl w:ilvl="3" w:tplc="23AE5136" w:tentative="1">
      <w:start w:val="1"/>
      <w:numFmt w:val="decimal"/>
      <w:lvlText w:val="%4."/>
      <w:lvlJc w:val="left"/>
      <w:pPr>
        <w:ind w:left="3240" w:hanging="360"/>
      </w:pPr>
    </w:lvl>
    <w:lvl w:ilvl="4" w:tplc="EAA2E6C6" w:tentative="1">
      <w:start w:val="1"/>
      <w:numFmt w:val="lowerLetter"/>
      <w:lvlText w:val="%5."/>
      <w:lvlJc w:val="left"/>
      <w:pPr>
        <w:ind w:left="3960" w:hanging="360"/>
      </w:pPr>
    </w:lvl>
    <w:lvl w:ilvl="5" w:tplc="FFB6AF60" w:tentative="1">
      <w:start w:val="1"/>
      <w:numFmt w:val="lowerRoman"/>
      <w:lvlText w:val="%6."/>
      <w:lvlJc w:val="right"/>
      <w:pPr>
        <w:ind w:left="4680" w:hanging="180"/>
      </w:pPr>
    </w:lvl>
    <w:lvl w:ilvl="6" w:tplc="92CC4418" w:tentative="1">
      <w:start w:val="1"/>
      <w:numFmt w:val="decimal"/>
      <w:lvlText w:val="%7."/>
      <w:lvlJc w:val="left"/>
      <w:pPr>
        <w:ind w:left="5400" w:hanging="360"/>
      </w:pPr>
    </w:lvl>
    <w:lvl w:ilvl="7" w:tplc="CDBC4C14" w:tentative="1">
      <w:start w:val="1"/>
      <w:numFmt w:val="lowerLetter"/>
      <w:lvlText w:val="%8."/>
      <w:lvlJc w:val="left"/>
      <w:pPr>
        <w:ind w:left="6120" w:hanging="360"/>
      </w:pPr>
    </w:lvl>
    <w:lvl w:ilvl="8" w:tplc="1EC4C56C" w:tentative="1">
      <w:start w:val="1"/>
      <w:numFmt w:val="lowerRoman"/>
      <w:lvlText w:val="%9."/>
      <w:lvlJc w:val="right"/>
      <w:pPr>
        <w:ind w:left="6840" w:hanging="180"/>
      </w:pPr>
    </w:lvl>
  </w:abstractNum>
  <w:abstractNum w:abstractNumId="20" w15:restartNumberingAfterBreak="0">
    <w:nsid w:val="63E214EF"/>
    <w:multiLevelType w:val="multilevel"/>
    <w:tmpl w:val="2D268D4A"/>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66B16028"/>
    <w:multiLevelType w:val="hybridMultilevel"/>
    <w:tmpl w:val="6E40290A"/>
    <w:lvl w:ilvl="0" w:tplc="8AA8D768">
      <w:start w:val="1"/>
      <w:numFmt w:val="decimal"/>
      <w:lvlText w:val="(%1)"/>
      <w:lvlJc w:val="left"/>
      <w:pPr>
        <w:ind w:left="648" w:hanging="360"/>
      </w:pPr>
      <w:rPr>
        <w:rFonts w:hint="default"/>
      </w:rPr>
    </w:lvl>
    <w:lvl w:ilvl="1" w:tplc="40B236C6" w:tentative="1">
      <w:start w:val="1"/>
      <w:numFmt w:val="lowerLetter"/>
      <w:lvlText w:val="%2."/>
      <w:lvlJc w:val="left"/>
      <w:pPr>
        <w:ind w:left="1368" w:hanging="360"/>
      </w:pPr>
    </w:lvl>
    <w:lvl w:ilvl="2" w:tplc="9C7A9992" w:tentative="1">
      <w:start w:val="1"/>
      <w:numFmt w:val="lowerRoman"/>
      <w:lvlText w:val="%3."/>
      <w:lvlJc w:val="right"/>
      <w:pPr>
        <w:ind w:left="2088" w:hanging="180"/>
      </w:pPr>
    </w:lvl>
    <w:lvl w:ilvl="3" w:tplc="037C01CE" w:tentative="1">
      <w:start w:val="1"/>
      <w:numFmt w:val="decimal"/>
      <w:lvlText w:val="%4."/>
      <w:lvlJc w:val="left"/>
      <w:pPr>
        <w:ind w:left="2808" w:hanging="360"/>
      </w:pPr>
    </w:lvl>
    <w:lvl w:ilvl="4" w:tplc="9078F062" w:tentative="1">
      <w:start w:val="1"/>
      <w:numFmt w:val="lowerLetter"/>
      <w:lvlText w:val="%5."/>
      <w:lvlJc w:val="left"/>
      <w:pPr>
        <w:ind w:left="3528" w:hanging="360"/>
      </w:pPr>
    </w:lvl>
    <w:lvl w:ilvl="5" w:tplc="A74ED196" w:tentative="1">
      <w:start w:val="1"/>
      <w:numFmt w:val="lowerRoman"/>
      <w:lvlText w:val="%6."/>
      <w:lvlJc w:val="right"/>
      <w:pPr>
        <w:ind w:left="4248" w:hanging="180"/>
      </w:pPr>
    </w:lvl>
    <w:lvl w:ilvl="6" w:tplc="0A942D46" w:tentative="1">
      <w:start w:val="1"/>
      <w:numFmt w:val="decimal"/>
      <w:lvlText w:val="%7."/>
      <w:lvlJc w:val="left"/>
      <w:pPr>
        <w:ind w:left="4968" w:hanging="360"/>
      </w:pPr>
    </w:lvl>
    <w:lvl w:ilvl="7" w:tplc="1D28E93C" w:tentative="1">
      <w:start w:val="1"/>
      <w:numFmt w:val="lowerLetter"/>
      <w:lvlText w:val="%8."/>
      <w:lvlJc w:val="left"/>
      <w:pPr>
        <w:ind w:left="5688" w:hanging="360"/>
      </w:pPr>
    </w:lvl>
    <w:lvl w:ilvl="8" w:tplc="52CA992C" w:tentative="1">
      <w:start w:val="1"/>
      <w:numFmt w:val="lowerRoman"/>
      <w:lvlText w:val="%9."/>
      <w:lvlJc w:val="right"/>
      <w:pPr>
        <w:ind w:left="6408" w:hanging="180"/>
      </w:pPr>
    </w:lvl>
  </w:abstractNum>
  <w:abstractNum w:abstractNumId="22" w15:restartNumberingAfterBreak="0">
    <w:nsid w:val="66F9231C"/>
    <w:multiLevelType w:val="hybridMultilevel"/>
    <w:tmpl w:val="47BC4D0C"/>
    <w:lvl w:ilvl="0" w:tplc="E3829BDE">
      <w:start w:val="11"/>
      <w:numFmt w:val="bullet"/>
      <w:lvlText w:val=""/>
      <w:lvlJc w:val="left"/>
      <w:pPr>
        <w:ind w:left="720" w:hanging="360"/>
      </w:pPr>
      <w:rPr>
        <w:rFonts w:ascii="Symbol" w:eastAsia="Times New Roman" w:hAnsi="Symbol" w:cs="Times New Roman" w:hint="default"/>
      </w:rPr>
    </w:lvl>
    <w:lvl w:ilvl="1" w:tplc="10CEF9A4">
      <w:start w:val="1"/>
      <w:numFmt w:val="bullet"/>
      <w:lvlText w:val="o"/>
      <w:lvlJc w:val="left"/>
      <w:pPr>
        <w:ind w:left="1440" w:hanging="360"/>
      </w:pPr>
      <w:rPr>
        <w:rFonts w:ascii="Courier New" w:hAnsi="Courier New" w:cs="Courier New" w:hint="default"/>
      </w:rPr>
    </w:lvl>
    <w:lvl w:ilvl="2" w:tplc="C29A07C2" w:tentative="1">
      <w:start w:val="1"/>
      <w:numFmt w:val="bullet"/>
      <w:lvlText w:val=""/>
      <w:lvlJc w:val="left"/>
      <w:pPr>
        <w:ind w:left="2160" w:hanging="360"/>
      </w:pPr>
      <w:rPr>
        <w:rFonts w:ascii="Wingdings" w:hAnsi="Wingdings" w:hint="default"/>
      </w:rPr>
    </w:lvl>
    <w:lvl w:ilvl="3" w:tplc="E19CE15E" w:tentative="1">
      <w:start w:val="1"/>
      <w:numFmt w:val="bullet"/>
      <w:lvlText w:val=""/>
      <w:lvlJc w:val="left"/>
      <w:pPr>
        <w:ind w:left="2880" w:hanging="360"/>
      </w:pPr>
      <w:rPr>
        <w:rFonts w:ascii="Symbol" w:hAnsi="Symbol" w:hint="default"/>
      </w:rPr>
    </w:lvl>
    <w:lvl w:ilvl="4" w:tplc="4F722C28" w:tentative="1">
      <w:start w:val="1"/>
      <w:numFmt w:val="bullet"/>
      <w:lvlText w:val="o"/>
      <w:lvlJc w:val="left"/>
      <w:pPr>
        <w:ind w:left="3600" w:hanging="360"/>
      </w:pPr>
      <w:rPr>
        <w:rFonts w:ascii="Courier New" w:hAnsi="Courier New" w:cs="Courier New" w:hint="default"/>
      </w:rPr>
    </w:lvl>
    <w:lvl w:ilvl="5" w:tplc="58680D06" w:tentative="1">
      <w:start w:val="1"/>
      <w:numFmt w:val="bullet"/>
      <w:lvlText w:val=""/>
      <w:lvlJc w:val="left"/>
      <w:pPr>
        <w:ind w:left="4320" w:hanging="360"/>
      </w:pPr>
      <w:rPr>
        <w:rFonts w:ascii="Wingdings" w:hAnsi="Wingdings" w:hint="default"/>
      </w:rPr>
    </w:lvl>
    <w:lvl w:ilvl="6" w:tplc="25DCB4A8" w:tentative="1">
      <w:start w:val="1"/>
      <w:numFmt w:val="bullet"/>
      <w:lvlText w:val=""/>
      <w:lvlJc w:val="left"/>
      <w:pPr>
        <w:ind w:left="5040" w:hanging="360"/>
      </w:pPr>
      <w:rPr>
        <w:rFonts w:ascii="Symbol" w:hAnsi="Symbol" w:hint="default"/>
      </w:rPr>
    </w:lvl>
    <w:lvl w:ilvl="7" w:tplc="1A68610E" w:tentative="1">
      <w:start w:val="1"/>
      <w:numFmt w:val="bullet"/>
      <w:lvlText w:val="o"/>
      <w:lvlJc w:val="left"/>
      <w:pPr>
        <w:ind w:left="5760" w:hanging="360"/>
      </w:pPr>
      <w:rPr>
        <w:rFonts w:ascii="Courier New" w:hAnsi="Courier New" w:cs="Courier New" w:hint="default"/>
      </w:rPr>
    </w:lvl>
    <w:lvl w:ilvl="8" w:tplc="DDB28006" w:tentative="1">
      <w:start w:val="1"/>
      <w:numFmt w:val="bullet"/>
      <w:lvlText w:val=""/>
      <w:lvlJc w:val="left"/>
      <w:pPr>
        <w:ind w:left="6480" w:hanging="360"/>
      </w:pPr>
      <w:rPr>
        <w:rFonts w:ascii="Wingdings" w:hAnsi="Wingdings" w:hint="default"/>
      </w:rPr>
    </w:lvl>
  </w:abstractNum>
  <w:abstractNum w:abstractNumId="23" w15:restartNumberingAfterBreak="0">
    <w:nsid w:val="67241E8B"/>
    <w:multiLevelType w:val="hybridMultilevel"/>
    <w:tmpl w:val="2D268D4A"/>
    <w:lvl w:ilvl="0" w:tplc="B136033C">
      <w:start w:val="1"/>
      <w:numFmt w:val="decimal"/>
      <w:lvlText w:val="%1."/>
      <w:lvlJc w:val="left"/>
      <w:pPr>
        <w:tabs>
          <w:tab w:val="num" w:pos="720"/>
        </w:tabs>
        <w:ind w:left="720" w:hanging="360"/>
      </w:pPr>
      <w:rPr>
        <w:rFonts w:cs="Times New Roman" w:hint="default"/>
      </w:rPr>
    </w:lvl>
    <w:lvl w:ilvl="1" w:tplc="6F0ECD14" w:tentative="1">
      <w:start w:val="1"/>
      <w:numFmt w:val="lowerLetter"/>
      <w:lvlText w:val="%2."/>
      <w:lvlJc w:val="left"/>
      <w:pPr>
        <w:tabs>
          <w:tab w:val="num" w:pos="1440"/>
        </w:tabs>
        <w:ind w:left="1440" w:hanging="360"/>
      </w:pPr>
      <w:rPr>
        <w:rFonts w:cs="Times New Roman"/>
      </w:rPr>
    </w:lvl>
    <w:lvl w:ilvl="2" w:tplc="FA7025B8" w:tentative="1">
      <w:start w:val="1"/>
      <w:numFmt w:val="lowerRoman"/>
      <w:lvlText w:val="%3."/>
      <w:lvlJc w:val="right"/>
      <w:pPr>
        <w:tabs>
          <w:tab w:val="num" w:pos="2160"/>
        </w:tabs>
        <w:ind w:left="2160" w:hanging="180"/>
      </w:pPr>
      <w:rPr>
        <w:rFonts w:cs="Times New Roman"/>
      </w:rPr>
    </w:lvl>
    <w:lvl w:ilvl="3" w:tplc="64F81BC6" w:tentative="1">
      <w:start w:val="1"/>
      <w:numFmt w:val="decimal"/>
      <w:lvlText w:val="%4."/>
      <w:lvlJc w:val="left"/>
      <w:pPr>
        <w:tabs>
          <w:tab w:val="num" w:pos="2880"/>
        </w:tabs>
        <w:ind w:left="2880" w:hanging="360"/>
      </w:pPr>
      <w:rPr>
        <w:rFonts w:cs="Times New Roman"/>
      </w:rPr>
    </w:lvl>
    <w:lvl w:ilvl="4" w:tplc="E8C43C4A" w:tentative="1">
      <w:start w:val="1"/>
      <w:numFmt w:val="lowerLetter"/>
      <w:lvlText w:val="%5."/>
      <w:lvlJc w:val="left"/>
      <w:pPr>
        <w:tabs>
          <w:tab w:val="num" w:pos="3600"/>
        </w:tabs>
        <w:ind w:left="3600" w:hanging="360"/>
      </w:pPr>
      <w:rPr>
        <w:rFonts w:cs="Times New Roman"/>
      </w:rPr>
    </w:lvl>
    <w:lvl w:ilvl="5" w:tplc="3D765BEC" w:tentative="1">
      <w:start w:val="1"/>
      <w:numFmt w:val="lowerRoman"/>
      <w:lvlText w:val="%6."/>
      <w:lvlJc w:val="right"/>
      <w:pPr>
        <w:tabs>
          <w:tab w:val="num" w:pos="4320"/>
        </w:tabs>
        <w:ind w:left="4320" w:hanging="180"/>
      </w:pPr>
      <w:rPr>
        <w:rFonts w:cs="Times New Roman"/>
      </w:rPr>
    </w:lvl>
    <w:lvl w:ilvl="6" w:tplc="FDE6F354" w:tentative="1">
      <w:start w:val="1"/>
      <w:numFmt w:val="decimal"/>
      <w:lvlText w:val="%7."/>
      <w:lvlJc w:val="left"/>
      <w:pPr>
        <w:tabs>
          <w:tab w:val="num" w:pos="5040"/>
        </w:tabs>
        <w:ind w:left="5040" w:hanging="360"/>
      </w:pPr>
      <w:rPr>
        <w:rFonts w:cs="Times New Roman"/>
      </w:rPr>
    </w:lvl>
    <w:lvl w:ilvl="7" w:tplc="6636C512" w:tentative="1">
      <w:start w:val="1"/>
      <w:numFmt w:val="lowerLetter"/>
      <w:lvlText w:val="%8."/>
      <w:lvlJc w:val="left"/>
      <w:pPr>
        <w:tabs>
          <w:tab w:val="num" w:pos="5760"/>
        </w:tabs>
        <w:ind w:left="5760" w:hanging="360"/>
      </w:pPr>
      <w:rPr>
        <w:rFonts w:cs="Times New Roman"/>
      </w:rPr>
    </w:lvl>
    <w:lvl w:ilvl="8" w:tplc="EE4C57F4" w:tentative="1">
      <w:start w:val="1"/>
      <w:numFmt w:val="lowerRoman"/>
      <w:lvlText w:val="%9."/>
      <w:lvlJc w:val="right"/>
      <w:pPr>
        <w:tabs>
          <w:tab w:val="num" w:pos="6480"/>
        </w:tabs>
        <w:ind w:left="6480" w:hanging="180"/>
      </w:pPr>
      <w:rPr>
        <w:rFonts w:cs="Times New Roman"/>
      </w:rPr>
    </w:lvl>
  </w:abstractNum>
  <w:abstractNum w:abstractNumId="24" w15:restartNumberingAfterBreak="0">
    <w:nsid w:val="677D672D"/>
    <w:multiLevelType w:val="hybridMultilevel"/>
    <w:tmpl w:val="EC24DD6A"/>
    <w:lvl w:ilvl="0" w:tplc="3F4A7654">
      <w:start w:val="1"/>
      <w:numFmt w:val="decimal"/>
      <w:lvlText w:val="%1."/>
      <w:lvlJc w:val="left"/>
      <w:pPr>
        <w:ind w:left="1080" w:hanging="360"/>
      </w:pPr>
    </w:lvl>
    <w:lvl w:ilvl="1" w:tplc="E168E09A" w:tentative="1">
      <w:start w:val="1"/>
      <w:numFmt w:val="lowerLetter"/>
      <w:lvlText w:val="%2."/>
      <w:lvlJc w:val="left"/>
      <w:pPr>
        <w:ind w:left="1800" w:hanging="360"/>
      </w:pPr>
    </w:lvl>
    <w:lvl w:ilvl="2" w:tplc="F58E09D6" w:tentative="1">
      <w:start w:val="1"/>
      <w:numFmt w:val="lowerRoman"/>
      <w:lvlText w:val="%3."/>
      <w:lvlJc w:val="right"/>
      <w:pPr>
        <w:ind w:left="2520" w:hanging="180"/>
      </w:pPr>
    </w:lvl>
    <w:lvl w:ilvl="3" w:tplc="9F1C9E50" w:tentative="1">
      <w:start w:val="1"/>
      <w:numFmt w:val="decimal"/>
      <w:lvlText w:val="%4."/>
      <w:lvlJc w:val="left"/>
      <w:pPr>
        <w:ind w:left="3240" w:hanging="360"/>
      </w:pPr>
    </w:lvl>
    <w:lvl w:ilvl="4" w:tplc="F13898AC" w:tentative="1">
      <w:start w:val="1"/>
      <w:numFmt w:val="lowerLetter"/>
      <w:lvlText w:val="%5."/>
      <w:lvlJc w:val="left"/>
      <w:pPr>
        <w:ind w:left="3960" w:hanging="360"/>
      </w:pPr>
    </w:lvl>
    <w:lvl w:ilvl="5" w:tplc="6458E548" w:tentative="1">
      <w:start w:val="1"/>
      <w:numFmt w:val="lowerRoman"/>
      <w:lvlText w:val="%6."/>
      <w:lvlJc w:val="right"/>
      <w:pPr>
        <w:ind w:left="4680" w:hanging="180"/>
      </w:pPr>
    </w:lvl>
    <w:lvl w:ilvl="6" w:tplc="AE684A2E" w:tentative="1">
      <w:start w:val="1"/>
      <w:numFmt w:val="decimal"/>
      <w:lvlText w:val="%7."/>
      <w:lvlJc w:val="left"/>
      <w:pPr>
        <w:ind w:left="5400" w:hanging="360"/>
      </w:pPr>
    </w:lvl>
    <w:lvl w:ilvl="7" w:tplc="4AE47C24" w:tentative="1">
      <w:start w:val="1"/>
      <w:numFmt w:val="lowerLetter"/>
      <w:lvlText w:val="%8."/>
      <w:lvlJc w:val="left"/>
      <w:pPr>
        <w:ind w:left="6120" w:hanging="360"/>
      </w:pPr>
    </w:lvl>
    <w:lvl w:ilvl="8" w:tplc="D57C811A" w:tentative="1">
      <w:start w:val="1"/>
      <w:numFmt w:val="lowerRoman"/>
      <w:lvlText w:val="%9."/>
      <w:lvlJc w:val="right"/>
      <w:pPr>
        <w:ind w:left="6840" w:hanging="180"/>
      </w:pPr>
    </w:lvl>
  </w:abstractNum>
  <w:abstractNum w:abstractNumId="25" w15:restartNumberingAfterBreak="0">
    <w:nsid w:val="67BD0D90"/>
    <w:multiLevelType w:val="hybridMultilevel"/>
    <w:tmpl w:val="DDD4BEF8"/>
    <w:lvl w:ilvl="0" w:tplc="7C289D70">
      <w:start w:val="1"/>
      <w:numFmt w:val="bullet"/>
      <w:lvlText w:val=""/>
      <w:lvlJc w:val="left"/>
      <w:pPr>
        <w:ind w:left="720" w:hanging="360"/>
      </w:pPr>
      <w:rPr>
        <w:rFonts w:ascii="Symbol" w:hAnsi="Symbol" w:hint="default"/>
      </w:rPr>
    </w:lvl>
    <w:lvl w:ilvl="1" w:tplc="6198603C" w:tentative="1">
      <w:start w:val="1"/>
      <w:numFmt w:val="bullet"/>
      <w:lvlText w:val="o"/>
      <w:lvlJc w:val="left"/>
      <w:pPr>
        <w:ind w:left="1440" w:hanging="360"/>
      </w:pPr>
      <w:rPr>
        <w:rFonts w:ascii="Courier New" w:hAnsi="Courier New" w:hint="default"/>
      </w:rPr>
    </w:lvl>
    <w:lvl w:ilvl="2" w:tplc="65E2261E" w:tentative="1">
      <w:start w:val="1"/>
      <w:numFmt w:val="bullet"/>
      <w:lvlText w:val=""/>
      <w:lvlJc w:val="left"/>
      <w:pPr>
        <w:ind w:left="2160" w:hanging="360"/>
      </w:pPr>
      <w:rPr>
        <w:rFonts w:ascii="Wingdings" w:hAnsi="Wingdings" w:hint="default"/>
      </w:rPr>
    </w:lvl>
    <w:lvl w:ilvl="3" w:tplc="93546EF6" w:tentative="1">
      <w:start w:val="1"/>
      <w:numFmt w:val="bullet"/>
      <w:lvlText w:val=""/>
      <w:lvlJc w:val="left"/>
      <w:pPr>
        <w:ind w:left="2880" w:hanging="360"/>
      </w:pPr>
      <w:rPr>
        <w:rFonts w:ascii="Symbol" w:hAnsi="Symbol" w:hint="default"/>
      </w:rPr>
    </w:lvl>
    <w:lvl w:ilvl="4" w:tplc="5BC07286" w:tentative="1">
      <w:start w:val="1"/>
      <w:numFmt w:val="bullet"/>
      <w:lvlText w:val="o"/>
      <w:lvlJc w:val="left"/>
      <w:pPr>
        <w:ind w:left="3600" w:hanging="360"/>
      </w:pPr>
      <w:rPr>
        <w:rFonts w:ascii="Courier New" w:hAnsi="Courier New" w:hint="default"/>
      </w:rPr>
    </w:lvl>
    <w:lvl w:ilvl="5" w:tplc="FF6A5334" w:tentative="1">
      <w:start w:val="1"/>
      <w:numFmt w:val="bullet"/>
      <w:lvlText w:val=""/>
      <w:lvlJc w:val="left"/>
      <w:pPr>
        <w:ind w:left="4320" w:hanging="360"/>
      </w:pPr>
      <w:rPr>
        <w:rFonts w:ascii="Wingdings" w:hAnsi="Wingdings" w:hint="default"/>
      </w:rPr>
    </w:lvl>
    <w:lvl w:ilvl="6" w:tplc="46405F5A" w:tentative="1">
      <w:start w:val="1"/>
      <w:numFmt w:val="bullet"/>
      <w:lvlText w:val=""/>
      <w:lvlJc w:val="left"/>
      <w:pPr>
        <w:ind w:left="5040" w:hanging="360"/>
      </w:pPr>
      <w:rPr>
        <w:rFonts w:ascii="Symbol" w:hAnsi="Symbol" w:hint="default"/>
      </w:rPr>
    </w:lvl>
    <w:lvl w:ilvl="7" w:tplc="9776055A" w:tentative="1">
      <w:start w:val="1"/>
      <w:numFmt w:val="bullet"/>
      <w:lvlText w:val="o"/>
      <w:lvlJc w:val="left"/>
      <w:pPr>
        <w:ind w:left="5760" w:hanging="360"/>
      </w:pPr>
      <w:rPr>
        <w:rFonts w:ascii="Courier New" w:hAnsi="Courier New" w:hint="default"/>
      </w:rPr>
    </w:lvl>
    <w:lvl w:ilvl="8" w:tplc="A14C642C" w:tentative="1">
      <w:start w:val="1"/>
      <w:numFmt w:val="bullet"/>
      <w:lvlText w:val=""/>
      <w:lvlJc w:val="left"/>
      <w:pPr>
        <w:ind w:left="6480" w:hanging="360"/>
      </w:pPr>
      <w:rPr>
        <w:rFonts w:ascii="Wingdings" w:hAnsi="Wingdings" w:hint="default"/>
      </w:rPr>
    </w:lvl>
  </w:abstractNum>
  <w:abstractNum w:abstractNumId="26" w15:restartNumberingAfterBreak="0">
    <w:nsid w:val="6ACC6F4B"/>
    <w:multiLevelType w:val="hybridMultilevel"/>
    <w:tmpl w:val="D2024EEA"/>
    <w:lvl w:ilvl="0" w:tplc="FA4854B2">
      <w:start w:val="1"/>
      <w:numFmt w:val="bullet"/>
      <w:lvlText w:val=""/>
      <w:lvlJc w:val="left"/>
      <w:pPr>
        <w:tabs>
          <w:tab w:val="num" w:pos="881"/>
        </w:tabs>
        <w:ind w:left="881" w:hanging="360"/>
      </w:pPr>
      <w:rPr>
        <w:rFonts w:ascii="Symbol" w:hAnsi="Symbol" w:hint="default"/>
      </w:rPr>
    </w:lvl>
    <w:lvl w:ilvl="1" w:tplc="A4D04258" w:tentative="1">
      <w:start w:val="1"/>
      <w:numFmt w:val="bullet"/>
      <w:lvlText w:val="o"/>
      <w:lvlJc w:val="left"/>
      <w:pPr>
        <w:tabs>
          <w:tab w:val="num" w:pos="1601"/>
        </w:tabs>
        <w:ind w:left="1601" w:hanging="360"/>
      </w:pPr>
      <w:rPr>
        <w:rFonts w:ascii="Courier New" w:hAnsi="Courier New" w:hint="default"/>
      </w:rPr>
    </w:lvl>
    <w:lvl w:ilvl="2" w:tplc="88F6D586" w:tentative="1">
      <w:start w:val="1"/>
      <w:numFmt w:val="bullet"/>
      <w:lvlText w:val=""/>
      <w:lvlJc w:val="left"/>
      <w:pPr>
        <w:tabs>
          <w:tab w:val="num" w:pos="2321"/>
        </w:tabs>
        <w:ind w:left="2321" w:hanging="360"/>
      </w:pPr>
      <w:rPr>
        <w:rFonts w:ascii="Wingdings" w:hAnsi="Wingdings" w:hint="default"/>
      </w:rPr>
    </w:lvl>
    <w:lvl w:ilvl="3" w:tplc="F6C4536E" w:tentative="1">
      <w:start w:val="1"/>
      <w:numFmt w:val="bullet"/>
      <w:lvlText w:val=""/>
      <w:lvlJc w:val="left"/>
      <w:pPr>
        <w:tabs>
          <w:tab w:val="num" w:pos="3041"/>
        </w:tabs>
        <w:ind w:left="3041" w:hanging="360"/>
      </w:pPr>
      <w:rPr>
        <w:rFonts w:ascii="Symbol" w:hAnsi="Symbol" w:hint="default"/>
      </w:rPr>
    </w:lvl>
    <w:lvl w:ilvl="4" w:tplc="F3B60F5C" w:tentative="1">
      <w:start w:val="1"/>
      <w:numFmt w:val="bullet"/>
      <w:lvlText w:val="o"/>
      <w:lvlJc w:val="left"/>
      <w:pPr>
        <w:tabs>
          <w:tab w:val="num" w:pos="3761"/>
        </w:tabs>
        <w:ind w:left="3761" w:hanging="360"/>
      </w:pPr>
      <w:rPr>
        <w:rFonts w:ascii="Courier New" w:hAnsi="Courier New" w:hint="default"/>
      </w:rPr>
    </w:lvl>
    <w:lvl w:ilvl="5" w:tplc="C18820BC" w:tentative="1">
      <w:start w:val="1"/>
      <w:numFmt w:val="bullet"/>
      <w:lvlText w:val=""/>
      <w:lvlJc w:val="left"/>
      <w:pPr>
        <w:tabs>
          <w:tab w:val="num" w:pos="4481"/>
        </w:tabs>
        <w:ind w:left="4481" w:hanging="360"/>
      </w:pPr>
      <w:rPr>
        <w:rFonts w:ascii="Wingdings" w:hAnsi="Wingdings" w:hint="default"/>
      </w:rPr>
    </w:lvl>
    <w:lvl w:ilvl="6" w:tplc="10CA8142" w:tentative="1">
      <w:start w:val="1"/>
      <w:numFmt w:val="bullet"/>
      <w:lvlText w:val=""/>
      <w:lvlJc w:val="left"/>
      <w:pPr>
        <w:tabs>
          <w:tab w:val="num" w:pos="5201"/>
        </w:tabs>
        <w:ind w:left="5201" w:hanging="360"/>
      </w:pPr>
      <w:rPr>
        <w:rFonts w:ascii="Symbol" w:hAnsi="Symbol" w:hint="default"/>
      </w:rPr>
    </w:lvl>
    <w:lvl w:ilvl="7" w:tplc="39CEED4C" w:tentative="1">
      <w:start w:val="1"/>
      <w:numFmt w:val="bullet"/>
      <w:lvlText w:val="o"/>
      <w:lvlJc w:val="left"/>
      <w:pPr>
        <w:tabs>
          <w:tab w:val="num" w:pos="5921"/>
        </w:tabs>
        <w:ind w:left="5921" w:hanging="360"/>
      </w:pPr>
      <w:rPr>
        <w:rFonts w:ascii="Courier New" w:hAnsi="Courier New" w:hint="default"/>
      </w:rPr>
    </w:lvl>
    <w:lvl w:ilvl="8" w:tplc="2CCACEB0" w:tentative="1">
      <w:start w:val="1"/>
      <w:numFmt w:val="bullet"/>
      <w:lvlText w:val=""/>
      <w:lvlJc w:val="left"/>
      <w:pPr>
        <w:tabs>
          <w:tab w:val="num" w:pos="6641"/>
        </w:tabs>
        <w:ind w:left="6641" w:hanging="360"/>
      </w:pPr>
      <w:rPr>
        <w:rFonts w:ascii="Wingdings" w:hAnsi="Wingdings" w:hint="default"/>
      </w:rPr>
    </w:lvl>
  </w:abstractNum>
  <w:abstractNum w:abstractNumId="27" w15:restartNumberingAfterBreak="0">
    <w:nsid w:val="6C9E356C"/>
    <w:multiLevelType w:val="hybridMultilevel"/>
    <w:tmpl w:val="E17CFB26"/>
    <w:lvl w:ilvl="0" w:tplc="A5728734">
      <w:start w:val="1"/>
      <w:numFmt w:val="decimal"/>
      <w:lvlText w:val="(%1)"/>
      <w:lvlJc w:val="left"/>
      <w:pPr>
        <w:ind w:left="648" w:hanging="360"/>
      </w:pPr>
      <w:rPr>
        <w:rFonts w:hint="default"/>
      </w:rPr>
    </w:lvl>
    <w:lvl w:ilvl="1" w:tplc="7A581736" w:tentative="1">
      <w:start w:val="1"/>
      <w:numFmt w:val="lowerLetter"/>
      <w:lvlText w:val="%2."/>
      <w:lvlJc w:val="left"/>
      <w:pPr>
        <w:ind w:left="1368" w:hanging="360"/>
      </w:pPr>
    </w:lvl>
    <w:lvl w:ilvl="2" w:tplc="D20C9084" w:tentative="1">
      <w:start w:val="1"/>
      <w:numFmt w:val="lowerRoman"/>
      <w:lvlText w:val="%3."/>
      <w:lvlJc w:val="right"/>
      <w:pPr>
        <w:ind w:left="2088" w:hanging="180"/>
      </w:pPr>
    </w:lvl>
    <w:lvl w:ilvl="3" w:tplc="9FE210E2" w:tentative="1">
      <w:start w:val="1"/>
      <w:numFmt w:val="decimal"/>
      <w:lvlText w:val="%4."/>
      <w:lvlJc w:val="left"/>
      <w:pPr>
        <w:ind w:left="2808" w:hanging="360"/>
      </w:pPr>
    </w:lvl>
    <w:lvl w:ilvl="4" w:tplc="09D222D0" w:tentative="1">
      <w:start w:val="1"/>
      <w:numFmt w:val="lowerLetter"/>
      <w:lvlText w:val="%5."/>
      <w:lvlJc w:val="left"/>
      <w:pPr>
        <w:ind w:left="3528" w:hanging="360"/>
      </w:pPr>
    </w:lvl>
    <w:lvl w:ilvl="5" w:tplc="FF0E8644" w:tentative="1">
      <w:start w:val="1"/>
      <w:numFmt w:val="lowerRoman"/>
      <w:lvlText w:val="%6."/>
      <w:lvlJc w:val="right"/>
      <w:pPr>
        <w:ind w:left="4248" w:hanging="180"/>
      </w:pPr>
    </w:lvl>
    <w:lvl w:ilvl="6" w:tplc="428A0048" w:tentative="1">
      <w:start w:val="1"/>
      <w:numFmt w:val="decimal"/>
      <w:lvlText w:val="%7."/>
      <w:lvlJc w:val="left"/>
      <w:pPr>
        <w:ind w:left="4968" w:hanging="360"/>
      </w:pPr>
    </w:lvl>
    <w:lvl w:ilvl="7" w:tplc="1CAC38C6" w:tentative="1">
      <w:start w:val="1"/>
      <w:numFmt w:val="lowerLetter"/>
      <w:lvlText w:val="%8."/>
      <w:lvlJc w:val="left"/>
      <w:pPr>
        <w:ind w:left="5688" w:hanging="360"/>
      </w:pPr>
    </w:lvl>
    <w:lvl w:ilvl="8" w:tplc="8ADCC048" w:tentative="1">
      <w:start w:val="1"/>
      <w:numFmt w:val="lowerRoman"/>
      <w:lvlText w:val="%9."/>
      <w:lvlJc w:val="right"/>
      <w:pPr>
        <w:ind w:left="6408" w:hanging="180"/>
      </w:pPr>
    </w:lvl>
  </w:abstractNum>
  <w:abstractNum w:abstractNumId="28" w15:restartNumberingAfterBreak="0">
    <w:nsid w:val="6DA639E2"/>
    <w:multiLevelType w:val="hybridMultilevel"/>
    <w:tmpl w:val="D47AD250"/>
    <w:lvl w:ilvl="0" w:tplc="A6A45FB0">
      <w:start w:val="1"/>
      <w:numFmt w:val="decimal"/>
      <w:lvlText w:val="%1)"/>
      <w:lvlJc w:val="left"/>
      <w:pPr>
        <w:ind w:left="1440" w:hanging="360"/>
      </w:pPr>
      <w:rPr>
        <w:rFonts w:cs="Times New Roman"/>
      </w:rPr>
    </w:lvl>
    <w:lvl w:ilvl="1" w:tplc="7A2A1AA2" w:tentative="1">
      <w:start w:val="1"/>
      <w:numFmt w:val="lowerLetter"/>
      <w:lvlText w:val="%2."/>
      <w:lvlJc w:val="left"/>
      <w:pPr>
        <w:ind w:left="2160" w:hanging="360"/>
      </w:pPr>
      <w:rPr>
        <w:rFonts w:cs="Times New Roman"/>
      </w:rPr>
    </w:lvl>
    <w:lvl w:ilvl="2" w:tplc="405421DE" w:tentative="1">
      <w:start w:val="1"/>
      <w:numFmt w:val="lowerRoman"/>
      <w:lvlText w:val="%3."/>
      <w:lvlJc w:val="right"/>
      <w:pPr>
        <w:ind w:left="2880" w:hanging="180"/>
      </w:pPr>
      <w:rPr>
        <w:rFonts w:cs="Times New Roman"/>
      </w:rPr>
    </w:lvl>
    <w:lvl w:ilvl="3" w:tplc="A15E39F8" w:tentative="1">
      <w:start w:val="1"/>
      <w:numFmt w:val="decimal"/>
      <w:lvlText w:val="%4."/>
      <w:lvlJc w:val="left"/>
      <w:pPr>
        <w:ind w:left="3600" w:hanging="360"/>
      </w:pPr>
      <w:rPr>
        <w:rFonts w:cs="Times New Roman"/>
      </w:rPr>
    </w:lvl>
    <w:lvl w:ilvl="4" w:tplc="547ED798" w:tentative="1">
      <w:start w:val="1"/>
      <w:numFmt w:val="lowerLetter"/>
      <w:lvlText w:val="%5."/>
      <w:lvlJc w:val="left"/>
      <w:pPr>
        <w:ind w:left="4320" w:hanging="360"/>
      </w:pPr>
      <w:rPr>
        <w:rFonts w:cs="Times New Roman"/>
      </w:rPr>
    </w:lvl>
    <w:lvl w:ilvl="5" w:tplc="6F08148A" w:tentative="1">
      <w:start w:val="1"/>
      <w:numFmt w:val="lowerRoman"/>
      <w:lvlText w:val="%6."/>
      <w:lvlJc w:val="right"/>
      <w:pPr>
        <w:ind w:left="5040" w:hanging="180"/>
      </w:pPr>
      <w:rPr>
        <w:rFonts w:cs="Times New Roman"/>
      </w:rPr>
    </w:lvl>
    <w:lvl w:ilvl="6" w:tplc="48D441DA" w:tentative="1">
      <w:start w:val="1"/>
      <w:numFmt w:val="decimal"/>
      <w:lvlText w:val="%7."/>
      <w:lvlJc w:val="left"/>
      <w:pPr>
        <w:ind w:left="5760" w:hanging="360"/>
      </w:pPr>
      <w:rPr>
        <w:rFonts w:cs="Times New Roman"/>
      </w:rPr>
    </w:lvl>
    <w:lvl w:ilvl="7" w:tplc="D9E26E74" w:tentative="1">
      <w:start w:val="1"/>
      <w:numFmt w:val="lowerLetter"/>
      <w:lvlText w:val="%8."/>
      <w:lvlJc w:val="left"/>
      <w:pPr>
        <w:ind w:left="6480" w:hanging="360"/>
      </w:pPr>
      <w:rPr>
        <w:rFonts w:cs="Times New Roman"/>
      </w:rPr>
    </w:lvl>
    <w:lvl w:ilvl="8" w:tplc="BFE40A84" w:tentative="1">
      <w:start w:val="1"/>
      <w:numFmt w:val="lowerRoman"/>
      <w:lvlText w:val="%9."/>
      <w:lvlJc w:val="right"/>
      <w:pPr>
        <w:ind w:left="7200" w:hanging="180"/>
      </w:pPr>
      <w:rPr>
        <w:rFonts w:cs="Times New Roman"/>
      </w:rPr>
    </w:lvl>
  </w:abstractNum>
  <w:abstractNum w:abstractNumId="29" w15:restartNumberingAfterBreak="0">
    <w:nsid w:val="70D01E96"/>
    <w:multiLevelType w:val="hybridMultilevel"/>
    <w:tmpl w:val="503EC064"/>
    <w:lvl w:ilvl="0" w:tplc="AC525C02">
      <w:start w:val="1"/>
      <w:numFmt w:val="bullet"/>
      <w:lvlText w:val=""/>
      <w:lvlJc w:val="left"/>
      <w:pPr>
        <w:tabs>
          <w:tab w:val="num" w:pos="720"/>
        </w:tabs>
        <w:ind w:left="720" w:hanging="360"/>
      </w:pPr>
      <w:rPr>
        <w:rFonts w:ascii="Symbol" w:hAnsi="Symbol" w:hint="default"/>
      </w:rPr>
    </w:lvl>
    <w:lvl w:ilvl="1" w:tplc="449A1BCE" w:tentative="1">
      <w:start w:val="1"/>
      <w:numFmt w:val="bullet"/>
      <w:lvlText w:val="o"/>
      <w:lvlJc w:val="left"/>
      <w:pPr>
        <w:tabs>
          <w:tab w:val="num" w:pos="1440"/>
        </w:tabs>
        <w:ind w:left="1440" w:hanging="360"/>
      </w:pPr>
      <w:rPr>
        <w:rFonts w:ascii="Courier New" w:hAnsi="Courier New" w:hint="default"/>
      </w:rPr>
    </w:lvl>
    <w:lvl w:ilvl="2" w:tplc="2FF2D6CC" w:tentative="1">
      <w:start w:val="1"/>
      <w:numFmt w:val="bullet"/>
      <w:lvlText w:val=""/>
      <w:lvlJc w:val="left"/>
      <w:pPr>
        <w:tabs>
          <w:tab w:val="num" w:pos="2160"/>
        </w:tabs>
        <w:ind w:left="2160" w:hanging="360"/>
      </w:pPr>
      <w:rPr>
        <w:rFonts w:ascii="Wingdings" w:hAnsi="Wingdings" w:hint="default"/>
      </w:rPr>
    </w:lvl>
    <w:lvl w:ilvl="3" w:tplc="E5B02A06" w:tentative="1">
      <w:start w:val="1"/>
      <w:numFmt w:val="bullet"/>
      <w:lvlText w:val=""/>
      <w:lvlJc w:val="left"/>
      <w:pPr>
        <w:tabs>
          <w:tab w:val="num" w:pos="2880"/>
        </w:tabs>
        <w:ind w:left="2880" w:hanging="360"/>
      </w:pPr>
      <w:rPr>
        <w:rFonts w:ascii="Symbol" w:hAnsi="Symbol" w:hint="default"/>
      </w:rPr>
    </w:lvl>
    <w:lvl w:ilvl="4" w:tplc="71483960" w:tentative="1">
      <w:start w:val="1"/>
      <w:numFmt w:val="bullet"/>
      <w:lvlText w:val="o"/>
      <w:lvlJc w:val="left"/>
      <w:pPr>
        <w:tabs>
          <w:tab w:val="num" w:pos="3600"/>
        </w:tabs>
        <w:ind w:left="3600" w:hanging="360"/>
      </w:pPr>
      <w:rPr>
        <w:rFonts w:ascii="Courier New" w:hAnsi="Courier New" w:hint="default"/>
      </w:rPr>
    </w:lvl>
    <w:lvl w:ilvl="5" w:tplc="6122F3E2" w:tentative="1">
      <w:start w:val="1"/>
      <w:numFmt w:val="bullet"/>
      <w:lvlText w:val=""/>
      <w:lvlJc w:val="left"/>
      <w:pPr>
        <w:tabs>
          <w:tab w:val="num" w:pos="4320"/>
        </w:tabs>
        <w:ind w:left="4320" w:hanging="360"/>
      </w:pPr>
      <w:rPr>
        <w:rFonts w:ascii="Wingdings" w:hAnsi="Wingdings" w:hint="default"/>
      </w:rPr>
    </w:lvl>
    <w:lvl w:ilvl="6" w:tplc="B15C931E" w:tentative="1">
      <w:start w:val="1"/>
      <w:numFmt w:val="bullet"/>
      <w:lvlText w:val=""/>
      <w:lvlJc w:val="left"/>
      <w:pPr>
        <w:tabs>
          <w:tab w:val="num" w:pos="5040"/>
        </w:tabs>
        <w:ind w:left="5040" w:hanging="360"/>
      </w:pPr>
      <w:rPr>
        <w:rFonts w:ascii="Symbol" w:hAnsi="Symbol" w:hint="default"/>
      </w:rPr>
    </w:lvl>
    <w:lvl w:ilvl="7" w:tplc="8EF850F0" w:tentative="1">
      <w:start w:val="1"/>
      <w:numFmt w:val="bullet"/>
      <w:lvlText w:val="o"/>
      <w:lvlJc w:val="left"/>
      <w:pPr>
        <w:tabs>
          <w:tab w:val="num" w:pos="5760"/>
        </w:tabs>
        <w:ind w:left="5760" w:hanging="360"/>
      </w:pPr>
      <w:rPr>
        <w:rFonts w:ascii="Courier New" w:hAnsi="Courier New" w:hint="default"/>
      </w:rPr>
    </w:lvl>
    <w:lvl w:ilvl="8" w:tplc="72F22E72"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AA2754F"/>
    <w:multiLevelType w:val="hybridMultilevel"/>
    <w:tmpl w:val="2EC8201E"/>
    <w:lvl w:ilvl="0" w:tplc="02CC8508">
      <w:start w:val="1"/>
      <w:numFmt w:val="decimal"/>
      <w:lvlText w:val="%1)"/>
      <w:lvlJc w:val="left"/>
      <w:pPr>
        <w:ind w:left="720" w:hanging="360"/>
      </w:pPr>
    </w:lvl>
    <w:lvl w:ilvl="1" w:tplc="FE72F08E">
      <w:start w:val="1"/>
      <w:numFmt w:val="lowerLetter"/>
      <w:lvlText w:val="%2."/>
      <w:lvlJc w:val="left"/>
      <w:pPr>
        <w:ind w:left="1440" w:hanging="360"/>
      </w:pPr>
    </w:lvl>
    <w:lvl w:ilvl="2" w:tplc="2E3C2C1C" w:tentative="1">
      <w:start w:val="1"/>
      <w:numFmt w:val="lowerRoman"/>
      <w:lvlText w:val="%3."/>
      <w:lvlJc w:val="right"/>
      <w:pPr>
        <w:ind w:left="2160" w:hanging="180"/>
      </w:pPr>
    </w:lvl>
    <w:lvl w:ilvl="3" w:tplc="920C6E1A" w:tentative="1">
      <w:start w:val="1"/>
      <w:numFmt w:val="decimal"/>
      <w:lvlText w:val="%4."/>
      <w:lvlJc w:val="left"/>
      <w:pPr>
        <w:ind w:left="2880" w:hanging="360"/>
      </w:pPr>
    </w:lvl>
    <w:lvl w:ilvl="4" w:tplc="5942A964" w:tentative="1">
      <w:start w:val="1"/>
      <w:numFmt w:val="lowerLetter"/>
      <w:lvlText w:val="%5."/>
      <w:lvlJc w:val="left"/>
      <w:pPr>
        <w:ind w:left="3600" w:hanging="360"/>
      </w:pPr>
    </w:lvl>
    <w:lvl w:ilvl="5" w:tplc="F878C480" w:tentative="1">
      <w:start w:val="1"/>
      <w:numFmt w:val="lowerRoman"/>
      <w:lvlText w:val="%6."/>
      <w:lvlJc w:val="right"/>
      <w:pPr>
        <w:ind w:left="4320" w:hanging="180"/>
      </w:pPr>
    </w:lvl>
    <w:lvl w:ilvl="6" w:tplc="DCAE7B38" w:tentative="1">
      <w:start w:val="1"/>
      <w:numFmt w:val="decimal"/>
      <w:lvlText w:val="%7."/>
      <w:lvlJc w:val="left"/>
      <w:pPr>
        <w:ind w:left="5040" w:hanging="360"/>
      </w:pPr>
    </w:lvl>
    <w:lvl w:ilvl="7" w:tplc="93A212F8" w:tentative="1">
      <w:start w:val="1"/>
      <w:numFmt w:val="lowerLetter"/>
      <w:lvlText w:val="%8."/>
      <w:lvlJc w:val="left"/>
      <w:pPr>
        <w:ind w:left="5760" w:hanging="360"/>
      </w:pPr>
    </w:lvl>
    <w:lvl w:ilvl="8" w:tplc="10D63110" w:tentative="1">
      <w:start w:val="1"/>
      <w:numFmt w:val="lowerRoman"/>
      <w:lvlText w:val="%9."/>
      <w:lvlJc w:val="right"/>
      <w:pPr>
        <w:ind w:left="6480" w:hanging="180"/>
      </w:pPr>
    </w:lvl>
  </w:abstractNum>
  <w:abstractNum w:abstractNumId="31" w15:restartNumberingAfterBreak="0">
    <w:nsid w:val="7B2C18F4"/>
    <w:multiLevelType w:val="hybridMultilevel"/>
    <w:tmpl w:val="17FC9166"/>
    <w:lvl w:ilvl="0" w:tplc="209C657E">
      <w:start w:val="1"/>
      <w:numFmt w:val="decimal"/>
      <w:lvlText w:val="%1)"/>
      <w:lvlJc w:val="left"/>
      <w:pPr>
        <w:ind w:left="1440" w:hanging="360"/>
      </w:pPr>
    </w:lvl>
    <w:lvl w:ilvl="1" w:tplc="1C60142E" w:tentative="1">
      <w:start w:val="1"/>
      <w:numFmt w:val="lowerLetter"/>
      <w:lvlText w:val="%2."/>
      <w:lvlJc w:val="left"/>
      <w:pPr>
        <w:ind w:left="2160" w:hanging="360"/>
      </w:pPr>
    </w:lvl>
    <w:lvl w:ilvl="2" w:tplc="99BE75BA" w:tentative="1">
      <w:start w:val="1"/>
      <w:numFmt w:val="lowerRoman"/>
      <w:lvlText w:val="%3."/>
      <w:lvlJc w:val="right"/>
      <w:pPr>
        <w:ind w:left="2880" w:hanging="180"/>
      </w:pPr>
    </w:lvl>
    <w:lvl w:ilvl="3" w:tplc="0518A278" w:tentative="1">
      <w:start w:val="1"/>
      <w:numFmt w:val="decimal"/>
      <w:lvlText w:val="%4."/>
      <w:lvlJc w:val="left"/>
      <w:pPr>
        <w:ind w:left="3600" w:hanging="360"/>
      </w:pPr>
    </w:lvl>
    <w:lvl w:ilvl="4" w:tplc="688E6542" w:tentative="1">
      <w:start w:val="1"/>
      <w:numFmt w:val="lowerLetter"/>
      <w:lvlText w:val="%5."/>
      <w:lvlJc w:val="left"/>
      <w:pPr>
        <w:ind w:left="4320" w:hanging="360"/>
      </w:pPr>
    </w:lvl>
    <w:lvl w:ilvl="5" w:tplc="EC9CC4CC" w:tentative="1">
      <w:start w:val="1"/>
      <w:numFmt w:val="lowerRoman"/>
      <w:lvlText w:val="%6."/>
      <w:lvlJc w:val="right"/>
      <w:pPr>
        <w:ind w:left="5040" w:hanging="180"/>
      </w:pPr>
    </w:lvl>
    <w:lvl w:ilvl="6" w:tplc="751AF240" w:tentative="1">
      <w:start w:val="1"/>
      <w:numFmt w:val="decimal"/>
      <w:lvlText w:val="%7."/>
      <w:lvlJc w:val="left"/>
      <w:pPr>
        <w:ind w:left="5760" w:hanging="360"/>
      </w:pPr>
    </w:lvl>
    <w:lvl w:ilvl="7" w:tplc="34A85A58" w:tentative="1">
      <w:start w:val="1"/>
      <w:numFmt w:val="lowerLetter"/>
      <w:lvlText w:val="%8."/>
      <w:lvlJc w:val="left"/>
      <w:pPr>
        <w:ind w:left="6480" w:hanging="360"/>
      </w:pPr>
    </w:lvl>
    <w:lvl w:ilvl="8" w:tplc="4D2A9C92" w:tentative="1">
      <w:start w:val="1"/>
      <w:numFmt w:val="lowerRoman"/>
      <w:lvlText w:val="%9."/>
      <w:lvlJc w:val="right"/>
      <w:pPr>
        <w:ind w:left="7200" w:hanging="180"/>
      </w:pPr>
    </w:lvl>
  </w:abstractNum>
  <w:num w:numId="1">
    <w:abstractNumId w:val="1"/>
  </w:num>
  <w:num w:numId="2">
    <w:abstractNumId w:val="12"/>
  </w:num>
  <w:num w:numId="3">
    <w:abstractNumId w:val="16"/>
  </w:num>
  <w:num w:numId="4">
    <w:abstractNumId w:val="3"/>
  </w:num>
  <w:num w:numId="5">
    <w:abstractNumId w:val="4"/>
  </w:num>
  <w:num w:numId="6">
    <w:abstractNumId w:val="9"/>
  </w:num>
  <w:num w:numId="7">
    <w:abstractNumId w:val="17"/>
  </w:num>
  <w:num w:numId="8">
    <w:abstractNumId w:val="29"/>
  </w:num>
  <w:num w:numId="9">
    <w:abstractNumId w:val="25"/>
  </w:num>
  <w:num w:numId="10">
    <w:abstractNumId w:val="18"/>
  </w:num>
  <w:num w:numId="11">
    <w:abstractNumId w:val="23"/>
  </w:num>
  <w:num w:numId="12">
    <w:abstractNumId w:val="14"/>
  </w:num>
  <w:num w:numId="13">
    <w:abstractNumId w:val="26"/>
  </w:num>
  <w:num w:numId="14">
    <w:abstractNumId w:val="20"/>
  </w:num>
  <w:num w:numId="15">
    <w:abstractNumId w:val="13"/>
  </w:num>
  <w:num w:numId="16">
    <w:abstractNumId w:val="2"/>
  </w:num>
  <w:num w:numId="17">
    <w:abstractNumId w:val="0"/>
  </w:num>
  <w:num w:numId="18">
    <w:abstractNumId w:val="10"/>
  </w:num>
  <w:num w:numId="19">
    <w:abstractNumId w:val="28"/>
  </w:num>
  <w:num w:numId="20">
    <w:abstractNumId w:val="8"/>
  </w:num>
  <w:num w:numId="21">
    <w:abstractNumId w:val="19"/>
  </w:num>
  <w:num w:numId="22">
    <w:abstractNumId w:val="24"/>
  </w:num>
  <w:num w:numId="23">
    <w:abstractNumId w:val="7"/>
  </w:num>
  <w:num w:numId="24">
    <w:abstractNumId w:val="15"/>
  </w:num>
  <w:num w:numId="25">
    <w:abstractNumId w:val="6"/>
  </w:num>
  <w:num w:numId="26">
    <w:abstractNumId w:val="5"/>
  </w:num>
  <w:num w:numId="27">
    <w:abstractNumId w:val="31"/>
  </w:num>
  <w:num w:numId="28">
    <w:abstractNumId w:val="30"/>
  </w:num>
  <w:num w:numId="29">
    <w:abstractNumId w:val="21"/>
  </w:num>
  <w:num w:numId="30">
    <w:abstractNumId w:val="27"/>
  </w:num>
  <w:num w:numId="31">
    <w:abstractNumId w:val="22"/>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rawingGridHorizontalSpacing w:val="100"/>
  <w:drawingGridVerticalSpacing w:val="120"/>
  <w:displayHorizontalDrawingGridEvery w:val="0"/>
  <w:displayVerticalDrawingGridEvery w:val="3"/>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223"/>
    <w:rsid w:val="001D4C7A"/>
    <w:rsid w:val="00225B8B"/>
    <w:rsid w:val="00466E6C"/>
    <w:rsid w:val="00541223"/>
    <w:rsid w:val="0056328A"/>
    <w:rsid w:val="006E0D2F"/>
    <w:rsid w:val="0074281C"/>
    <w:rsid w:val="00745082"/>
    <w:rsid w:val="00861BDD"/>
    <w:rsid w:val="00A572B7"/>
    <w:rsid w:val="00AF01EE"/>
    <w:rsid w:val="00C45F07"/>
    <w:rsid w:val="00DA5D88"/>
    <w:rsid w:val="00E77E41"/>
    <w:rsid w:val="00E8375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74D6D"/>
  <w15:docId w15:val="{117232C2-1091-4C10-A16F-89DAC4A76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C6C6C"/>
    <w:pPr>
      <w:widowControl w:val="0"/>
      <w:autoSpaceDE w:val="0"/>
      <w:autoSpaceDN w:val="0"/>
      <w:adjustRightInd w:val="0"/>
    </w:pPr>
    <w:rPr>
      <w:lang w:eastAsia="en-CA"/>
    </w:rPr>
  </w:style>
  <w:style w:type="paragraph" w:styleId="Heading2">
    <w:name w:val="heading 2"/>
    <w:basedOn w:val="Normal"/>
    <w:next w:val="Normal"/>
    <w:link w:val="Heading2Char"/>
    <w:uiPriority w:val="9"/>
    <w:qFormat/>
    <w:rsid w:val="001278DB"/>
    <w:pPr>
      <w:keepNext/>
      <w:keepLines/>
      <w:widowControl/>
      <w:tabs>
        <w:tab w:val="left" w:pos="1440"/>
      </w:tabs>
      <w:autoSpaceDE/>
      <w:autoSpaceDN/>
      <w:adjustRightInd/>
      <w:spacing w:after="240"/>
      <w:jc w:val="both"/>
      <w:outlineLvl w:val="1"/>
    </w:pPr>
    <w:rPr>
      <w:rFonts w:ascii="Times New Roman Bold" w:hAnsi="Times New Roman Bold"/>
      <w:b/>
      <w:bCs/>
      <w:w w:val="110"/>
      <w:sz w:val="22"/>
      <w:szCs w:val="22"/>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locked/>
    <w:rsid w:val="001278DB"/>
    <w:rPr>
      <w:rFonts w:ascii="Times New Roman Bold" w:hAnsi="Times New Roman Bold" w:cs="Times New Roman"/>
      <w:b/>
      <w:bCs/>
      <w:w w:val="110"/>
      <w:sz w:val="22"/>
      <w:szCs w:val="22"/>
      <w:lang w:val="en-CA"/>
    </w:rPr>
  </w:style>
  <w:style w:type="paragraph" w:customStyle="1" w:styleId="Style3">
    <w:name w:val="Style 3"/>
    <w:rsid w:val="00DC6C6C"/>
    <w:pPr>
      <w:widowControl w:val="0"/>
      <w:autoSpaceDE w:val="0"/>
      <w:autoSpaceDN w:val="0"/>
      <w:ind w:left="720" w:hanging="432"/>
    </w:pPr>
    <w:rPr>
      <w:lang w:eastAsia="en-CA"/>
    </w:rPr>
  </w:style>
  <w:style w:type="paragraph" w:customStyle="1" w:styleId="Style1">
    <w:name w:val="Style 1"/>
    <w:rsid w:val="00DC6C6C"/>
    <w:pPr>
      <w:widowControl w:val="0"/>
      <w:autoSpaceDE w:val="0"/>
      <w:autoSpaceDN w:val="0"/>
      <w:spacing w:line="276" w:lineRule="auto"/>
    </w:pPr>
    <w:rPr>
      <w:lang w:eastAsia="en-CA"/>
    </w:rPr>
  </w:style>
  <w:style w:type="paragraph" w:customStyle="1" w:styleId="Style2">
    <w:name w:val="Style 2"/>
    <w:rsid w:val="00DC6C6C"/>
    <w:pPr>
      <w:widowControl w:val="0"/>
      <w:autoSpaceDE w:val="0"/>
      <w:autoSpaceDN w:val="0"/>
      <w:adjustRightInd w:val="0"/>
    </w:pPr>
    <w:rPr>
      <w:lang w:eastAsia="en-CA"/>
    </w:rPr>
  </w:style>
  <w:style w:type="paragraph" w:customStyle="1" w:styleId="Style4">
    <w:name w:val="Style 4"/>
    <w:rsid w:val="00DC6C6C"/>
    <w:pPr>
      <w:widowControl w:val="0"/>
      <w:autoSpaceDE w:val="0"/>
      <w:autoSpaceDN w:val="0"/>
      <w:spacing w:before="252"/>
      <w:ind w:left="72" w:right="72"/>
      <w:jc w:val="both"/>
    </w:pPr>
    <w:rPr>
      <w:lang w:eastAsia="en-CA"/>
    </w:rPr>
  </w:style>
  <w:style w:type="character" w:customStyle="1" w:styleId="CharacterStyle1">
    <w:name w:val="Character Style 1"/>
    <w:rsid w:val="00DC6C6C"/>
    <w:rPr>
      <w:sz w:val="20"/>
    </w:rPr>
  </w:style>
  <w:style w:type="paragraph" w:styleId="Header">
    <w:name w:val="header"/>
    <w:basedOn w:val="Normal"/>
    <w:link w:val="HeaderChar"/>
    <w:uiPriority w:val="99"/>
    <w:rsid w:val="00DC6C6C"/>
    <w:pPr>
      <w:tabs>
        <w:tab w:val="center" w:pos="4320"/>
        <w:tab w:val="right" w:pos="8640"/>
      </w:tabs>
    </w:pPr>
  </w:style>
  <w:style w:type="character" w:customStyle="1" w:styleId="HeaderChar">
    <w:name w:val="Header Char"/>
    <w:basedOn w:val="DefaultParagraphFont"/>
    <w:link w:val="Header"/>
    <w:uiPriority w:val="99"/>
    <w:locked/>
    <w:rsid w:val="00DC6C6C"/>
    <w:rPr>
      <w:rFonts w:cs="Times New Roman"/>
      <w:sz w:val="20"/>
      <w:szCs w:val="20"/>
      <w:lang w:eastAsia="en-CA"/>
    </w:rPr>
  </w:style>
  <w:style w:type="paragraph" w:styleId="Footer">
    <w:name w:val="footer"/>
    <w:basedOn w:val="Normal"/>
    <w:link w:val="FooterChar"/>
    <w:uiPriority w:val="99"/>
    <w:rsid w:val="00DC6C6C"/>
    <w:pPr>
      <w:tabs>
        <w:tab w:val="center" w:pos="4320"/>
        <w:tab w:val="right" w:pos="8640"/>
      </w:tabs>
    </w:pPr>
  </w:style>
  <w:style w:type="character" w:customStyle="1" w:styleId="FooterChar">
    <w:name w:val="Footer Char"/>
    <w:basedOn w:val="DefaultParagraphFont"/>
    <w:link w:val="Footer"/>
    <w:uiPriority w:val="99"/>
    <w:locked/>
    <w:rsid w:val="00DC6C6C"/>
    <w:rPr>
      <w:rFonts w:cs="Times New Roman"/>
      <w:sz w:val="20"/>
      <w:szCs w:val="20"/>
      <w:lang w:eastAsia="en-CA"/>
    </w:rPr>
  </w:style>
  <w:style w:type="character" w:customStyle="1" w:styleId="welcome1">
    <w:name w:val="welcome1"/>
    <w:basedOn w:val="DefaultParagraphFont"/>
    <w:rsid w:val="00DC6C6C"/>
    <w:rPr>
      <w:rFonts w:cs="Times New Roman"/>
      <w:color w:val="003366"/>
      <w:sz w:val="21"/>
      <w:szCs w:val="21"/>
    </w:rPr>
  </w:style>
  <w:style w:type="character" w:styleId="Hyperlink">
    <w:name w:val="Hyperlink"/>
    <w:basedOn w:val="DefaultParagraphFont"/>
    <w:uiPriority w:val="99"/>
    <w:rsid w:val="00DC6C6C"/>
    <w:rPr>
      <w:rFonts w:cs="Times New Roman"/>
      <w:color w:val="687389"/>
      <w:u w:val="none"/>
      <w:effect w:val="none"/>
    </w:rPr>
  </w:style>
  <w:style w:type="character" w:customStyle="1" w:styleId="titlesmall1">
    <w:name w:val="titlesmall1"/>
    <w:basedOn w:val="DefaultParagraphFont"/>
    <w:rsid w:val="00DC6C6C"/>
    <w:rPr>
      <w:rFonts w:cs="Times New Roman"/>
      <w:b/>
      <w:bCs/>
      <w:color w:val="191919"/>
      <w:sz w:val="11"/>
      <w:szCs w:val="11"/>
      <w:u w:val="none"/>
      <w:effect w:val="none"/>
    </w:rPr>
  </w:style>
  <w:style w:type="paragraph" w:styleId="BalloonText">
    <w:name w:val="Balloon Text"/>
    <w:basedOn w:val="Normal"/>
    <w:link w:val="BalloonTextChar"/>
    <w:uiPriority w:val="99"/>
    <w:rsid w:val="00DC6C6C"/>
    <w:rPr>
      <w:rFonts w:ascii="Lucida Grande" w:hAnsi="Lucida Grande"/>
      <w:sz w:val="18"/>
      <w:szCs w:val="18"/>
    </w:rPr>
  </w:style>
  <w:style w:type="character" w:customStyle="1" w:styleId="BalloonTextChar">
    <w:name w:val="Balloon Text Char"/>
    <w:basedOn w:val="DefaultParagraphFont"/>
    <w:link w:val="BalloonText"/>
    <w:uiPriority w:val="99"/>
    <w:locked/>
    <w:rsid w:val="00DC6C6C"/>
    <w:rPr>
      <w:rFonts w:ascii="Lucida Grande" w:hAnsi="Lucida Grande" w:cs="Times New Roman"/>
      <w:sz w:val="18"/>
      <w:szCs w:val="18"/>
      <w:lang w:eastAsia="en-CA"/>
    </w:rPr>
  </w:style>
  <w:style w:type="paragraph" w:customStyle="1" w:styleId="ColorfulList-Accent11">
    <w:name w:val="Colorful List - Accent 11"/>
    <w:basedOn w:val="Normal"/>
    <w:rsid w:val="00DC6C6C"/>
    <w:pPr>
      <w:widowControl/>
      <w:autoSpaceDE/>
      <w:autoSpaceDN/>
      <w:adjustRightInd/>
      <w:spacing w:after="200" w:line="276" w:lineRule="auto"/>
      <w:ind w:left="720"/>
      <w:contextualSpacing/>
    </w:pPr>
    <w:rPr>
      <w:rFonts w:ascii="Calibri" w:hAnsi="Calibri"/>
      <w:sz w:val="22"/>
      <w:szCs w:val="22"/>
      <w:lang w:val="en-CA" w:eastAsia="en-US"/>
    </w:rPr>
  </w:style>
  <w:style w:type="paragraph" w:customStyle="1" w:styleId="ColorfulList-Accent12">
    <w:name w:val="Colorful List - Accent 12"/>
    <w:basedOn w:val="Normal"/>
    <w:qFormat/>
    <w:rsid w:val="00DC6C6C"/>
    <w:pPr>
      <w:ind w:left="720"/>
      <w:contextualSpacing/>
    </w:pPr>
  </w:style>
  <w:style w:type="character" w:styleId="CommentReference">
    <w:name w:val="annotation reference"/>
    <w:basedOn w:val="DefaultParagraphFont"/>
    <w:uiPriority w:val="99"/>
    <w:semiHidden/>
    <w:rsid w:val="00DC6C6C"/>
    <w:rPr>
      <w:rFonts w:cs="Times New Roman"/>
      <w:sz w:val="16"/>
      <w:szCs w:val="16"/>
    </w:rPr>
  </w:style>
  <w:style w:type="paragraph" w:styleId="CommentText">
    <w:name w:val="annotation text"/>
    <w:basedOn w:val="Normal"/>
    <w:link w:val="CommentTextChar"/>
    <w:uiPriority w:val="99"/>
    <w:semiHidden/>
    <w:rsid w:val="00DC6C6C"/>
  </w:style>
  <w:style w:type="character" w:customStyle="1" w:styleId="CommentTextChar">
    <w:name w:val="Comment Text Char"/>
    <w:basedOn w:val="DefaultParagraphFont"/>
    <w:link w:val="CommentText"/>
    <w:uiPriority w:val="99"/>
    <w:semiHidden/>
    <w:locked/>
    <w:rsid w:val="00DC6C6C"/>
    <w:rPr>
      <w:rFonts w:cs="Times New Roman"/>
      <w:sz w:val="20"/>
      <w:szCs w:val="20"/>
      <w:lang w:eastAsia="en-CA"/>
    </w:rPr>
  </w:style>
  <w:style w:type="paragraph" w:styleId="CommentSubject">
    <w:name w:val="annotation subject"/>
    <w:basedOn w:val="CommentText"/>
    <w:next w:val="CommentText"/>
    <w:link w:val="CommentSubjectChar"/>
    <w:uiPriority w:val="99"/>
    <w:semiHidden/>
    <w:rsid w:val="00DC6C6C"/>
    <w:rPr>
      <w:b/>
      <w:bCs/>
    </w:rPr>
  </w:style>
  <w:style w:type="character" w:customStyle="1" w:styleId="CommentSubjectChar">
    <w:name w:val="Comment Subject Char"/>
    <w:basedOn w:val="CommentTextChar"/>
    <w:link w:val="CommentSubject"/>
    <w:uiPriority w:val="99"/>
    <w:semiHidden/>
    <w:locked/>
    <w:rsid w:val="00DC6C6C"/>
    <w:rPr>
      <w:rFonts w:cs="Times New Roman"/>
      <w:b/>
      <w:bCs/>
      <w:sz w:val="20"/>
      <w:szCs w:val="20"/>
      <w:lang w:eastAsia="en-CA"/>
    </w:rPr>
  </w:style>
  <w:style w:type="table" w:styleId="TableGrid">
    <w:name w:val="Table Grid"/>
    <w:basedOn w:val="TableNormal"/>
    <w:uiPriority w:val="59"/>
    <w:locked/>
    <w:rsid w:val="00DC6C6C"/>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36B90"/>
    <w:pPr>
      <w:widowControl/>
      <w:autoSpaceDE/>
      <w:autoSpaceDN/>
      <w:adjustRightInd/>
      <w:spacing w:before="100" w:beforeAutospacing="1" w:after="100" w:afterAutospacing="1"/>
    </w:pPr>
    <w:rPr>
      <w:sz w:val="24"/>
      <w:szCs w:val="24"/>
      <w:lang w:eastAsia="en-US"/>
    </w:rPr>
  </w:style>
  <w:style w:type="paragraph" w:styleId="PlainText">
    <w:name w:val="Plain Text"/>
    <w:basedOn w:val="Normal"/>
    <w:link w:val="PlainTextChar"/>
    <w:uiPriority w:val="99"/>
    <w:unhideWhenUsed/>
    <w:rsid w:val="0027209E"/>
    <w:pPr>
      <w:widowControl/>
      <w:autoSpaceDE/>
      <w:autoSpaceDN/>
      <w:adjustRightInd/>
    </w:pPr>
    <w:rPr>
      <w:rFonts w:ascii="Consolas" w:hAnsi="Consolas"/>
      <w:sz w:val="21"/>
      <w:szCs w:val="21"/>
      <w:lang w:eastAsia="en-US"/>
    </w:rPr>
  </w:style>
  <w:style w:type="character" w:customStyle="1" w:styleId="PlainTextChar">
    <w:name w:val="Plain Text Char"/>
    <w:basedOn w:val="DefaultParagraphFont"/>
    <w:link w:val="PlainText"/>
    <w:uiPriority w:val="99"/>
    <w:locked/>
    <w:rsid w:val="0027209E"/>
    <w:rPr>
      <w:rFonts w:ascii="Consolas" w:eastAsia="Times New Roman" w:hAnsi="Consolas" w:cs="Times New Roman"/>
      <w:sz w:val="21"/>
      <w:szCs w:val="21"/>
    </w:rPr>
  </w:style>
  <w:style w:type="paragraph" w:customStyle="1" w:styleId="Default">
    <w:name w:val="Default"/>
    <w:rsid w:val="006B1552"/>
    <w:pPr>
      <w:autoSpaceDE w:val="0"/>
      <w:autoSpaceDN w:val="0"/>
      <w:adjustRightInd w:val="0"/>
    </w:pPr>
    <w:rPr>
      <w:color w:val="000000"/>
      <w:sz w:val="24"/>
      <w:szCs w:val="24"/>
    </w:rPr>
  </w:style>
  <w:style w:type="paragraph" w:styleId="NoSpacing">
    <w:name w:val="No Spacing"/>
    <w:uiPriority w:val="1"/>
    <w:qFormat/>
    <w:rsid w:val="002A1978"/>
    <w:pPr>
      <w:widowControl w:val="0"/>
      <w:autoSpaceDE w:val="0"/>
      <w:autoSpaceDN w:val="0"/>
      <w:adjustRightInd w:val="0"/>
    </w:pPr>
  </w:style>
  <w:style w:type="paragraph" w:styleId="ListParagraph">
    <w:name w:val="List Paragraph"/>
    <w:basedOn w:val="Normal"/>
    <w:uiPriority w:val="34"/>
    <w:qFormat/>
    <w:rsid w:val="001278DB"/>
    <w:pPr>
      <w:widowControl/>
      <w:autoSpaceDE/>
      <w:autoSpaceDN/>
      <w:adjustRightInd/>
      <w:ind w:left="720"/>
      <w:contextualSpacing/>
    </w:pPr>
    <w:rPr>
      <w:rFonts w:ascii="Calibri" w:hAnsi="Calibri" w:cs="Calibri"/>
      <w:sz w:val="22"/>
      <w:szCs w:val="22"/>
      <w:lang w:eastAsia="en-US"/>
    </w:rPr>
  </w:style>
  <w:style w:type="paragraph" w:styleId="Revision">
    <w:name w:val="Revision"/>
    <w:hidden/>
    <w:uiPriority w:val="99"/>
    <w:semiHidden/>
    <w:rsid w:val="00911E9A"/>
    <w:rPr>
      <w:lang w:eastAsia="en-CA"/>
    </w:rPr>
  </w:style>
  <w:style w:type="character" w:styleId="Strong">
    <w:name w:val="Strong"/>
    <w:basedOn w:val="DefaultParagraphFont"/>
    <w:uiPriority w:val="22"/>
    <w:qFormat/>
    <w:rsid w:val="00793B5E"/>
    <w:rPr>
      <w:b/>
      <w:bCs/>
    </w:rPr>
  </w:style>
  <w:style w:type="character" w:styleId="Emphasis">
    <w:name w:val="Emphasis"/>
    <w:basedOn w:val="DefaultParagraphFont"/>
    <w:uiPriority w:val="20"/>
    <w:qFormat/>
    <w:rsid w:val="00F372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dynaresource.com" TargetMode="External"/><Relationship Id="rId4" Type="http://schemas.openxmlformats.org/officeDocument/2006/relationships/settings" Target="settings.xml"/><Relationship Id="rId9" Type="http://schemas.openxmlformats.org/officeDocument/2006/relationships/hyperlink" Target="http://www.sec.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34ED0D-EEED-4D6D-8AFE-9E2109921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2391</Words>
  <Characters>13632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 DIEPHOLZ</dc:creator>
  <cp:lastModifiedBy>Mia Diepholz</cp:lastModifiedBy>
  <cp:revision>2</cp:revision>
  <cp:lastPrinted>2021-11-10T18:18:00Z</cp:lastPrinted>
  <dcterms:created xsi:type="dcterms:W3CDTF">2021-11-10T18:33:00Z</dcterms:created>
  <dcterms:modified xsi:type="dcterms:W3CDTF">2021-11-10T18:33:00Z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MAIL_OWNER_ADDRESS">
    <vt:lpwstr>4AAAMz5NUQ6P8J+zvLsXReVMwQJ//SqQo6DfvVndxnIoU2XYB/HoHF0y1Q==</vt:lpwstr>
  </property>
  <property fmtid="{D5CDD505-2E9C-101B-9397-08002B2CF9AE}" pid="3" name="MAIL_MSG_ID1">
    <vt:lpwstr>ABAAVOAfoSrQoywSjxrG6LNJAf4ZaoA+oxoe5a47wrpS7lX6Rs1m6zGj4imvH/Pa3EbP</vt:lpwstr>
  </property>
  <property fmtid="{D5CDD505-2E9C-101B-9397-08002B2CF9AE}" pid="4" name="MAIL_MSG_ID2">
    <vt:lpwstr>Fq+t6UVFBJbUPKnWlOoEQ8V39owVmv0gYLeSBJZXV+BRr6yFBbqnwLgJySSEX+0wj9z37eRbKCZ</vt:lpwstr>
  </property>
  <property fmtid="{D5CDD505-2E9C-101B-9397-08002B2CF9AE}" pid="5" name="RESPONSE_SENDER_NAME">
    <vt:lpwstr>gAAAdya76B99d4hLGUR1rQ+8TxTv0GGEPdix</vt:lpwstr>
  </property>
</Properties>
</file>