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086950" w14:textId="5F132F89" w:rsidR="00B404BB" w:rsidRPr="00B675EF" w:rsidRDefault="00B404BB" w:rsidP="00B404BB">
      <w:pPr>
        <w:jc w:val="center"/>
        <w:rPr>
          <w:rFonts w:ascii="Arial" w:hAnsi="Arial" w:cs="Arial"/>
          <w:b/>
          <w:bCs/>
          <w:color w:val="000000" w:themeColor="text1"/>
          <w:sz w:val="22"/>
          <w:szCs w:val="22"/>
        </w:rPr>
      </w:pPr>
      <w:r w:rsidRPr="00B675EF">
        <w:rPr>
          <w:rFonts w:ascii="Arial" w:hAnsi="Arial" w:cs="Arial"/>
          <w:b/>
          <w:bCs/>
          <w:color w:val="000000" w:themeColor="text1"/>
          <w:sz w:val="22"/>
          <w:szCs w:val="22"/>
        </w:rPr>
        <w:t>Cannabis Financial Services Provider Equips Banks and Credit Unions to Serve</w:t>
      </w:r>
    </w:p>
    <w:p w14:paraId="2448940B" w14:textId="17C4418B" w:rsidR="00DC1955" w:rsidRPr="00B675EF" w:rsidRDefault="00B404BB" w:rsidP="00B404BB">
      <w:pPr>
        <w:jc w:val="center"/>
        <w:rPr>
          <w:rFonts w:ascii="Arial" w:hAnsi="Arial" w:cs="Arial"/>
          <w:b/>
          <w:bCs/>
          <w:color w:val="000000" w:themeColor="text1"/>
          <w:sz w:val="22"/>
          <w:szCs w:val="22"/>
        </w:rPr>
      </w:pPr>
      <w:r w:rsidRPr="00B675EF">
        <w:rPr>
          <w:rFonts w:ascii="Arial" w:hAnsi="Arial" w:cs="Arial"/>
          <w:b/>
          <w:bCs/>
          <w:color w:val="000000" w:themeColor="text1"/>
          <w:sz w:val="22"/>
          <w:szCs w:val="22"/>
        </w:rPr>
        <w:t>Rapidly Growing, Highly Regulated Industry</w:t>
      </w:r>
    </w:p>
    <w:p w14:paraId="756D2179" w14:textId="329E7492" w:rsidR="00B404BB" w:rsidRPr="00B675EF" w:rsidRDefault="00B404BB">
      <w:pPr>
        <w:rPr>
          <w:rFonts w:ascii="Arial" w:hAnsi="Arial" w:cs="Arial"/>
          <w:color w:val="000000" w:themeColor="text1"/>
          <w:sz w:val="22"/>
          <w:szCs w:val="22"/>
        </w:rPr>
      </w:pPr>
    </w:p>
    <w:p w14:paraId="1C480B75" w14:textId="65CF9B39" w:rsidR="00B404BB" w:rsidRPr="00B675EF" w:rsidRDefault="00B404BB">
      <w:pPr>
        <w:rPr>
          <w:rFonts w:ascii="Arial" w:hAnsi="Arial" w:cs="Arial"/>
          <w:b/>
          <w:bCs/>
          <w:i/>
          <w:iCs/>
          <w:color w:val="000000" w:themeColor="text1"/>
          <w:sz w:val="22"/>
          <w:szCs w:val="22"/>
        </w:rPr>
      </w:pPr>
      <w:r w:rsidRPr="00B675EF">
        <w:rPr>
          <w:rFonts w:ascii="Arial" w:hAnsi="Arial" w:cs="Arial"/>
          <w:b/>
          <w:bCs/>
          <w:i/>
          <w:iCs/>
          <w:color w:val="000000" w:themeColor="text1"/>
          <w:sz w:val="22"/>
          <w:szCs w:val="22"/>
        </w:rPr>
        <w:t xml:space="preserve">Media Contact: Kate Ryan, </w:t>
      </w:r>
      <w:hyperlink r:id="rId5" w:history="1">
        <w:r w:rsidRPr="00B675EF">
          <w:rPr>
            <w:rStyle w:val="Hyperlink"/>
            <w:rFonts w:ascii="Arial" w:hAnsi="Arial" w:cs="Arial"/>
            <w:b/>
            <w:bCs/>
            <w:i/>
            <w:iCs/>
            <w:color w:val="000000" w:themeColor="text1"/>
            <w:sz w:val="22"/>
            <w:szCs w:val="22"/>
          </w:rPr>
          <w:t>kate@kateryanpr.com</w:t>
        </w:r>
      </w:hyperlink>
      <w:r w:rsidRPr="00B675EF">
        <w:rPr>
          <w:rFonts w:ascii="Arial" w:hAnsi="Arial" w:cs="Arial"/>
          <w:b/>
          <w:bCs/>
          <w:i/>
          <w:iCs/>
          <w:color w:val="000000" w:themeColor="text1"/>
          <w:sz w:val="22"/>
          <w:szCs w:val="22"/>
        </w:rPr>
        <w:t xml:space="preserve"> 774.929.5223</w:t>
      </w:r>
    </w:p>
    <w:p w14:paraId="7AA482B7" w14:textId="77777777" w:rsidR="00B404BB" w:rsidRPr="00B675EF" w:rsidRDefault="00B404BB">
      <w:pPr>
        <w:rPr>
          <w:rFonts w:ascii="Arial" w:hAnsi="Arial" w:cs="Arial"/>
          <w:color w:val="000000" w:themeColor="text1"/>
          <w:sz w:val="22"/>
          <w:szCs w:val="22"/>
        </w:rPr>
      </w:pPr>
    </w:p>
    <w:p w14:paraId="73BA24D5" w14:textId="64A2688F" w:rsidR="00B404BB" w:rsidRPr="00B675EF" w:rsidRDefault="00B404BB">
      <w:pPr>
        <w:rPr>
          <w:rFonts w:ascii="Arial" w:hAnsi="Arial" w:cs="Arial"/>
          <w:color w:val="000000" w:themeColor="text1"/>
          <w:sz w:val="22"/>
          <w:szCs w:val="22"/>
        </w:rPr>
      </w:pPr>
      <w:r w:rsidRPr="00B675EF">
        <w:rPr>
          <w:rFonts w:ascii="Arial" w:hAnsi="Arial" w:cs="Arial"/>
          <w:b/>
          <w:bCs/>
          <w:color w:val="000000" w:themeColor="text1"/>
          <w:sz w:val="22"/>
          <w:szCs w:val="22"/>
        </w:rPr>
        <w:t>(March 2021)</w:t>
      </w:r>
      <w:r w:rsidR="00E40BCE" w:rsidRPr="00B675EF">
        <w:rPr>
          <w:rFonts w:ascii="Arial" w:hAnsi="Arial" w:cs="Arial"/>
          <w:color w:val="000000" w:themeColor="text1"/>
          <w:sz w:val="22"/>
          <w:szCs w:val="22"/>
        </w:rPr>
        <w:t xml:space="preserve"> PayQwick, the </w:t>
      </w:r>
      <w:r w:rsidR="00681253">
        <w:rPr>
          <w:rFonts w:ascii="Arial" w:hAnsi="Arial" w:cs="Arial"/>
          <w:color w:val="000000" w:themeColor="text1"/>
          <w:sz w:val="22"/>
          <w:szCs w:val="22"/>
        </w:rPr>
        <w:t>cannabis industry’s most comprehensive treasury and financial services platform</w:t>
      </w:r>
      <w:r w:rsidR="00E40BCE" w:rsidRPr="00B675EF">
        <w:rPr>
          <w:rFonts w:ascii="Arial" w:hAnsi="Arial" w:cs="Arial"/>
          <w:color w:val="000000" w:themeColor="text1"/>
          <w:sz w:val="22"/>
          <w:szCs w:val="22"/>
        </w:rPr>
        <w:t xml:space="preserve">, is committed to bridging the gap between the </w:t>
      </w:r>
      <w:r w:rsidR="00E663BC" w:rsidRPr="00B675EF">
        <w:rPr>
          <w:rFonts w:ascii="Arial" w:hAnsi="Arial" w:cs="Arial"/>
          <w:color w:val="000000" w:themeColor="text1"/>
          <w:sz w:val="22"/>
          <w:szCs w:val="22"/>
        </w:rPr>
        <w:t xml:space="preserve">rapidly growing cannabis industry and the limited financial services solutions available to cannabis-related businesses. </w:t>
      </w:r>
    </w:p>
    <w:p w14:paraId="601FB708" w14:textId="3BBD862C" w:rsidR="00E663BC" w:rsidRPr="00B675EF" w:rsidRDefault="00E663BC">
      <w:pPr>
        <w:rPr>
          <w:rFonts w:ascii="Arial" w:hAnsi="Arial" w:cs="Arial"/>
          <w:color w:val="000000" w:themeColor="text1"/>
          <w:sz w:val="22"/>
          <w:szCs w:val="22"/>
        </w:rPr>
      </w:pPr>
    </w:p>
    <w:p w14:paraId="0C24DF65" w14:textId="4592345A" w:rsidR="00E663BC" w:rsidRPr="00B675EF" w:rsidRDefault="00E663BC" w:rsidP="00E663BC">
      <w:pPr>
        <w:rPr>
          <w:rFonts w:ascii="Arial" w:hAnsi="Arial" w:cs="Arial"/>
          <w:color w:val="000000" w:themeColor="text1"/>
          <w:sz w:val="22"/>
          <w:szCs w:val="22"/>
          <w:shd w:val="clear" w:color="auto" w:fill="FFFFFF"/>
        </w:rPr>
      </w:pPr>
      <w:r w:rsidRPr="00B675EF">
        <w:rPr>
          <w:rFonts w:ascii="Arial" w:hAnsi="Arial" w:cs="Arial"/>
          <w:color w:val="000000" w:themeColor="text1"/>
          <w:sz w:val="22"/>
          <w:szCs w:val="22"/>
          <w:shd w:val="clear" w:color="auto" w:fill="FFFFFF"/>
        </w:rPr>
        <w:t xml:space="preserve">PayQwick has provided compliant treasury and payment solutions for cannabis businesses since 2015. Its proprietary platform delivers a seamless suite of services from cash pickups to receivables management, bill pay, electronic payments, real-time settlements, escrow services, and robust reporting. In 2020, PayQwick processed over $500 million in transactions for U.S. businesses in more than a dozen states. </w:t>
      </w:r>
    </w:p>
    <w:p w14:paraId="43B9FF6E" w14:textId="44E6636F" w:rsidR="00197BE3" w:rsidRPr="00B675EF" w:rsidRDefault="00197BE3" w:rsidP="00E663BC">
      <w:pPr>
        <w:rPr>
          <w:rFonts w:ascii="Arial" w:hAnsi="Arial" w:cs="Arial"/>
          <w:color w:val="000000" w:themeColor="text1"/>
          <w:sz w:val="22"/>
          <w:szCs w:val="22"/>
          <w:shd w:val="clear" w:color="auto" w:fill="FFFFFF"/>
        </w:rPr>
      </w:pPr>
    </w:p>
    <w:p w14:paraId="1A78D940" w14:textId="56B023D9" w:rsidR="00197BE3" w:rsidRPr="00197BE3" w:rsidRDefault="00681253" w:rsidP="00197BE3">
      <w:pPr>
        <w:rPr>
          <w:rFonts w:ascii="Arial" w:eastAsia="Times New Roman" w:hAnsi="Arial" w:cs="Arial"/>
          <w:sz w:val="22"/>
          <w:szCs w:val="22"/>
        </w:rPr>
      </w:pPr>
      <w:r>
        <w:rPr>
          <w:rFonts w:ascii="Arial" w:eastAsia="Times New Roman" w:hAnsi="Arial" w:cs="Arial"/>
          <w:color w:val="000000"/>
          <w:sz w:val="22"/>
          <w:szCs w:val="22"/>
        </w:rPr>
        <w:t>Federal r</w:t>
      </w:r>
      <w:r w:rsidR="00197BE3" w:rsidRPr="00197BE3">
        <w:rPr>
          <w:rFonts w:ascii="Arial" w:eastAsia="Times New Roman" w:hAnsi="Arial" w:cs="Arial"/>
          <w:color w:val="000000"/>
          <w:sz w:val="22"/>
          <w:szCs w:val="22"/>
        </w:rPr>
        <w:t xml:space="preserve">egulatory </w:t>
      </w:r>
      <w:r>
        <w:rPr>
          <w:rFonts w:ascii="Arial" w:eastAsia="Times New Roman" w:hAnsi="Arial" w:cs="Arial"/>
          <w:color w:val="000000"/>
          <w:sz w:val="22"/>
          <w:szCs w:val="22"/>
        </w:rPr>
        <w:t>proposals</w:t>
      </w:r>
      <w:r w:rsidR="00197BE3" w:rsidRPr="00B675EF">
        <w:rPr>
          <w:rFonts w:ascii="Arial" w:eastAsia="Times New Roman" w:hAnsi="Arial" w:cs="Arial"/>
          <w:color w:val="000000"/>
          <w:sz w:val="22"/>
          <w:szCs w:val="22"/>
        </w:rPr>
        <w:t xml:space="preserve"> – </w:t>
      </w:r>
      <w:r w:rsidR="00B675EF">
        <w:rPr>
          <w:rFonts w:ascii="Arial" w:eastAsia="Times New Roman" w:hAnsi="Arial" w:cs="Arial"/>
          <w:color w:val="000000"/>
          <w:sz w:val="22"/>
          <w:szCs w:val="22"/>
        </w:rPr>
        <w:t xml:space="preserve">like the </w:t>
      </w:r>
      <w:r w:rsidR="00197BE3" w:rsidRPr="00197BE3">
        <w:rPr>
          <w:rFonts w:ascii="Arial" w:eastAsia="Times New Roman" w:hAnsi="Arial" w:cs="Arial"/>
          <w:color w:val="000000"/>
          <w:sz w:val="22"/>
          <w:szCs w:val="22"/>
        </w:rPr>
        <w:t xml:space="preserve">SAFE </w:t>
      </w:r>
      <w:r w:rsidR="00B675EF" w:rsidRPr="00B675EF">
        <w:rPr>
          <w:rFonts w:ascii="Arial" w:eastAsia="Times New Roman" w:hAnsi="Arial" w:cs="Arial"/>
          <w:color w:val="000000"/>
          <w:sz w:val="22"/>
          <w:szCs w:val="22"/>
        </w:rPr>
        <w:t>B</w:t>
      </w:r>
      <w:r w:rsidR="00197BE3" w:rsidRPr="00197BE3">
        <w:rPr>
          <w:rFonts w:ascii="Arial" w:eastAsia="Times New Roman" w:hAnsi="Arial" w:cs="Arial"/>
          <w:color w:val="000000"/>
          <w:sz w:val="22"/>
          <w:szCs w:val="22"/>
        </w:rPr>
        <w:t xml:space="preserve">anking </w:t>
      </w:r>
      <w:r w:rsidR="00B675EF" w:rsidRPr="00B675EF">
        <w:rPr>
          <w:rFonts w:ascii="Arial" w:eastAsia="Times New Roman" w:hAnsi="Arial" w:cs="Arial"/>
          <w:color w:val="000000"/>
          <w:sz w:val="22"/>
          <w:szCs w:val="22"/>
        </w:rPr>
        <w:t xml:space="preserve">Act, </w:t>
      </w:r>
      <w:r w:rsidR="00197BE3" w:rsidRPr="00197BE3">
        <w:rPr>
          <w:rFonts w:ascii="Arial" w:eastAsia="Times New Roman" w:hAnsi="Arial" w:cs="Arial"/>
          <w:color w:val="000000"/>
          <w:sz w:val="22"/>
          <w:szCs w:val="22"/>
        </w:rPr>
        <w:t>MORE Act</w:t>
      </w:r>
      <w:r w:rsidR="00B675EF" w:rsidRPr="00B675EF">
        <w:rPr>
          <w:rFonts w:ascii="Arial" w:eastAsia="Times New Roman" w:hAnsi="Arial" w:cs="Arial"/>
          <w:color w:val="000000"/>
          <w:sz w:val="22"/>
          <w:szCs w:val="22"/>
        </w:rPr>
        <w:t xml:space="preserve">, </w:t>
      </w:r>
      <w:r w:rsidR="00016755">
        <w:rPr>
          <w:rFonts w:ascii="Arial" w:eastAsia="Times New Roman" w:hAnsi="Arial" w:cs="Arial"/>
          <w:color w:val="000000"/>
          <w:sz w:val="22"/>
          <w:szCs w:val="22"/>
        </w:rPr>
        <w:t>and potential</w:t>
      </w:r>
      <w:r w:rsidR="00B675EF" w:rsidRPr="00B675EF">
        <w:rPr>
          <w:rFonts w:ascii="Arial" w:eastAsia="Times New Roman" w:hAnsi="Arial" w:cs="Arial"/>
          <w:color w:val="000000"/>
          <w:sz w:val="22"/>
          <w:szCs w:val="22"/>
        </w:rPr>
        <w:t xml:space="preserve"> c</w:t>
      </w:r>
      <w:r w:rsidR="00197BE3" w:rsidRPr="00197BE3">
        <w:rPr>
          <w:rFonts w:ascii="Arial" w:eastAsia="Times New Roman" w:hAnsi="Arial" w:cs="Arial"/>
          <w:color w:val="000000"/>
          <w:sz w:val="22"/>
          <w:szCs w:val="22"/>
        </w:rPr>
        <w:t>hange</w:t>
      </w:r>
      <w:r w:rsidR="00B675EF" w:rsidRPr="00B675EF">
        <w:rPr>
          <w:rFonts w:ascii="Arial" w:eastAsia="Times New Roman" w:hAnsi="Arial" w:cs="Arial"/>
          <w:color w:val="000000"/>
          <w:sz w:val="22"/>
          <w:szCs w:val="22"/>
        </w:rPr>
        <w:t>s</w:t>
      </w:r>
      <w:r w:rsidR="00197BE3" w:rsidRPr="00197BE3">
        <w:rPr>
          <w:rFonts w:ascii="Arial" w:eastAsia="Times New Roman" w:hAnsi="Arial" w:cs="Arial"/>
          <w:color w:val="000000"/>
          <w:sz w:val="22"/>
          <w:szCs w:val="22"/>
        </w:rPr>
        <w:t xml:space="preserve"> in </w:t>
      </w:r>
      <w:r w:rsidR="00016755">
        <w:rPr>
          <w:rFonts w:ascii="Arial" w:eastAsia="Times New Roman" w:hAnsi="Arial" w:cs="Arial"/>
          <w:color w:val="000000"/>
          <w:sz w:val="22"/>
          <w:szCs w:val="22"/>
        </w:rPr>
        <w:t xml:space="preserve">cannabis’ </w:t>
      </w:r>
      <w:r w:rsidR="0024568F">
        <w:rPr>
          <w:rFonts w:ascii="Arial" w:eastAsia="Times New Roman" w:hAnsi="Arial" w:cs="Arial"/>
          <w:color w:val="000000"/>
          <w:sz w:val="22"/>
          <w:szCs w:val="22"/>
        </w:rPr>
        <w:t>Schedule</w:t>
      </w:r>
      <w:r w:rsidR="0024568F" w:rsidRPr="00197BE3">
        <w:rPr>
          <w:rFonts w:ascii="Arial" w:eastAsia="Times New Roman" w:hAnsi="Arial" w:cs="Arial"/>
          <w:color w:val="000000"/>
          <w:sz w:val="22"/>
          <w:szCs w:val="22"/>
        </w:rPr>
        <w:t xml:space="preserve"> </w:t>
      </w:r>
      <w:r w:rsidR="00197BE3" w:rsidRPr="00197BE3">
        <w:rPr>
          <w:rFonts w:ascii="Arial" w:eastAsia="Times New Roman" w:hAnsi="Arial" w:cs="Arial"/>
          <w:color w:val="000000"/>
          <w:sz w:val="22"/>
          <w:szCs w:val="22"/>
        </w:rPr>
        <w:t>I</w:t>
      </w:r>
      <w:r w:rsidR="00016755">
        <w:rPr>
          <w:rFonts w:ascii="Arial" w:eastAsia="Times New Roman" w:hAnsi="Arial" w:cs="Arial"/>
          <w:color w:val="000000"/>
          <w:sz w:val="22"/>
          <w:szCs w:val="22"/>
        </w:rPr>
        <w:t xml:space="preserve"> status</w:t>
      </w:r>
      <w:r w:rsidR="00197BE3" w:rsidRPr="00197BE3">
        <w:rPr>
          <w:rFonts w:ascii="Arial" w:eastAsia="Times New Roman" w:hAnsi="Arial" w:cs="Arial"/>
          <w:color w:val="000000"/>
          <w:sz w:val="22"/>
          <w:szCs w:val="22"/>
        </w:rPr>
        <w:t xml:space="preserve"> </w:t>
      </w:r>
      <w:r w:rsidR="00B675EF" w:rsidRPr="00B675EF">
        <w:rPr>
          <w:rFonts w:ascii="Arial" w:eastAsia="Times New Roman" w:hAnsi="Arial" w:cs="Arial"/>
          <w:color w:val="000000"/>
          <w:sz w:val="22"/>
          <w:szCs w:val="22"/>
        </w:rPr>
        <w:t xml:space="preserve">– </w:t>
      </w:r>
      <w:r w:rsidR="00016755">
        <w:rPr>
          <w:rFonts w:ascii="Arial" w:eastAsia="Times New Roman" w:hAnsi="Arial" w:cs="Arial"/>
          <w:color w:val="000000"/>
          <w:sz w:val="22"/>
          <w:szCs w:val="22"/>
        </w:rPr>
        <w:t xml:space="preserve">will </w:t>
      </w:r>
      <w:r w:rsidR="00B675EF" w:rsidRPr="00B675EF">
        <w:rPr>
          <w:rFonts w:ascii="Arial" w:eastAsia="Times New Roman" w:hAnsi="Arial" w:cs="Arial"/>
          <w:color w:val="000000"/>
          <w:sz w:val="22"/>
          <w:szCs w:val="22"/>
        </w:rPr>
        <w:t>continue to complicate t</w:t>
      </w:r>
      <w:r w:rsidR="00197BE3" w:rsidRPr="00197BE3">
        <w:rPr>
          <w:rFonts w:ascii="Arial" w:eastAsia="Times New Roman" w:hAnsi="Arial" w:cs="Arial"/>
          <w:color w:val="000000"/>
          <w:sz w:val="22"/>
          <w:szCs w:val="22"/>
        </w:rPr>
        <w:t xml:space="preserve">he compliance and reporting landscape for banks and credit unions. </w:t>
      </w:r>
      <w:proofErr w:type="spellStart"/>
      <w:r w:rsidR="00197BE3" w:rsidRPr="00197BE3">
        <w:rPr>
          <w:rFonts w:ascii="Arial" w:eastAsia="Times New Roman" w:hAnsi="Arial" w:cs="Arial"/>
          <w:color w:val="000000"/>
          <w:sz w:val="22"/>
          <w:szCs w:val="22"/>
        </w:rPr>
        <w:t>PayQwick</w:t>
      </w:r>
      <w:r w:rsidR="00016755">
        <w:rPr>
          <w:rFonts w:ascii="Arial" w:eastAsia="Times New Roman" w:hAnsi="Arial" w:cs="Arial"/>
          <w:color w:val="000000"/>
          <w:sz w:val="22"/>
          <w:szCs w:val="22"/>
        </w:rPr>
        <w:t>’s</w:t>
      </w:r>
      <w:proofErr w:type="spellEnd"/>
      <w:r w:rsidR="00016755">
        <w:rPr>
          <w:rFonts w:ascii="Arial" w:eastAsia="Times New Roman" w:hAnsi="Arial" w:cs="Arial"/>
          <w:color w:val="000000"/>
          <w:sz w:val="22"/>
          <w:szCs w:val="22"/>
        </w:rPr>
        <w:t xml:space="preserve"> comprehensive solutions</w:t>
      </w:r>
      <w:r w:rsidR="00197BE3" w:rsidRPr="00197BE3">
        <w:rPr>
          <w:rFonts w:ascii="Arial" w:eastAsia="Times New Roman" w:hAnsi="Arial" w:cs="Arial"/>
          <w:color w:val="000000"/>
          <w:sz w:val="22"/>
          <w:szCs w:val="22"/>
        </w:rPr>
        <w:t xml:space="preserve"> eliminate</w:t>
      </w:r>
      <w:r w:rsidR="00016755">
        <w:rPr>
          <w:rFonts w:ascii="Arial" w:eastAsia="Times New Roman" w:hAnsi="Arial" w:cs="Arial"/>
          <w:color w:val="000000"/>
          <w:sz w:val="22"/>
          <w:szCs w:val="22"/>
        </w:rPr>
        <w:t xml:space="preserve"> </w:t>
      </w:r>
      <w:r w:rsidR="00197BE3" w:rsidRPr="00197BE3">
        <w:rPr>
          <w:rFonts w:ascii="Arial" w:eastAsia="Times New Roman" w:hAnsi="Arial" w:cs="Arial"/>
          <w:color w:val="000000"/>
          <w:sz w:val="22"/>
          <w:szCs w:val="22"/>
        </w:rPr>
        <w:t xml:space="preserve">the need for banks to invest in a </w:t>
      </w:r>
      <w:r w:rsidR="00B675EF" w:rsidRPr="00B675EF">
        <w:rPr>
          <w:rFonts w:ascii="Arial" w:eastAsia="Times New Roman" w:hAnsi="Arial" w:cs="Arial"/>
          <w:color w:val="000000"/>
          <w:sz w:val="22"/>
          <w:szCs w:val="22"/>
        </w:rPr>
        <w:t>new s</w:t>
      </w:r>
      <w:r w:rsidR="00197BE3" w:rsidRPr="00197BE3">
        <w:rPr>
          <w:rFonts w:ascii="Arial" w:eastAsia="Times New Roman" w:hAnsi="Arial" w:cs="Arial"/>
          <w:color w:val="000000"/>
          <w:sz w:val="22"/>
          <w:szCs w:val="22"/>
        </w:rPr>
        <w:t xml:space="preserve">et of </w:t>
      </w:r>
      <w:r w:rsidR="00B675EF" w:rsidRPr="00B675EF">
        <w:rPr>
          <w:rFonts w:ascii="Arial" w:eastAsia="Times New Roman" w:hAnsi="Arial" w:cs="Arial"/>
          <w:color w:val="000000"/>
          <w:sz w:val="22"/>
          <w:szCs w:val="22"/>
        </w:rPr>
        <w:t>operational and tech</w:t>
      </w:r>
      <w:r>
        <w:rPr>
          <w:rFonts w:ascii="Arial" w:eastAsia="Times New Roman" w:hAnsi="Arial" w:cs="Arial"/>
          <w:color w:val="000000"/>
          <w:sz w:val="22"/>
          <w:szCs w:val="22"/>
        </w:rPr>
        <w:t>nical</w:t>
      </w:r>
      <w:r w:rsidR="00197BE3" w:rsidRPr="00197BE3">
        <w:rPr>
          <w:rFonts w:ascii="Arial" w:eastAsia="Times New Roman" w:hAnsi="Arial" w:cs="Arial"/>
          <w:color w:val="000000"/>
          <w:sz w:val="22"/>
          <w:szCs w:val="22"/>
        </w:rPr>
        <w:t xml:space="preserve"> </w:t>
      </w:r>
      <w:r w:rsidR="00B675EF" w:rsidRPr="00B675EF">
        <w:rPr>
          <w:rFonts w:ascii="Arial" w:eastAsia="Times New Roman" w:hAnsi="Arial" w:cs="Arial"/>
          <w:color w:val="000000"/>
          <w:sz w:val="22"/>
          <w:szCs w:val="22"/>
        </w:rPr>
        <w:t xml:space="preserve">capabilities to </w:t>
      </w:r>
      <w:r w:rsidR="00197BE3" w:rsidRPr="00197BE3">
        <w:rPr>
          <w:rFonts w:ascii="Arial" w:eastAsia="Times New Roman" w:hAnsi="Arial" w:cs="Arial"/>
          <w:color w:val="000000"/>
          <w:sz w:val="22"/>
          <w:szCs w:val="22"/>
        </w:rPr>
        <w:t xml:space="preserve">serve </w:t>
      </w:r>
      <w:r w:rsidR="00016755">
        <w:rPr>
          <w:rFonts w:ascii="Arial" w:eastAsia="Times New Roman" w:hAnsi="Arial" w:cs="Arial"/>
          <w:color w:val="000000"/>
          <w:sz w:val="22"/>
          <w:szCs w:val="22"/>
        </w:rPr>
        <w:t xml:space="preserve">the </w:t>
      </w:r>
      <w:r w:rsidR="0034599E">
        <w:rPr>
          <w:rFonts w:ascii="Arial" w:eastAsia="Times New Roman" w:hAnsi="Arial" w:cs="Arial"/>
          <w:color w:val="000000"/>
          <w:sz w:val="22"/>
          <w:szCs w:val="22"/>
        </w:rPr>
        <w:t xml:space="preserve">highly </w:t>
      </w:r>
      <w:r w:rsidR="00016755">
        <w:rPr>
          <w:rFonts w:ascii="Arial" w:eastAsia="Times New Roman" w:hAnsi="Arial" w:cs="Arial"/>
          <w:color w:val="000000"/>
          <w:sz w:val="22"/>
          <w:szCs w:val="22"/>
        </w:rPr>
        <w:t xml:space="preserve">specialized </w:t>
      </w:r>
      <w:r w:rsidR="00B675EF" w:rsidRPr="00B675EF">
        <w:rPr>
          <w:rFonts w:ascii="Arial" w:eastAsia="Times New Roman" w:hAnsi="Arial" w:cs="Arial"/>
          <w:color w:val="000000"/>
          <w:sz w:val="22"/>
          <w:szCs w:val="22"/>
        </w:rPr>
        <w:t>cannabis</w:t>
      </w:r>
      <w:r w:rsidR="00016755">
        <w:rPr>
          <w:rFonts w:ascii="Arial" w:eastAsia="Times New Roman" w:hAnsi="Arial" w:cs="Arial"/>
          <w:color w:val="000000"/>
          <w:sz w:val="22"/>
          <w:szCs w:val="22"/>
        </w:rPr>
        <w:t xml:space="preserve"> industry.</w:t>
      </w:r>
      <w:r w:rsidR="007E576B">
        <w:rPr>
          <w:rFonts w:ascii="Arial" w:eastAsia="Times New Roman" w:hAnsi="Arial" w:cs="Arial"/>
          <w:color w:val="000000"/>
          <w:sz w:val="22"/>
          <w:szCs w:val="22"/>
        </w:rPr>
        <w:t xml:space="preserve"> PayQwick offers a full suite of network capabilities that extend its core services to settlement, lending, investing and </w:t>
      </w:r>
      <w:r w:rsidR="0034599E">
        <w:rPr>
          <w:rFonts w:ascii="Arial" w:eastAsia="Times New Roman" w:hAnsi="Arial" w:cs="Arial"/>
          <w:color w:val="000000"/>
          <w:sz w:val="22"/>
          <w:szCs w:val="22"/>
        </w:rPr>
        <w:t>the myriad needs of</w:t>
      </w:r>
      <w:r w:rsidR="007E576B">
        <w:rPr>
          <w:rFonts w:ascii="Arial" w:eastAsia="Times New Roman" w:hAnsi="Arial" w:cs="Arial"/>
          <w:color w:val="000000"/>
          <w:sz w:val="22"/>
          <w:szCs w:val="22"/>
        </w:rPr>
        <w:t xml:space="preserve"> cannabis operators.</w:t>
      </w:r>
    </w:p>
    <w:p w14:paraId="601DAA28" w14:textId="6D15B232" w:rsidR="00B404BB" w:rsidRPr="00B675EF" w:rsidRDefault="00B404BB">
      <w:pPr>
        <w:rPr>
          <w:rFonts w:ascii="Arial" w:hAnsi="Arial" w:cs="Arial"/>
          <w:color w:val="000000" w:themeColor="text1"/>
          <w:sz w:val="22"/>
          <w:szCs w:val="22"/>
        </w:rPr>
      </w:pPr>
    </w:p>
    <w:p w14:paraId="2371AC85" w14:textId="4F27CDB7" w:rsidR="00F85B63" w:rsidRPr="00B675EF" w:rsidRDefault="00B404BB">
      <w:pPr>
        <w:rPr>
          <w:rFonts w:ascii="Arial" w:hAnsi="Arial" w:cs="Arial"/>
          <w:color w:val="000000" w:themeColor="text1"/>
          <w:sz w:val="22"/>
          <w:szCs w:val="22"/>
        </w:rPr>
      </w:pPr>
      <w:r w:rsidRPr="00B675EF">
        <w:rPr>
          <w:rFonts w:ascii="Arial" w:hAnsi="Arial" w:cs="Arial"/>
          <w:color w:val="000000" w:themeColor="text1"/>
          <w:sz w:val="22"/>
          <w:szCs w:val="22"/>
        </w:rPr>
        <w:t>PayQwick recently made two strategic hires</w:t>
      </w:r>
      <w:r w:rsidR="00F85B63" w:rsidRPr="00B675EF">
        <w:rPr>
          <w:rFonts w:ascii="Arial" w:hAnsi="Arial" w:cs="Arial"/>
          <w:color w:val="000000" w:themeColor="text1"/>
          <w:sz w:val="22"/>
          <w:szCs w:val="22"/>
        </w:rPr>
        <w:t xml:space="preserve"> who will guide banks and credit unions through the intensive, often complicated process </w:t>
      </w:r>
      <w:r w:rsidR="00220030" w:rsidRPr="00B675EF">
        <w:rPr>
          <w:rFonts w:ascii="Arial" w:hAnsi="Arial" w:cs="Arial"/>
          <w:color w:val="000000" w:themeColor="text1"/>
          <w:sz w:val="22"/>
          <w:szCs w:val="22"/>
        </w:rPr>
        <w:t xml:space="preserve">to </w:t>
      </w:r>
      <w:r w:rsidR="006D5EDC" w:rsidRPr="00B675EF">
        <w:rPr>
          <w:rFonts w:ascii="Arial" w:hAnsi="Arial" w:cs="Arial"/>
          <w:color w:val="000000" w:themeColor="text1"/>
          <w:sz w:val="22"/>
          <w:szCs w:val="22"/>
        </w:rPr>
        <w:t>provide</w:t>
      </w:r>
      <w:r w:rsidR="00BF088D" w:rsidRPr="00B675EF">
        <w:rPr>
          <w:rFonts w:ascii="Arial" w:hAnsi="Arial" w:cs="Arial"/>
          <w:color w:val="000000" w:themeColor="text1"/>
          <w:sz w:val="22"/>
          <w:szCs w:val="22"/>
        </w:rPr>
        <w:t xml:space="preserve"> marijuana-related businesses</w:t>
      </w:r>
      <w:r w:rsidR="006D5EDC" w:rsidRPr="00B675EF">
        <w:rPr>
          <w:rFonts w:ascii="Arial" w:hAnsi="Arial" w:cs="Arial"/>
          <w:color w:val="000000" w:themeColor="text1"/>
          <w:sz w:val="22"/>
          <w:szCs w:val="22"/>
        </w:rPr>
        <w:t xml:space="preserve"> financial s</w:t>
      </w:r>
      <w:r w:rsidR="00BF088D" w:rsidRPr="00B675EF">
        <w:rPr>
          <w:rFonts w:ascii="Arial" w:hAnsi="Arial" w:cs="Arial"/>
          <w:color w:val="000000" w:themeColor="text1"/>
          <w:sz w:val="22"/>
          <w:szCs w:val="22"/>
        </w:rPr>
        <w:t>olutions</w:t>
      </w:r>
      <w:r w:rsidR="006D5EDC" w:rsidRPr="00B675EF">
        <w:rPr>
          <w:rFonts w:ascii="Arial" w:hAnsi="Arial" w:cs="Arial"/>
          <w:color w:val="000000" w:themeColor="text1"/>
          <w:sz w:val="22"/>
          <w:szCs w:val="22"/>
        </w:rPr>
        <w:t xml:space="preserve">. </w:t>
      </w:r>
    </w:p>
    <w:p w14:paraId="550BCA90" w14:textId="77777777" w:rsidR="003D6507" w:rsidRPr="00B675EF" w:rsidRDefault="003D6507">
      <w:pPr>
        <w:rPr>
          <w:rFonts w:ascii="Arial" w:hAnsi="Arial" w:cs="Arial"/>
          <w:color w:val="000000" w:themeColor="text1"/>
          <w:sz w:val="22"/>
          <w:szCs w:val="22"/>
        </w:rPr>
      </w:pPr>
    </w:p>
    <w:p w14:paraId="76168079" w14:textId="3D437972" w:rsidR="00F85B63" w:rsidRPr="0034599E" w:rsidRDefault="003D6507" w:rsidP="0034599E">
      <w:pPr>
        <w:pStyle w:val="ListParagraph"/>
        <w:numPr>
          <w:ilvl w:val="0"/>
          <w:numId w:val="1"/>
        </w:numPr>
        <w:shd w:val="clear" w:color="auto" w:fill="FFFFFF"/>
        <w:rPr>
          <w:rFonts w:ascii="Arial" w:eastAsia="Times New Roman" w:hAnsi="Arial" w:cs="Arial"/>
          <w:color w:val="000000" w:themeColor="text1"/>
          <w:sz w:val="22"/>
          <w:szCs w:val="22"/>
        </w:rPr>
      </w:pPr>
      <w:r w:rsidRPr="0034599E">
        <w:rPr>
          <w:rFonts w:ascii="Arial" w:hAnsi="Arial" w:cs="Arial"/>
          <w:color w:val="000000" w:themeColor="text1"/>
          <w:sz w:val="22"/>
          <w:szCs w:val="22"/>
        </w:rPr>
        <w:t xml:space="preserve">Dean </w:t>
      </w:r>
      <w:proofErr w:type="spellStart"/>
      <w:r w:rsidRPr="0034599E">
        <w:rPr>
          <w:rFonts w:ascii="Arial" w:hAnsi="Arial" w:cs="Arial"/>
          <w:color w:val="000000" w:themeColor="text1"/>
          <w:sz w:val="22"/>
          <w:szCs w:val="22"/>
        </w:rPr>
        <w:t>Odle</w:t>
      </w:r>
      <w:proofErr w:type="spellEnd"/>
      <w:r w:rsidRPr="0034599E">
        <w:rPr>
          <w:rFonts w:ascii="Arial" w:hAnsi="Arial" w:cs="Arial"/>
          <w:color w:val="000000" w:themeColor="text1"/>
          <w:sz w:val="22"/>
          <w:szCs w:val="22"/>
        </w:rPr>
        <w:t xml:space="preserve">, </w:t>
      </w:r>
      <w:proofErr w:type="spellStart"/>
      <w:r w:rsidR="00BF088D" w:rsidRPr="0034599E">
        <w:rPr>
          <w:rFonts w:ascii="Arial" w:hAnsi="Arial" w:cs="Arial"/>
          <w:color w:val="000000" w:themeColor="text1"/>
          <w:sz w:val="22"/>
          <w:szCs w:val="22"/>
        </w:rPr>
        <w:t>PayQwick’s</w:t>
      </w:r>
      <w:proofErr w:type="spellEnd"/>
      <w:r w:rsidR="00BF088D" w:rsidRPr="0034599E">
        <w:rPr>
          <w:rFonts w:ascii="Arial" w:hAnsi="Arial" w:cs="Arial"/>
          <w:color w:val="000000" w:themeColor="text1"/>
          <w:sz w:val="22"/>
          <w:szCs w:val="22"/>
        </w:rPr>
        <w:t xml:space="preserve"> </w:t>
      </w:r>
      <w:r w:rsidR="00F85B63" w:rsidRPr="0034599E">
        <w:rPr>
          <w:rFonts w:ascii="Arial" w:hAnsi="Arial" w:cs="Arial"/>
          <w:color w:val="000000" w:themeColor="text1"/>
          <w:sz w:val="22"/>
          <w:szCs w:val="22"/>
        </w:rPr>
        <w:t xml:space="preserve">Head of Financial Institutions, is </w:t>
      </w:r>
      <w:r w:rsidRPr="0034599E">
        <w:rPr>
          <w:rFonts w:ascii="Arial" w:hAnsi="Arial" w:cs="Arial"/>
          <w:color w:val="000000" w:themeColor="text1"/>
          <w:sz w:val="22"/>
          <w:szCs w:val="22"/>
        </w:rPr>
        <w:t>a seasoned banking and credit union leader</w:t>
      </w:r>
      <w:r w:rsidR="00F85B63" w:rsidRPr="0034599E">
        <w:rPr>
          <w:rFonts w:ascii="Arial" w:hAnsi="Arial" w:cs="Arial"/>
          <w:color w:val="000000" w:themeColor="text1"/>
          <w:sz w:val="22"/>
          <w:szCs w:val="22"/>
        </w:rPr>
        <w:t xml:space="preserve">. He </w:t>
      </w:r>
      <w:r w:rsidR="00F85B63" w:rsidRPr="0034599E">
        <w:rPr>
          <w:rFonts w:ascii="Arial" w:eastAsia="Times New Roman" w:hAnsi="Arial" w:cs="Arial"/>
          <w:color w:val="000000" w:themeColor="text1"/>
          <w:sz w:val="22"/>
          <w:szCs w:val="22"/>
        </w:rPr>
        <w:t xml:space="preserve">builds partnerships with banks and credit unions that are interested in serving the cannabis industry. </w:t>
      </w:r>
    </w:p>
    <w:p w14:paraId="61004DED" w14:textId="63BA6865" w:rsidR="00220030" w:rsidRPr="00B675EF" w:rsidRDefault="00220030" w:rsidP="00F85B63">
      <w:pPr>
        <w:shd w:val="clear" w:color="auto" w:fill="FFFFFF"/>
        <w:rPr>
          <w:rFonts w:ascii="Arial" w:eastAsia="Times New Roman" w:hAnsi="Arial" w:cs="Arial"/>
          <w:color w:val="000000" w:themeColor="text1"/>
          <w:sz w:val="22"/>
          <w:szCs w:val="22"/>
        </w:rPr>
      </w:pPr>
    </w:p>
    <w:p w14:paraId="0D60F32B" w14:textId="4A27459E" w:rsidR="00220030" w:rsidRPr="0034599E" w:rsidRDefault="00220030" w:rsidP="0034599E">
      <w:pPr>
        <w:pStyle w:val="ListParagraph"/>
        <w:numPr>
          <w:ilvl w:val="0"/>
          <w:numId w:val="1"/>
        </w:numPr>
        <w:rPr>
          <w:rFonts w:ascii="Arial" w:eastAsia="Times New Roman" w:hAnsi="Arial" w:cs="Arial"/>
          <w:color w:val="000000" w:themeColor="text1"/>
          <w:sz w:val="22"/>
          <w:szCs w:val="22"/>
          <w:shd w:val="clear" w:color="auto" w:fill="FFFFFF"/>
        </w:rPr>
      </w:pPr>
      <w:r w:rsidRPr="0034599E">
        <w:rPr>
          <w:rFonts w:ascii="Arial" w:eastAsia="Times New Roman" w:hAnsi="Arial" w:cs="Arial"/>
          <w:color w:val="000000" w:themeColor="text1"/>
          <w:sz w:val="22"/>
          <w:szCs w:val="22"/>
          <w:shd w:val="clear" w:color="auto" w:fill="FFFFFF"/>
        </w:rPr>
        <w:t xml:space="preserve">Prema Wargo, Head of Financial Institution Strategy, provides technical and operational guidance for </w:t>
      </w:r>
      <w:proofErr w:type="spellStart"/>
      <w:r w:rsidRPr="0034599E">
        <w:rPr>
          <w:rFonts w:ascii="Arial" w:eastAsia="Times New Roman" w:hAnsi="Arial" w:cs="Arial"/>
          <w:color w:val="000000" w:themeColor="text1"/>
          <w:sz w:val="22"/>
          <w:szCs w:val="22"/>
          <w:shd w:val="clear" w:color="auto" w:fill="FFFFFF"/>
        </w:rPr>
        <w:t>PayQwick’s</w:t>
      </w:r>
      <w:proofErr w:type="spellEnd"/>
      <w:r w:rsidRPr="0034599E">
        <w:rPr>
          <w:rFonts w:ascii="Arial" w:eastAsia="Times New Roman" w:hAnsi="Arial" w:cs="Arial"/>
          <w:color w:val="000000" w:themeColor="text1"/>
          <w:sz w:val="22"/>
          <w:szCs w:val="22"/>
          <w:shd w:val="clear" w:color="auto" w:fill="FFFFFF"/>
        </w:rPr>
        <w:t xml:space="preserve"> expanding business and compliance objectives. Prema has extensive technology management experience building eCommerce and commercial banking platforms for global and community banks</w:t>
      </w:r>
      <w:r w:rsidR="00B675EF" w:rsidRPr="0034599E">
        <w:rPr>
          <w:rFonts w:ascii="Arial" w:eastAsia="Times New Roman" w:hAnsi="Arial" w:cs="Arial"/>
          <w:color w:val="000000" w:themeColor="text1"/>
          <w:sz w:val="22"/>
          <w:szCs w:val="22"/>
          <w:shd w:val="clear" w:color="auto" w:fill="FFFFFF"/>
        </w:rPr>
        <w:t xml:space="preserve">. </w:t>
      </w:r>
      <w:r w:rsidRPr="0034599E">
        <w:rPr>
          <w:rFonts w:ascii="Arial" w:eastAsia="Times New Roman" w:hAnsi="Arial" w:cs="Arial"/>
          <w:color w:val="000000" w:themeColor="text1"/>
          <w:sz w:val="22"/>
          <w:szCs w:val="22"/>
          <w:shd w:val="clear" w:color="auto" w:fill="FFFFFF"/>
        </w:rPr>
        <w:t xml:space="preserve"> </w:t>
      </w:r>
    </w:p>
    <w:p w14:paraId="4880FA7C" w14:textId="17164130" w:rsidR="006D5EDC" w:rsidRPr="00B675EF" w:rsidRDefault="006D5EDC" w:rsidP="00220030">
      <w:pPr>
        <w:rPr>
          <w:rFonts w:ascii="Arial" w:eastAsia="Times New Roman" w:hAnsi="Arial" w:cs="Arial"/>
          <w:color w:val="000000" w:themeColor="text1"/>
          <w:sz w:val="22"/>
          <w:szCs w:val="22"/>
          <w:shd w:val="clear" w:color="auto" w:fill="FFFFFF"/>
        </w:rPr>
      </w:pPr>
    </w:p>
    <w:p w14:paraId="0EE1CBEF" w14:textId="1C870244" w:rsidR="003C2826" w:rsidRPr="00B675EF" w:rsidRDefault="006D5EDC" w:rsidP="00F85B63">
      <w:pPr>
        <w:shd w:val="clear" w:color="auto" w:fill="FFFFFF"/>
        <w:rPr>
          <w:rFonts w:ascii="Arial" w:eastAsia="Times New Roman" w:hAnsi="Arial" w:cs="Arial"/>
          <w:color w:val="000000" w:themeColor="text1"/>
          <w:sz w:val="22"/>
          <w:szCs w:val="22"/>
        </w:rPr>
      </w:pPr>
      <w:r w:rsidRPr="00B675EF">
        <w:rPr>
          <w:rFonts w:ascii="Arial" w:eastAsia="Times New Roman" w:hAnsi="Arial" w:cs="Arial"/>
          <w:color w:val="000000" w:themeColor="text1"/>
          <w:sz w:val="22"/>
          <w:szCs w:val="22"/>
        </w:rPr>
        <w:t>PayQwick CEO Bob Craig shares, “PayQwick</w:t>
      </w:r>
      <w:r w:rsidR="003C2826" w:rsidRPr="00B675EF">
        <w:rPr>
          <w:rFonts w:ascii="Arial" w:eastAsia="Times New Roman" w:hAnsi="Arial" w:cs="Arial"/>
          <w:color w:val="000000" w:themeColor="text1"/>
          <w:sz w:val="22"/>
          <w:szCs w:val="22"/>
        </w:rPr>
        <w:t xml:space="preserve"> </w:t>
      </w:r>
      <w:r w:rsidR="00016755">
        <w:rPr>
          <w:rFonts w:ascii="Arial" w:eastAsia="Times New Roman" w:hAnsi="Arial" w:cs="Arial"/>
          <w:color w:val="000000" w:themeColor="text1"/>
          <w:sz w:val="22"/>
          <w:szCs w:val="22"/>
        </w:rPr>
        <w:t>spent over five years building scalable technology to normalize treasury operations for cannabis operators</w:t>
      </w:r>
      <w:r w:rsidR="007E576B">
        <w:rPr>
          <w:rFonts w:ascii="Arial" w:eastAsia="Times New Roman" w:hAnsi="Arial" w:cs="Arial"/>
          <w:color w:val="000000" w:themeColor="text1"/>
          <w:sz w:val="22"/>
          <w:szCs w:val="22"/>
        </w:rPr>
        <w:t xml:space="preserve"> and MSOs across the US</w:t>
      </w:r>
      <w:r w:rsidR="00016755">
        <w:rPr>
          <w:rFonts w:ascii="Arial" w:eastAsia="Times New Roman" w:hAnsi="Arial" w:cs="Arial"/>
          <w:color w:val="000000" w:themeColor="text1"/>
          <w:sz w:val="22"/>
          <w:szCs w:val="22"/>
        </w:rPr>
        <w:t xml:space="preserve">. Now, we’re offering banks </w:t>
      </w:r>
      <w:r w:rsidR="005B4B9A">
        <w:rPr>
          <w:rFonts w:ascii="Arial" w:eastAsia="Times New Roman" w:hAnsi="Arial" w:cs="Arial"/>
          <w:color w:val="000000" w:themeColor="text1"/>
          <w:sz w:val="22"/>
          <w:szCs w:val="22"/>
        </w:rPr>
        <w:t xml:space="preserve">and credit unions </w:t>
      </w:r>
      <w:r w:rsidR="00016755">
        <w:rPr>
          <w:rFonts w:ascii="Arial" w:eastAsia="Times New Roman" w:hAnsi="Arial" w:cs="Arial"/>
          <w:color w:val="000000" w:themeColor="text1"/>
          <w:sz w:val="22"/>
          <w:szCs w:val="22"/>
        </w:rPr>
        <w:t xml:space="preserve">a complete solution to participate in an exciting new industry – without additional risk or expense – building balances and relationships across their communities. </w:t>
      </w:r>
      <w:r w:rsidR="007E576B">
        <w:rPr>
          <w:rFonts w:ascii="Arial" w:eastAsia="Times New Roman" w:hAnsi="Arial" w:cs="Arial"/>
          <w:color w:val="000000" w:themeColor="text1"/>
          <w:sz w:val="22"/>
          <w:szCs w:val="22"/>
        </w:rPr>
        <w:t xml:space="preserve">I’m thrilled to attract exceptional talent like Prema and Dean to </w:t>
      </w:r>
      <w:proofErr w:type="spellStart"/>
      <w:r w:rsidR="007E576B">
        <w:rPr>
          <w:rFonts w:ascii="Arial" w:eastAsia="Times New Roman" w:hAnsi="Arial" w:cs="Arial"/>
          <w:color w:val="000000" w:themeColor="text1"/>
          <w:sz w:val="22"/>
          <w:szCs w:val="22"/>
        </w:rPr>
        <w:t>PayQwick’s</w:t>
      </w:r>
      <w:proofErr w:type="spellEnd"/>
      <w:r w:rsidR="007E576B">
        <w:rPr>
          <w:rFonts w:ascii="Arial" w:eastAsia="Times New Roman" w:hAnsi="Arial" w:cs="Arial"/>
          <w:color w:val="000000" w:themeColor="text1"/>
          <w:sz w:val="22"/>
          <w:szCs w:val="22"/>
        </w:rPr>
        <w:t xml:space="preserve"> team.</w:t>
      </w:r>
      <w:r w:rsidR="0034599E">
        <w:rPr>
          <w:rFonts w:ascii="Arial" w:eastAsia="Times New Roman" w:hAnsi="Arial" w:cs="Arial"/>
          <w:color w:val="000000" w:themeColor="text1"/>
          <w:sz w:val="22"/>
          <w:szCs w:val="22"/>
        </w:rPr>
        <w:t>”</w:t>
      </w:r>
    </w:p>
    <w:p w14:paraId="6026EA72" w14:textId="77777777" w:rsidR="00B675EF" w:rsidRPr="00B675EF" w:rsidRDefault="00B675EF" w:rsidP="00F85B63">
      <w:pPr>
        <w:shd w:val="clear" w:color="auto" w:fill="FFFFFF"/>
        <w:rPr>
          <w:rFonts w:ascii="Arial" w:eastAsia="Times New Roman" w:hAnsi="Arial" w:cs="Arial"/>
          <w:color w:val="000000" w:themeColor="text1"/>
          <w:sz w:val="22"/>
          <w:szCs w:val="22"/>
        </w:rPr>
      </w:pPr>
    </w:p>
    <w:p w14:paraId="2644A410" w14:textId="7D78D48A" w:rsidR="003C2826" w:rsidRPr="0034599E" w:rsidRDefault="003C2826" w:rsidP="0034599E">
      <w:pPr>
        <w:shd w:val="clear" w:color="auto" w:fill="FFFFFF"/>
        <w:jc w:val="center"/>
        <w:rPr>
          <w:rFonts w:ascii="Arial" w:eastAsia="Times New Roman" w:hAnsi="Arial" w:cs="Arial"/>
          <w:color w:val="000000" w:themeColor="text1"/>
          <w:sz w:val="22"/>
          <w:szCs w:val="22"/>
        </w:rPr>
      </w:pPr>
      <w:r w:rsidRPr="00B675EF">
        <w:rPr>
          <w:rFonts w:ascii="Arial" w:eastAsia="Times New Roman" w:hAnsi="Arial" w:cs="Arial"/>
          <w:color w:val="000000" w:themeColor="text1"/>
          <w:sz w:val="22"/>
          <w:szCs w:val="22"/>
        </w:rPr>
        <w:t>###</w:t>
      </w:r>
    </w:p>
    <w:p w14:paraId="3FD89CB7" w14:textId="77777777" w:rsidR="00B675EF" w:rsidRPr="00B675EF" w:rsidRDefault="00B675EF" w:rsidP="003C2826">
      <w:pPr>
        <w:rPr>
          <w:rFonts w:ascii="Arial" w:hAnsi="Arial" w:cs="Arial"/>
          <w:color w:val="000000" w:themeColor="text1"/>
          <w:sz w:val="22"/>
          <w:szCs w:val="22"/>
        </w:rPr>
      </w:pPr>
    </w:p>
    <w:p w14:paraId="2F7BE009" w14:textId="77777777" w:rsidR="00B404BB" w:rsidRPr="00B675EF" w:rsidRDefault="00B404BB" w:rsidP="003C2826">
      <w:pPr>
        <w:jc w:val="center"/>
        <w:rPr>
          <w:rFonts w:ascii="Arial" w:hAnsi="Arial" w:cs="Arial"/>
          <w:b/>
          <w:bCs/>
          <w:color w:val="000000" w:themeColor="text1"/>
          <w:sz w:val="22"/>
          <w:szCs w:val="22"/>
        </w:rPr>
      </w:pPr>
      <w:r w:rsidRPr="00B675EF">
        <w:rPr>
          <w:rFonts w:ascii="Arial" w:hAnsi="Arial" w:cs="Arial"/>
          <w:b/>
          <w:bCs/>
          <w:color w:val="000000" w:themeColor="text1"/>
          <w:sz w:val="22"/>
          <w:szCs w:val="22"/>
        </w:rPr>
        <w:t>About PayQwick</w:t>
      </w:r>
    </w:p>
    <w:p w14:paraId="5DF4CB3B" w14:textId="77777777" w:rsidR="0014132B" w:rsidRPr="0014132B" w:rsidRDefault="0014132B" w:rsidP="0014132B">
      <w:pPr>
        <w:jc w:val="center"/>
        <w:rPr>
          <w:rFonts w:ascii="Calibri" w:hAnsi="Calibri" w:cs="Calibri"/>
          <w:i/>
          <w:iCs/>
        </w:rPr>
      </w:pPr>
    </w:p>
    <w:p w14:paraId="13256F3A" w14:textId="1E28C0EA" w:rsidR="0014132B" w:rsidRPr="0014132B" w:rsidRDefault="0014132B" w:rsidP="0014132B">
      <w:pPr>
        <w:jc w:val="center"/>
        <w:rPr>
          <w:rFonts w:ascii="Arial" w:hAnsi="Arial" w:cs="Arial"/>
          <w:sz w:val="22"/>
          <w:szCs w:val="22"/>
        </w:rPr>
      </w:pPr>
      <w:r w:rsidRPr="0014132B">
        <w:rPr>
          <w:rFonts w:ascii="Calibri" w:hAnsi="Calibri" w:cs="Calibri"/>
          <w:i/>
          <w:iCs/>
        </w:rPr>
        <w:t>PayQwick is committed to the development of financial access for the cannabis industry.  Through its comprehensive services, technology platform and strategic partnerships, PayQwick offers cannabis operators and financial institutions compliant treasury solutions to serve the industry. </w:t>
      </w:r>
      <w:r w:rsidRPr="0014132B">
        <w:rPr>
          <w:rFonts w:ascii="Arial" w:hAnsi="Arial" w:cs="Arial"/>
          <w:i/>
          <w:iCs/>
          <w:sz w:val="22"/>
          <w:szCs w:val="22"/>
        </w:rPr>
        <w:t>Learn more about PayQwick and its national network at payqwick.com.</w:t>
      </w:r>
    </w:p>
    <w:p w14:paraId="0E8C17DB" w14:textId="6B7171E8" w:rsidR="00B404BB" w:rsidRDefault="00B404BB" w:rsidP="0014132B">
      <w:pPr>
        <w:jc w:val="center"/>
        <w:rPr>
          <w:rFonts w:ascii="Arial" w:hAnsi="Arial" w:cs="Arial"/>
          <w:i/>
          <w:iCs/>
          <w:color w:val="000000" w:themeColor="text1"/>
          <w:sz w:val="22"/>
          <w:szCs w:val="22"/>
        </w:rPr>
      </w:pPr>
    </w:p>
    <w:sectPr w:rsidR="00B404BB" w:rsidSect="00C131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5B6D78"/>
    <w:multiLevelType w:val="hybridMultilevel"/>
    <w:tmpl w:val="5F0E2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4BB"/>
    <w:rsid w:val="00016755"/>
    <w:rsid w:val="00043574"/>
    <w:rsid w:val="0014132B"/>
    <w:rsid w:val="00197BE3"/>
    <w:rsid w:val="00220030"/>
    <w:rsid w:val="0024568F"/>
    <w:rsid w:val="002978BA"/>
    <w:rsid w:val="002B5D19"/>
    <w:rsid w:val="0032158F"/>
    <w:rsid w:val="0034599E"/>
    <w:rsid w:val="003C2826"/>
    <w:rsid w:val="003D6507"/>
    <w:rsid w:val="005B4B9A"/>
    <w:rsid w:val="006718C1"/>
    <w:rsid w:val="00681253"/>
    <w:rsid w:val="006D5EDC"/>
    <w:rsid w:val="0073787D"/>
    <w:rsid w:val="007E576B"/>
    <w:rsid w:val="00831700"/>
    <w:rsid w:val="00B404BB"/>
    <w:rsid w:val="00B675EF"/>
    <w:rsid w:val="00BF088D"/>
    <w:rsid w:val="00C13131"/>
    <w:rsid w:val="00D12E7A"/>
    <w:rsid w:val="00DC1955"/>
    <w:rsid w:val="00E14A0D"/>
    <w:rsid w:val="00E40BCE"/>
    <w:rsid w:val="00E663BC"/>
    <w:rsid w:val="00EA5591"/>
    <w:rsid w:val="00F85B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F9BBA"/>
  <w15:chartTrackingRefBased/>
  <w15:docId w15:val="{1B3D3E26-8402-8C44-9B33-454101A66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04BB"/>
    <w:rPr>
      <w:color w:val="0563C1" w:themeColor="hyperlink"/>
      <w:u w:val="single"/>
    </w:rPr>
  </w:style>
  <w:style w:type="character" w:styleId="UnresolvedMention">
    <w:name w:val="Unresolved Mention"/>
    <w:basedOn w:val="DefaultParagraphFont"/>
    <w:uiPriority w:val="99"/>
    <w:semiHidden/>
    <w:unhideWhenUsed/>
    <w:rsid w:val="00B404BB"/>
    <w:rPr>
      <w:color w:val="605E5C"/>
      <w:shd w:val="clear" w:color="auto" w:fill="E1DFDD"/>
    </w:rPr>
  </w:style>
  <w:style w:type="character" w:customStyle="1" w:styleId="font-style">
    <w:name w:val="font-style"/>
    <w:basedOn w:val="DefaultParagraphFont"/>
    <w:rsid w:val="00F85B63"/>
  </w:style>
  <w:style w:type="paragraph" w:styleId="Revision">
    <w:name w:val="Revision"/>
    <w:hidden/>
    <w:uiPriority w:val="99"/>
    <w:semiHidden/>
    <w:rsid w:val="0034599E"/>
  </w:style>
  <w:style w:type="paragraph" w:styleId="ListParagraph">
    <w:name w:val="List Paragraph"/>
    <w:basedOn w:val="Normal"/>
    <w:uiPriority w:val="34"/>
    <w:qFormat/>
    <w:rsid w:val="003459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5924618">
      <w:bodyDiv w:val="1"/>
      <w:marLeft w:val="0"/>
      <w:marRight w:val="0"/>
      <w:marTop w:val="0"/>
      <w:marBottom w:val="0"/>
      <w:divBdr>
        <w:top w:val="none" w:sz="0" w:space="0" w:color="auto"/>
        <w:left w:val="none" w:sz="0" w:space="0" w:color="auto"/>
        <w:bottom w:val="none" w:sz="0" w:space="0" w:color="auto"/>
        <w:right w:val="none" w:sz="0" w:space="0" w:color="auto"/>
      </w:divBdr>
      <w:divsChild>
        <w:div w:id="636683983">
          <w:marLeft w:val="0"/>
          <w:marRight w:val="0"/>
          <w:marTop w:val="75"/>
          <w:marBottom w:val="0"/>
          <w:divBdr>
            <w:top w:val="none" w:sz="0" w:space="0" w:color="auto"/>
            <w:left w:val="none" w:sz="0" w:space="0" w:color="auto"/>
            <w:bottom w:val="none" w:sz="0" w:space="0" w:color="auto"/>
            <w:right w:val="none" w:sz="0" w:space="0" w:color="auto"/>
          </w:divBdr>
        </w:div>
      </w:divsChild>
    </w:div>
    <w:div w:id="1658025634">
      <w:bodyDiv w:val="1"/>
      <w:marLeft w:val="0"/>
      <w:marRight w:val="0"/>
      <w:marTop w:val="0"/>
      <w:marBottom w:val="0"/>
      <w:divBdr>
        <w:top w:val="none" w:sz="0" w:space="0" w:color="auto"/>
        <w:left w:val="none" w:sz="0" w:space="0" w:color="auto"/>
        <w:bottom w:val="none" w:sz="0" w:space="0" w:color="auto"/>
        <w:right w:val="none" w:sz="0" w:space="0" w:color="auto"/>
      </w:divBdr>
    </w:div>
    <w:div w:id="1874535000">
      <w:bodyDiv w:val="1"/>
      <w:marLeft w:val="0"/>
      <w:marRight w:val="0"/>
      <w:marTop w:val="0"/>
      <w:marBottom w:val="0"/>
      <w:divBdr>
        <w:top w:val="none" w:sz="0" w:space="0" w:color="auto"/>
        <w:left w:val="none" w:sz="0" w:space="0" w:color="auto"/>
        <w:bottom w:val="none" w:sz="0" w:space="0" w:color="auto"/>
        <w:right w:val="none" w:sz="0" w:space="0" w:color="auto"/>
      </w:divBdr>
    </w:div>
    <w:div w:id="2016373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te@kateryanp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450</Words>
  <Characters>2567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Ryan</dc:creator>
  <cp:keywords/>
  <dc:description/>
  <cp:lastModifiedBy>Kate Ryan</cp:lastModifiedBy>
  <cp:revision>2</cp:revision>
  <dcterms:created xsi:type="dcterms:W3CDTF">2021-03-15T13:53:00Z</dcterms:created>
  <dcterms:modified xsi:type="dcterms:W3CDTF">2021-03-15T13:53:00Z</dcterms:modified>
</cp:coreProperties>
</file>