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000008" w14:textId="77777777" w:rsidR="006F0860" w:rsidRDefault="00000000" w:rsidP="00BB71B3">
      <w:pPr>
        <w:jc w:val="center"/>
        <w:rPr>
          <w:b/>
          <w:sz w:val="32"/>
          <w:szCs w:val="32"/>
        </w:rPr>
      </w:pPr>
      <w:proofErr w:type="spellStart"/>
      <w:r>
        <w:rPr>
          <w:b/>
          <w:sz w:val="32"/>
          <w:szCs w:val="32"/>
        </w:rPr>
        <w:t>Sequoir</w:t>
      </w:r>
      <w:proofErr w:type="spellEnd"/>
      <w:r>
        <w:rPr>
          <w:b/>
          <w:sz w:val="32"/>
          <w:szCs w:val="32"/>
        </w:rPr>
        <w:t xml:space="preserve"> Announces a Partnership with Alkami’s Digital Banking Solution</w:t>
      </w:r>
    </w:p>
    <w:p w14:paraId="00000009" w14:textId="77777777" w:rsidR="006F0860" w:rsidRDefault="00000000">
      <w:pPr>
        <w:jc w:val="center"/>
        <w:rPr>
          <w:sz w:val="24"/>
          <w:szCs w:val="24"/>
        </w:rPr>
      </w:pPr>
      <w:r>
        <w:rPr>
          <w:sz w:val="24"/>
          <w:szCs w:val="24"/>
        </w:rPr>
        <w:t>We deliver a seamless experience to buy, sell and hold digital assets</w:t>
      </w:r>
    </w:p>
    <w:p w14:paraId="0000000A" w14:textId="77777777" w:rsidR="006F0860" w:rsidRDefault="00000000">
      <w:pPr>
        <w:jc w:val="both"/>
        <w:rPr>
          <w:rFonts w:ascii="Calibri" w:eastAsia="Calibri" w:hAnsi="Calibri" w:cs="Calibri"/>
          <w:sz w:val="24"/>
          <w:szCs w:val="24"/>
        </w:rPr>
      </w:pPr>
      <w:r>
        <w:rPr>
          <w:rFonts w:ascii="Calibri" w:eastAsia="Calibri" w:hAnsi="Calibri" w:cs="Calibri"/>
          <w:sz w:val="24"/>
          <w:szCs w:val="24"/>
        </w:rPr>
        <w:t xml:space="preserve"> </w:t>
      </w:r>
    </w:p>
    <w:p w14:paraId="0000000B" w14:textId="77777777" w:rsidR="006F0860" w:rsidRDefault="00000000">
      <w:pPr>
        <w:jc w:val="both"/>
        <w:rPr>
          <w:rFonts w:ascii="Calibri" w:eastAsia="Calibri" w:hAnsi="Calibri" w:cs="Calibri"/>
          <w:sz w:val="24"/>
          <w:szCs w:val="24"/>
        </w:rPr>
      </w:pPr>
      <w:r>
        <w:rPr>
          <w:rFonts w:ascii="Calibri" w:eastAsia="Calibri" w:hAnsi="Calibri" w:cs="Calibri"/>
          <w:sz w:val="24"/>
          <w:szCs w:val="24"/>
        </w:rPr>
        <w:t xml:space="preserve"> </w:t>
      </w:r>
    </w:p>
    <w:p w14:paraId="0000000C" w14:textId="77777777" w:rsidR="006F0860" w:rsidRDefault="00000000">
      <w:pPr>
        <w:jc w:val="both"/>
        <w:rPr>
          <w:sz w:val="24"/>
          <w:szCs w:val="24"/>
        </w:rPr>
      </w:pPr>
      <w:r>
        <w:rPr>
          <w:b/>
          <w:sz w:val="24"/>
          <w:szCs w:val="24"/>
        </w:rPr>
        <w:t>Green Bay, WI (February 9, 2023) -</w:t>
      </w:r>
      <w:hyperlink r:id="rId4">
        <w:r>
          <w:rPr>
            <w:b/>
            <w:sz w:val="24"/>
            <w:szCs w:val="24"/>
          </w:rPr>
          <w:t xml:space="preserve"> </w:t>
        </w:r>
      </w:hyperlink>
      <w:hyperlink r:id="rId5">
        <w:proofErr w:type="spellStart"/>
        <w:r>
          <w:rPr>
            <w:color w:val="1155CC"/>
            <w:sz w:val="24"/>
            <w:szCs w:val="24"/>
          </w:rPr>
          <w:t>Sequoir</w:t>
        </w:r>
        <w:proofErr w:type="spellEnd"/>
      </w:hyperlink>
      <w:r>
        <w:rPr>
          <w:sz w:val="24"/>
          <w:szCs w:val="24"/>
        </w:rPr>
        <w:t>, a leading provider of digital asset (cryptocurrency) solutions, announces a partnership with</w:t>
      </w:r>
      <w:hyperlink r:id="rId6">
        <w:r>
          <w:rPr>
            <w:sz w:val="24"/>
            <w:szCs w:val="24"/>
          </w:rPr>
          <w:t xml:space="preserve"> </w:t>
        </w:r>
      </w:hyperlink>
      <w:r>
        <w:rPr>
          <w:sz w:val="24"/>
          <w:szCs w:val="24"/>
        </w:rPr>
        <w:t xml:space="preserve">Alkami, a leading provider of cloud-based </w:t>
      </w:r>
      <w:hyperlink r:id="rId7">
        <w:r>
          <w:rPr>
            <w:color w:val="1155CC"/>
            <w:sz w:val="24"/>
            <w:szCs w:val="24"/>
            <w:u w:val="single"/>
          </w:rPr>
          <w:t>digital</w:t>
        </w:r>
      </w:hyperlink>
      <w:hyperlink r:id="rId8">
        <w:r>
          <w:rPr>
            <w:color w:val="1155CC"/>
            <w:sz w:val="24"/>
            <w:szCs w:val="24"/>
            <w:u w:val="single"/>
          </w:rPr>
          <w:t xml:space="preserve"> banking solutions</w:t>
        </w:r>
      </w:hyperlink>
      <w:r>
        <w:rPr>
          <w:color w:val="0000FF"/>
          <w:sz w:val="24"/>
          <w:szCs w:val="24"/>
        </w:rPr>
        <w:t xml:space="preserve"> </w:t>
      </w:r>
      <w:r>
        <w:rPr>
          <w:sz w:val="24"/>
          <w:szCs w:val="24"/>
        </w:rPr>
        <w:t>for banks and credit unions in the U.S.</w:t>
      </w:r>
    </w:p>
    <w:p w14:paraId="0000000D" w14:textId="77777777" w:rsidR="006F0860" w:rsidRDefault="00000000">
      <w:pPr>
        <w:jc w:val="both"/>
        <w:rPr>
          <w:sz w:val="24"/>
          <w:szCs w:val="24"/>
        </w:rPr>
      </w:pPr>
      <w:r>
        <w:rPr>
          <w:sz w:val="24"/>
          <w:szCs w:val="24"/>
        </w:rPr>
        <w:t xml:space="preserve"> </w:t>
      </w:r>
    </w:p>
    <w:p w14:paraId="0000000E" w14:textId="77777777" w:rsidR="006F0860" w:rsidRDefault="00000000">
      <w:pPr>
        <w:jc w:val="both"/>
        <w:rPr>
          <w:sz w:val="24"/>
          <w:szCs w:val="24"/>
        </w:rPr>
      </w:pPr>
      <w:r>
        <w:rPr>
          <w:sz w:val="24"/>
          <w:szCs w:val="24"/>
        </w:rPr>
        <w:t xml:space="preserve">Cryptocurrency assets are increasingly mainstream. This means more financial institutions want to seamlessly integrate digital asset solutions with traditional financial products and services. Financial institutions who provide strong integrated digital asset opportunities will do an excellent job meeting user </w:t>
      </w:r>
      <w:proofErr w:type="gramStart"/>
      <w:r>
        <w:rPr>
          <w:sz w:val="24"/>
          <w:szCs w:val="24"/>
        </w:rPr>
        <w:t>expectations</w:t>
      </w:r>
      <w:proofErr w:type="gramEnd"/>
      <w:r>
        <w:rPr>
          <w:sz w:val="24"/>
          <w:szCs w:val="24"/>
        </w:rPr>
        <w:t>.</w:t>
      </w:r>
    </w:p>
    <w:p w14:paraId="0000000F" w14:textId="77777777" w:rsidR="006F0860" w:rsidRDefault="00000000">
      <w:pPr>
        <w:jc w:val="both"/>
        <w:rPr>
          <w:sz w:val="24"/>
          <w:szCs w:val="24"/>
        </w:rPr>
      </w:pPr>
      <w:r>
        <w:rPr>
          <w:sz w:val="24"/>
          <w:szCs w:val="24"/>
        </w:rPr>
        <w:t xml:space="preserve"> </w:t>
      </w:r>
    </w:p>
    <w:p w14:paraId="00000010" w14:textId="77777777" w:rsidR="006F0860" w:rsidRDefault="00000000">
      <w:pPr>
        <w:jc w:val="both"/>
        <w:rPr>
          <w:sz w:val="24"/>
          <w:szCs w:val="24"/>
        </w:rPr>
      </w:pPr>
      <w:r>
        <w:rPr>
          <w:sz w:val="24"/>
          <w:szCs w:val="24"/>
        </w:rPr>
        <w:t xml:space="preserve">Until recently, financial institutions had limited options when they wanted to offer a way to buy and sell digital assets. They could painstakingly develop a one-off solution from </w:t>
      </w:r>
      <w:proofErr w:type="gramStart"/>
      <w:r>
        <w:rPr>
          <w:sz w:val="24"/>
          <w:szCs w:val="24"/>
        </w:rPr>
        <w:t>scratch</w:t>
      </w:r>
      <w:proofErr w:type="gramEnd"/>
      <w:r>
        <w:rPr>
          <w:sz w:val="24"/>
          <w:szCs w:val="24"/>
        </w:rPr>
        <w:t xml:space="preserve"> or they could gamble with an off-the-shelf product which might not offer the flexibility they desire.</w:t>
      </w:r>
    </w:p>
    <w:p w14:paraId="00000011" w14:textId="77777777" w:rsidR="006F0860" w:rsidRDefault="00000000">
      <w:pPr>
        <w:jc w:val="both"/>
        <w:rPr>
          <w:sz w:val="24"/>
          <w:szCs w:val="24"/>
        </w:rPr>
      </w:pPr>
      <w:r>
        <w:rPr>
          <w:sz w:val="24"/>
          <w:szCs w:val="24"/>
        </w:rPr>
        <w:t xml:space="preserve"> </w:t>
      </w:r>
    </w:p>
    <w:p w14:paraId="00000012" w14:textId="77777777" w:rsidR="006F0860" w:rsidRDefault="00000000">
      <w:pPr>
        <w:jc w:val="both"/>
        <w:rPr>
          <w:sz w:val="24"/>
          <w:szCs w:val="24"/>
        </w:rPr>
      </w:pPr>
      <w:proofErr w:type="spellStart"/>
      <w:r>
        <w:rPr>
          <w:sz w:val="24"/>
          <w:szCs w:val="24"/>
        </w:rPr>
        <w:t>Sequoir's</w:t>
      </w:r>
      <w:proofErr w:type="spellEnd"/>
      <w:r>
        <w:rPr>
          <w:sz w:val="24"/>
          <w:szCs w:val="24"/>
        </w:rPr>
        <w:t xml:space="preserve"> structure allows for a seamless integration using Alkami’s SDK to integrate their digital asset management solution quickly and easily. Financial institutions can offer the benefits of traditional financial products and services combined with the ability to buy, hold, and sell digital assets.</w:t>
      </w:r>
    </w:p>
    <w:p w14:paraId="00000013" w14:textId="77777777" w:rsidR="006F0860" w:rsidRDefault="00000000">
      <w:pPr>
        <w:jc w:val="both"/>
        <w:rPr>
          <w:b/>
          <w:sz w:val="24"/>
          <w:szCs w:val="24"/>
        </w:rPr>
      </w:pPr>
      <w:r>
        <w:rPr>
          <w:b/>
          <w:sz w:val="24"/>
          <w:szCs w:val="24"/>
        </w:rPr>
        <w:t xml:space="preserve"> </w:t>
      </w:r>
    </w:p>
    <w:p w14:paraId="00000014" w14:textId="77777777" w:rsidR="006F0860" w:rsidRDefault="00000000">
      <w:pPr>
        <w:jc w:val="both"/>
        <w:rPr>
          <w:sz w:val="24"/>
          <w:szCs w:val="24"/>
        </w:rPr>
      </w:pPr>
      <w:r>
        <w:rPr>
          <w:sz w:val="24"/>
          <w:szCs w:val="24"/>
        </w:rPr>
        <w:t xml:space="preserve">“We start with a foundation built to evolve along with the rapidly growing digital asset industry. Our team bridges the gap between traditional banking technology and emerging digital asset technology. Now, financial institutions don’t have to build one-off solutions from scratch,” said Justin </w:t>
      </w:r>
      <w:proofErr w:type="spellStart"/>
      <w:r>
        <w:rPr>
          <w:sz w:val="24"/>
          <w:szCs w:val="24"/>
        </w:rPr>
        <w:t>Seidl</w:t>
      </w:r>
      <w:proofErr w:type="spellEnd"/>
      <w:r>
        <w:rPr>
          <w:sz w:val="24"/>
          <w:szCs w:val="24"/>
        </w:rPr>
        <w:t xml:space="preserve">, CEO of </w:t>
      </w:r>
      <w:proofErr w:type="spellStart"/>
      <w:r>
        <w:rPr>
          <w:sz w:val="24"/>
          <w:szCs w:val="24"/>
        </w:rPr>
        <w:t>Sequoir</w:t>
      </w:r>
      <w:proofErr w:type="spellEnd"/>
      <w:r>
        <w:rPr>
          <w:sz w:val="24"/>
          <w:szCs w:val="24"/>
        </w:rPr>
        <w:t>.</w:t>
      </w:r>
    </w:p>
    <w:p w14:paraId="00000015" w14:textId="77777777" w:rsidR="006F0860" w:rsidRDefault="00000000">
      <w:pPr>
        <w:jc w:val="both"/>
        <w:rPr>
          <w:sz w:val="24"/>
          <w:szCs w:val="24"/>
        </w:rPr>
      </w:pPr>
      <w:r>
        <w:rPr>
          <w:sz w:val="24"/>
          <w:szCs w:val="24"/>
        </w:rPr>
        <w:t xml:space="preserve"> </w:t>
      </w:r>
    </w:p>
    <w:p w14:paraId="00000016" w14:textId="77777777" w:rsidR="006F0860" w:rsidRDefault="00000000">
      <w:pPr>
        <w:jc w:val="both"/>
        <w:rPr>
          <w:strike/>
          <w:color w:val="FF0000"/>
          <w:sz w:val="24"/>
          <w:szCs w:val="24"/>
        </w:rPr>
      </w:pPr>
      <w:r>
        <w:rPr>
          <w:sz w:val="24"/>
          <w:szCs w:val="24"/>
        </w:rPr>
        <w:t xml:space="preserve">Financial institutions everywhere can take advantage of </w:t>
      </w:r>
      <w:proofErr w:type="spellStart"/>
      <w:r>
        <w:rPr>
          <w:sz w:val="24"/>
          <w:szCs w:val="24"/>
        </w:rPr>
        <w:t>Sequoir's</w:t>
      </w:r>
      <w:proofErr w:type="spellEnd"/>
      <w:r>
        <w:rPr>
          <w:sz w:val="24"/>
          <w:szCs w:val="24"/>
        </w:rPr>
        <w:t xml:space="preserve"> unique conversion and custody capabilities. This step will create a safe and easy way for consumers to buy, hold, and sell digital assets, all within their primary financial relationship.</w:t>
      </w:r>
    </w:p>
    <w:p w14:paraId="00000017" w14:textId="77777777" w:rsidR="006F0860" w:rsidRDefault="00000000">
      <w:pPr>
        <w:jc w:val="both"/>
        <w:rPr>
          <w:sz w:val="24"/>
          <w:szCs w:val="24"/>
        </w:rPr>
      </w:pPr>
      <w:r>
        <w:rPr>
          <w:sz w:val="24"/>
          <w:szCs w:val="24"/>
        </w:rPr>
        <w:t xml:space="preserve"> </w:t>
      </w:r>
    </w:p>
    <w:p w14:paraId="00000018" w14:textId="77777777" w:rsidR="006F0860" w:rsidRDefault="00000000">
      <w:pPr>
        <w:jc w:val="both"/>
        <w:rPr>
          <w:sz w:val="24"/>
          <w:szCs w:val="24"/>
        </w:rPr>
      </w:pPr>
      <w:r>
        <w:rPr>
          <w:sz w:val="24"/>
          <w:szCs w:val="24"/>
        </w:rPr>
        <w:t xml:space="preserve">To learn more about how </w:t>
      </w:r>
      <w:proofErr w:type="spellStart"/>
      <w:r>
        <w:rPr>
          <w:sz w:val="24"/>
          <w:szCs w:val="24"/>
        </w:rPr>
        <w:t>Sequoir</w:t>
      </w:r>
      <w:proofErr w:type="spellEnd"/>
      <w:r>
        <w:rPr>
          <w:sz w:val="24"/>
          <w:szCs w:val="24"/>
        </w:rPr>
        <w:t xml:space="preserve"> can help your financial institution participate more fully in the digital asset revolution, visit</w:t>
      </w:r>
      <w:hyperlink r:id="rId9">
        <w:r>
          <w:rPr>
            <w:sz w:val="24"/>
            <w:szCs w:val="24"/>
          </w:rPr>
          <w:t xml:space="preserve"> </w:t>
        </w:r>
      </w:hyperlink>
      <w:hyperlink r:id="rId10">
        <w:r>
          <w:rPr>
            <w:color w:val="0000FF"/>
            <w:sz w:val="24"/>
            <w:szCs w:val="24"/>
            <w:u w:val="single"/>
          </w:rPr>
          <w:t>www.sequoir.com</w:t>
        </w:r>
      </w:hyperlink>
      <w:r>
        <w:rPr>
          <w:sz w:val="24"/>
          <w:szCs w:val="24"/>
        </w:rPr>
        <w:t xml:space="preserve"> today.</w:t>
      </w:r>
    </w:p>
    <w:p w14:paraId="00000019" w14:textId="77777777" w:rsidR="006F0860" w:rsidRDefault="00000000">
      <w:pPr>
        <w:jc w:val="both"/>
        <w:rPr>
          <w:sz w:val="24"/>
          <w:szCs w:val="24"/>
        </w:rPr>
      </w:pPr>
      <w:r>
        <w:rPr>
          <w:sz w:val="24"/>
          <w:szCs w:val="24"/>
        </w:rPr>
        <w:t xml:space="preserve"> </w:t>
      </w:r>
    </w:p>
    <w:p w14:paraId="0000001A" w14:textId="77777777" w:rsidR="006F0860" w:rsidRDefault="00000000">
      <w:pPr>
        <w:jc w:val="both"/>
        <w:rPr>
          <w:b/>
          <w:sz w:val="24"/>
          <w:szCs w:val="24"/>
        </w:rPr>
      </w:pPr>
      <w:r>
        <w:rPr>
          <w:b/>
          <w:sz w:val="24"/>
          <w:szCs w:val="24"/>
        </w:rPr>
        <w:t xml:space="preserve">About </w:t>
      </w:r>
      <w:proofErr w:type="spellStart"/>
      <w:r>
        <w:rPr>
          <w:b/>
          <w:sz w:val="24"/>
          <w:szCs w:val="24"/>
        </w:rPr>
        <w:t>Sequoir</w:t>
      </w:r>
      <w:proofErr w:type="spellEnd"/>
      <w:r>
        <w:rPr>
          <w:b/>
          <w:sz w:val="24"/>
          <w:szCs w:val="24"/>
        </w:rPr>
        <w:t>:</w:t>
      </w:r>
    </w:p>
    <w:p w14:paraId="0000001B" w14:textId="77777777" w:rsidR="006F0860" w:rsidRDefault="00000000">
      <w:pPr>
        <w:jc w:val="both"/>
        <w:rPr>
          <w:sz w:val="24"/>
          <w:szCs w:val="24"/>
        </w:rPr>
      </w:pPr>
      <w:r>
        <w:rPr>
          <w:sz w:val="24"/>
          <w:szCs w:val="24"/>
        </w:rPr>
        <w:t xml:space="preserve">Based in Green Bay, WI, the American Trade Exchange, Inc. DBA </w:t>
      </w:r>
      <w:proofErr w:type="spellStart"/>
      <w:r>
        <w:rPr>
          <w:sz w:val="24"/>
          <w:szCs w:val="24"/>
        </w:rPr>
        <w:t>Sequoir</w:t>
      </w:r>
      <w:proofErr w:type="spellEnd"/>
      <w:r>
        <w:rPr>
          <w:sz w:val="24"/>
          <w:szCs w:val="24"/>
        </w:rPr>
        <w:t xml:space="preserve"> is a leading provider of digital asset (cryptocurrency) solutions to financial institutions.  </w:t>
      </w:r>
      <w:proofErr w:type="spellStart"/>
      <w:r>
        <w:rPr>
          <w:sz w:val="24"/>
          <w:szCs w:val="24"/>
        </w:rPr>
        <w:t>Sequoir</w:t>
      </w:r>
      <w:proofErr w:type="spellEnd"/>
      <w:r>
        <w:rPr>
          <w:sz w:val="24"/>
          <w:szCs w:val="24"/>
        </w:rPr>
        <w:t xml:space="preserve"> offers pre-built integrations with digital banking solutions which allow users to buy, sell, hold, </w:t>
      </w:r>
      <w:r>
        <w:rPr>
          <w:sz w:val="24"/>
          <w:szCs w:val="24"/>
        </w:rPr>
        <w:lastRenderedPageBreak/>
        <w:t xml:space="preserve">and borrow against digital assets.  In addition, financial institutions can use </w:t>
      </w:r>
      <w:proofErr w:type="spellStart"/>
      <w:r>
        <w:rPr>
          <w:sz w:val="24"/>
          <w:szCs w:val="24"/>
        </w:rPr>
        <w:t>Sequoir’s</w:t>
      </w:r>
      <w:proofErr w:type="spellEnd"/>
      <w:r>
        <w:rPr>
          <w:sz w:val="24"/>
          <w:szCs w:val="24"/>
        </w:rPr>
        <w:t xml:space="preserve"> Rest APIs to offer custom digital asset solutions to their customers or members. Visit</w:t>
      </w:r>
      <w:hyperlink r:id="rId11">
        <w:r>
          <w:rPr>
            <w:sz w:val="24"/>
            <w:szCs w:val="24"/>
          </w:rPr>
          <w:t xml:space="preserve"> </w:t>
        </w:r>
      </w:hyperlink>
      <w:hyperlink r:id="rId12">
        <w:r>
          <w:rPr>
            <w:color w:val="1155CC"/>
            <w:sz w:val="24"/>
            <w:szCs w:val="24"/>
            <w:u w:val="single"/>
          </w:rPr>
          <w:t>www.sequoir.com</w:t>
        </w:r>
      </w:hyperlink>
      <w:r>
        <w:rPr>
          <w:sz w:val="24"/>
          <w:szCs w:val="24"/>
        </w:rPr>
        <w:t xml:space="preserve"> to learn more.</w:t>
      </w:r>
    </w:p>
    <w:p w14:paraId="0000001C" w14:textId="77777777" w:rsidR="006F0860" w:rsidRDefault="006F0860">
      <w:pPr>
        <w:jc w:val="both"/>
        <w:rPr>
          <w:sz w:val="24"/>
          <w:szCs w:val="24"/>
        </w:rPr>
      </w:pPr>
    </w:p>
    <w:p w14:paraId="0000001D" w14:textId="77777777" w:rsidR="006F0860" w:rsidRDefault="00000000">
      <w:pPr>
        <w:shd w:val="clear" w:color="auto" w:fill="FFFFFF"/>
        <w:rPr>
          <w:b/>
          <w:color w:val="1D1E1F"/>
          <w:sz w:val="24"/>
          <w:szCs w:val="24"/>
        </w:rPr>
      </w:pPr>
      <w:r>
        <w:rPr>
          <w:b/>
          <w:color w:val="1D1E1F"/>
          <w:sz w:val="24"/>
          <w:szCs w:val="24"/>
        </w:rPr>
        <w:t>About Alkami</w:t>
      </w:r>
    </w:p>
    <w:p w14:paraId="0000001E" w14:textId="77777777" w:rsidR="006F0860" w:rsidRDefault="00000000">
      <w:pPr>
        <w:shd w:val="clear" w:color="auto" w:fill="FFFFFF"/>
        <w:rPr>
          <w:sz w:val="24"/>
          <w:szCs w:val="24"/>
        </w:rPr>
      </w:pPr>
      <w:hyperlink r:id="rId13">
        <w:r>
          <w:rPr>
            <w:color w:val="1155CC"/>
            <w:sz w:val="24"/>
            <w:szCs w:val="24"/>
            <w:u w:val="single"/>
          </w:rPr>
          <w:t>Alkami</w:t>
        </w:r>
      </w:hyperlink>
      <w:hyperlink r:id="rId14">
        <w:r>
          <w:rPr>
            <w:color w:val="1155CC"/>
            <w:sz w:val="24"/>
            <w:szCs w:val="24"/>
            <w:u w:val="single"/>
          </w:rPr>
          <w:t xml:space="preserve"> Technology, Inc.</w:t>
        </w:r>
      </w:hyperlink>
      <w:r>
        <w:rPr>
          <w:sz w:val="24"/>
          <w:szCs w:val="24"/>
        </w:rPr>
        <w:t xml:space="preserve"> is a leading cloud-based digital banking solutions provider for financial institutions in the United States that enables clients to grow confidently, adapt quickly and build thriving digital communities. Alkami helps clients transform through retail and business banking, digital account opening and digital loan origination, payment fraud prevention, and data analytics and engagement solutions. To learn more, visit</w:t>
      </w:r>
      <w:hyperlink r:id="rId15">
        <w:r>
          <w:rPr>
            <w:color w:val="1155CC"/>
            <w:sz w:val="24"/>
            <w:szCs w:val="24"/>
            <w:u w:val="single"/>
          </w:rPr>
          <w:t xml:space="preserve"> </w:t>
        </w:r>
      </w:hyperlink>
      <w:hyperlink r:id="rId16">
        <w:r>
          <w:rPr>
            <w:color w:val="1155CC"/>
            <w:sz w:val="24"/>
            <w:szCs w:val="24"/>
            <w:u w:val="single"/>
          </w:rPr>
          <w:t>www.alkami.com</w:t>
        </w:r>
      </w:hyperlink>
      <w:r>
        <w:rPr>
          <w:sz w:val="24"/>
          <w:szCs w:val="24"/>
        </w:rPr>
        <w:t>.</w:t>
      </w:r>
    </w:p>
    <w:p w14:paraId="0000001F" w14:textId="77777777" w:rsidR="006F0860" w:rsidRDefault="006F0860">
      <w:pPr>
        <w:shd w:val="clear" w:color="auto" w:fill="FFFFFF"/>
        <w:rPr>
          <w:sz w:val="24"/>
          <w:szCs w:val="24"/>
        </w:rPr>
      </w:pPr>
    </w:p>
    <w:p w14:paraId="00000020" w14:textId="77777777" w:rsidR="006F0860" w:rsidRDefault="00000000">
      <w:pPr>
        <w:shd w:val="clear" w:color="auto" w:fill="FFFFFF"/>
        <w:rPr>
          <w:color w:val="1D1E1F"/>
          <w:sz w:val="24"/>
          <w:szCs w:val="24"/>
        </w:rPr>
      </w:pPr>
      <w:r>
        <w:rPr>
          <w:color w:val="1D1E1F"/>
          <w:sz w:val="24"/>
          <w:szCs w:val="24"/>
        </w:rPr>
        <w:t>-----</w:t>
      </w:r>
    </w:p>
    <w:p w14:paraId="00000021" w14:textId="77777777" w:rsidR="006F0860" w:rsidRDefault="00000000">
      <w:pPr>
        <w:shd w:val="clear" w:color="auto" w:fill="FFFFFF"/>
        <w:rPr>
          <w:sz w:val="24"/>
          <w:szCs w:val="24"/>
        </w:rPr>
      </w:pPr>
      <w:r>
        <w:rPr>
          <w:sz w:val="24"/>
          <w:szCs w:val="24"/>
        </w:rPr>
        <w:t xml:space="preserve"> </w:t>
      </w:r>
    </w:p>
    <w:p w14:paraId="00000022" w14:textId="77777777" w:rsidR="006F0860" w:rsidRDefault="00000000">
      <w:pPr>
        <w:shd w:val="clear" w:color="auto" w:fill="FFFFFF"/>
        <w:rPr>
          <w:sz w:val="24"/>
          <w:szCs w:val="24"/>
        </w:rPr>
      </w:pPr>
      <w:r>
        <w:rPr>
          <w:sz w:val="24"/>
          <w:szCs w:val="24"/>
        </w:rPr>
        <w:t>Contact Info:</w:t>
      </w:r>
    </w:p>
    <w:p w14:paraId="00000023" w14:textId="77777777" w:rsidR="006F0860" w:rsidRDefault="00000000">
      <w:pPr>
        <w:shd w:val="clear" w:color="auto" w:fill="FFFFFF"/>
        <w:rPr>
          <w:sz w:val="24"/>
          <w:szCs w:val="24"/>
        </w:rPr>
      </w:pPr>
      <w:r>
        <w:rPr>
          <w:sz w:val="24"/>
          <w:szCs w:val="24"/>
        </w:rPr>
        <w:t xml:space="preserve">Julie </w:t>
      </w:r>
      <w:proofErr w:type="spellStart"/>
      <w:r>
        <w:rPr>
          <w:sz w:val="24"/>
          <w:szCs w:val="24"/>
        </w:rPr>
        <w:t>Esser</w:t>
      </w:r>
      <w:proofErr w:type="spellEnd"/>
    </w:p>
    <w:p w14:paraId="00000024" w14:textId="77777777" w:rsidR="006F0860" w:rsidRDefault="00000000">
      <w:pPr>
        <w:shd w:val="clear" w:color="auto" w:fill="FFFFFF"/>
        <w:rPr>
          <w:sz w:val="24"/>
          <w:szCs w:val="24"/>
        </w:rPr>
      </w:pPr>
      <w:hyperlink r:id="rId17">
        <w:r>
          <w:rPr>
            <w:color w:val="1155CC"/>
            <w:sz w:val="24"/>
            <w:szCs w:val="24"/>
            <w:u w:val="single"/>
          </w:rPr>
          <w:t>julie@sequoir.com</w:t>
        </w:r>
      </w:hyperlink>
    </w:p>
    <w:p w14:paraId="00000025" w14:textId="77777777" w:rsidR="006F0860" w:rsidRDefault="006F0860">
      <w:pPr>
        <w:shd w:val="clear" w:color="auto" w:fill="FFFFFF"/>
        <w:rPr>
          <w:color w:val="1A1A1A"/>
          <w:sz w:val="24"/>
          <w:szCs w:val="24"/>
        </w:rPr>
      </w:pPr>
    </w:p>
    <w:p w14:paraId="00000026" w14:textId="77777777" w:rsidR="006F0860" w:rsidRDefault="00000000">
      <w:pPr>
        <w:rPr>
          <w:sz w:val="24"/>
          <w:szCs w:val="24"/>
        </w:rPr>
      </w:pPr>
      <w:r>
        <w:rPr>
          <w:sz w:val="24"/>
          <w:szCs w:val="24"/>
        </w:rPr>
        <w:t xml:space="preserve">Marla </w:t>
      </w:r>
      <w:proofErr w:type="spellStart"/>
      <w:r>
        <w:rPr>
          <w:sz w:val="24"/>
          <w:szCs w:val="24"/>
        </w:rPr>
        <w:t>Pieton</w:t>
      </w:r>
      <w:proofErr w:type="spellEnd"/>
    </w:p>
    <w:p w14:paraId="00000027" w14:textId="77777777" w:rsidR="006F0860" w:rsidRDefault="00000000">
      <w:pPr>
        <w:rPr>
          <w:sz w:val="24"/>
          <w:szCs w:val="24"/>
        </w:rPr>
      </w:pPr>
      <w:hyperlink r:id="rId18">
        <w:r>
          <w:rPr>
            <w:color w:val="1155CC"/>
            <w:sz w:val="24"/>
            <w:szCs w:val="24"/>
            <w:u w:val="single"/>
          </w:rPr>
          <w:t>marla.pieton@alkami.com</w:t>
        </w:r>
      </w:hyperlink>
      <w:r>
        <w:rPr>
          <w:sz w:val="24"/>
          <w:szCs w:val="24"/>
        </w:rPr>
        <w:t xml:space="preserve"> </w:t>
      </w:r>
    </w:p>
    <w:p w14:paraId="00000028" w14:textId="77777777" w:rsidR="006F0860" w:rsidRDefault="006F0860">
      <w:pPr>
        <w:jc w:val="both"/>
        <w:rPr>
          <w:sz w:val="24"/>
          <w:szCs w:val="24"/>
        </w:rPr>
      </w:pPr>
    </w:p>
    <w:p w14:paraId="00000029" w14:textId="77777777" w:rsidR="006F0860" w:rsidRDefault="006F0860"/>
    <w:sectPr w:rsidR="006F0860">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F0860"/>
    <w:rsid w:val="006F0860"/>
    <w:rsid w:val="00BB71B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D7F9557"/>
  <w15:docId w15:val="{797B5DD5-7537-CD4B-B529-368032DC36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yperlink" Target="http://alkami.com" TargetMode="External"/><Relationship Id="rId13" Type="http://schemas.openxmlformats.org/officeDocument/2006/relationships/hyperlink" Target="https://www.alkami.com/about-alkami/" TargetMode="External"/><Relationship Id="rId18" Type="http://schemas.openxmlformats.org/officeDocument/2006/relationships/hyperlink" Target="mailto:marla.pieton@alkami.com" TargetMode="External"/><Relationship Id="rId3" Type="http://schemas.openxmlformats.org/officeDocument/2006/relationships/webSettings" Target="webSettings.xml"/><Relationship Id="rId7" Type="http://schemas.openxmlformats.org/officeDocument/2006/relationships/hyperlink" Target="http://alkami.com" TargetMode="External"/><Relationship Id="rId12" Type="http://schemas.openxmlformats.org/officeDocument/2006/relationships/hyperlink" Target="http://www.sequoir.com" TargetMode="External"/><Relationship Id="rId17" Type="http://schemas.openxmlformats.org/officeDocument/2006/relationships/hyperlink" Target="mailto:julie@sequoir.com" TargetMode="External"/><Relationship Id="rId2" Type="http://schemas.openxmlformats.org/officeDocument/2006/relationships/settings" Target="settings.xml"/><Relationship Id="rId16" Type="http://schemas.openxmlformats.org/officeDocument/2006/relationships/hyperlink" Target="https://www.alkami.com/?utm_source=partner-ecosystem&amp;utm_medium=alkami-com&amp;utm_campaign=Savvy-Money-and-Alkami-PR&amp;utm_term=press-release&amp;utm_content=alkami" TargetMode="External"/><Relationship Id="rId20" Type="http://schemas.openxmlformats.org/officeDocument/2006/relationships/theme" Target="theme/theme1.xml"/><Relationship Id="rId1" Type="http://schemas.openxmlformats.org/officeDocument/2006/relationships/styles" Target="styles.xml"/><Relationship Id="rId6" Type="http://schemas.openxmlformats.org/officeDocument/2006/relationships/hyperlink" Target="https://www.alkami.com/" TargetMode="External"/><Relationship Id="rId11" Type="http://schemas.openxmlformats.org/officeDocument/2006/relationships/hyperlink" Target="http://www.sequoir.com" TargetMode="External"/><Relationship Id="rId5" Type="http://schemas.openxmlformats.org/officeDocument/2006/relationships/hyperlink" Target="https://www.sequoir.com/" TargetMode="External"/><Relationship Id="rId15" Type="http://schemas.openxmlformats.org/officeDocument/2006/relationships/hyperlink" Target="https://www.alkami.com/?utm_source=partner-ecosystem&amp;utm_medium=alkami-com&amp;utm_campaign=Unifimoney-and-Alkami-PR&amp;utm_term=press-release&amp;utm_content=alkami" TargetMode="External"/><Relationship Id="rId10" Type="http://schemas.openxmlformats.org/officeDocument/2006/relationships/hyperlink" Target="https://www.sequoir.com/" TargetMode="External"/><Relationship Id="rId19" Type="http://schemas.openxmlformats.org/officeDocument/2006/relationships/fontTable" Target="fontTable.xml"/><Relationship Id="rId4" Type="http://schemas.openxmlformats.org/officeDocument/2006/relationships/hyperlink" Target="https://www.sequoir.com/" TargetMode="External"/><Relationship Id="rId9" Type="http://schemas.openxmlformats.org/officeDocument/2006/relationships/hyperlink" Target="https://www.sequoir.com/" TargetMode="External"/><Relationship Id="rId14" Type="http://schemas.openxmlformats.org/officeDocument/2006/relationships/hyperlink" Target="https://www.alkami.com/about-alkami/"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600</Words>
  <Characters>3426</Characters>
  <Application>Microsoft Office Word</Application>
  <DocSecurity>0</DocSecurity>
  <Lines>28</Lines>
  <Paragraphs>8</Paragraphs>
  <ScaleCrop>false</ScaleCrop>
  <Company/>
  <LinksUpToDate>false</LinksUpToDate>
  <CharactersWithSpaces>4018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Stephanie Massey</cp:lastModifiedBy>
  <cp:revision>2</cp:revision>
  <dcterms:created xsi:type="dcterms:W3CDTF">2023-02-06T18:01:00Z</dcterms:created>
  <dcterms:modified xsi:type="dcterms:W3CDTF">2023-02-06T18:02:00Z</dcterms:modified>
</cp:coreProperties>
</file>