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F53668" w14:textId="77777777" w:rsidR="001911CE" w:rsidRDefault="001911CE" w:rsidP="001911CE">
      <w:pPr>
        <w:jc w:val="center"/>
        <w:rPr>
          <w:rFonts w:ascii="Segoe UI" w:hAnsi="Segoe UI" w:cs="Segoe UI"/>
          <w:b/>
          <w:bCs/>
          <w:sz w:val="28"/>
          <w:szCs w:val="28"/>
        </w:rPr>
      </w:pPr>
      <w:r w:rsidRPr="008D7C8C">
        <w:rPr>
          <w:rFonts w:ascii="Segoe UI" w:hAnsi="Segoe UI" w:cs="Segoe UI"/>
          <w:b/>
          <w:bCs/>
          <w:sz w:val="28"/>
          <w:szCs w:val="28"/>
        </w:rPr>
        <w:t>Media Q&amp;A Briefing – Enclustra Edge AI &amp; SiMa.ai Physical AI Launch</w:t>
      </w:r>
    </w:p>
    <w:p w14:paraId="3634FC50" w14:textId="77777777" w:rsidR="001911CE" w:rsidRPr="008D7C8C" w:rsidRDefault="001911CE" w:rsidP="001911CE">
      <w:pPr>
        <w:jc w:val="center"/>
        <w:rPr>
          <w:rFonts w:ascii="Segoe UI" w:hAnsi="Segoe UI" w:cs="Segoe UI"/>
          <w:sz w:val="28"/>
          <w:szCs w:val="28"/>
        </w:rPr>
      </w:pPr>
    </w:p>
    <w:p w14:paraId="29C05C4F" w14:textId="144F68E8" w:rsidR="001911CE" w:rsidRPr="008D7C8C" w:rsidRDefault="001911CE" w:rsidP="001911CE">
      <w:pPr>
        <w:rPr>
          <w:rFonts w:ascii="Segoe UI" w:hAnsi="Segoe UI" w:cs="Segoe UI"/>
        </w:rPr>
      </w:pPr>
      <w:r w:rsidRPr="008D7C8C">
        <w:rPr>
          <w:rFonts w:ascii="Segoe UI" w:hAnsi="Segoe UI" w:cs="Segoe UI"/>
          <w:b/>
          <w:bCs/>
        </w:rPr>
        <w:t>1. Why is Enclustra entering the Physical AI space now?</w:t>
      </w:r>
      <w:r w:rsidRPr="008D7C8C">
        <w:rPr>
          <w:rFonts w:ascii="Segoe UI" w:hAnsi="Segoe UI" w:cs="Segoe UI"/>
        </w:rPr>
        <w:br/>
      </w:r>
      <w:r w:rsidRPr="008D7C8C">
        <w:rPr>
          <w:rFonts w:ascii="Segoe UI" w:hAnsi="Segoe UI" w:cs="Segoe UI"/>
          <w:b/>
          <w:bCs/>
        </w:rPr>
        <w:t>A:</w:t>
      </w:r>
      <w:r w:rsidRPr="008D7C8C">
        <w:rPr>
          <w:rFonts w:ascii="Segoe UI" w:hAnsi="Segoe UI" w:cs="Segoe UI"/>
        </w:rPr>
        <w:t xml:space="preserve"> Demand for multi-modal, Generative AI, and Physical AI at the embedded edge is accelerating across industries worldwide. With our FPGA expertise and global footprint, Enclustra is uniquely positioned to deliver scalable Edge AI solutions. Partnering with SiMa.ai extends this value to Physical AI, enabling customers to deploy intelligent systems that both process data and interact with the real world.</w:t>
      </w:r>
    </w:p>
    <w:p w14:paraId="53A214F8" w14:textId="076EA973" w:rsidR="001911CE" w:rsidRPr="008D7C8C" w:rsidRDefault="001911CE" w:rsidP="001911CE">
      <w:pPr>
        <w:rPr>
          <w:rFonts w:ascii="Segoe UI" w:hAnsi="Segoe UI" w:cs="Segoe UI"/>
        </w:rPr>
      </w:pPr>
      <w:r w:rsidRPr="008D7C8C">
        <w:rPr>
          <w:rFonts w:ascii="Segoe UI" w:hAnsi="Segoe UI" w:cs="Segoe UI"/>
          <w:b/>
          <w:bCs/>
        </w:rPr>
        <w:t xml:space="preserve">2. What differentiates the </w:t>
      </w:r>
      <w:r w:rsidR="009E63B3" w:rsidRPr="009E63B3">
        <w:rPr>
          <w:rFonts w:ascii="Segoe UI" w:hAnsi="Segoe UI" w:cs="Segoe UI"/>
          <w:b/>
          <w:bCs/>
        </w:rPr>
        <w:t>MLSoC™ Modalix</w:t>
      </w:r>
      <w:r w:rsidR="009E63B3">
        <w:rPr>
          <w:rFonts w:ascii="Segoe UI" w:hAnsi="Segoe UI" w:cs="Segoe UI"/>
          <w:b/>
          <w:bCs/>
        </w:rPr>
        <w:t xml:space="preserve"> </w:t>
      </w:r>
      <w:r w:rsidRPr="008D7C8C">
        <w:rPr>
          <w:rFonts w:ascii="Segoe UI" w:hAnsi="Segoe UI" w:cs="Segoe UI"/>
          <w:b/>
          <w:bCs/>
        </w:rPr>
        <w:t>SoM from other AI solutions?</w:t>
      </w:r>
      <w:r w:rsidRPr="008D7C8C">
        <w:rPr>
          <w:rFonts w:ascii="Segoe UI" w:hAnsi="Segoe UI" w:cs="Segoe UI"/>
        </w:rPr>
        <w:br/>
      </w:r>
      <w:r w:rsidRPr="008D7C8C">
        <w:rPr>
          <w:rFonts w:ascii="Segoe UI" w:hAnsi="Segoe UI" w:cs="Segoe UI"/>
          <w:b/>
          <w:bCs/>
        </w:rPr>
        <w:t>A:</w:t>
      </w:r>
      <w:r w:rsidRPr="008D7C8C">
        <w:rPr>
          <w:rFonts w:ascii="Segoe UI" w:hAnsi="Segoe UI" w:cs="Segoe UI"/>
        </w:rPr>
        <w:t xml:space="preserve"> Three points stand out:</w:t>
      </w:r>
    </w:p>
    <w:p w14:paraId="0C0B58DF" w14:textId="77777777" w:rsidR="001911CE" w:rsidRPr="008D7C8C" w:rsidRDefault="001911CE" w:rsidP="001911CE">
      <w:pPr>
        <w:numPr>
          <w:ilvl w:val="0"/>
          <w:numId w:val="1"/>
        </w:numPr>
        <w:rPr>
          <w:rFonts w:ascii="Segoe UI" w:hAnsi="Segoe UI" w:cs="Segoe UI"/>
        </w:rPr>
      </w:pPr>
      <w:r w:rsidRPr="008D7C8C">
        <w:rPr>
          <w:rFonts w:ascii="Segoe UI" w:hAnsi="Segoe UI" w:cs="Segoe UI"/>
          <w:b/>
          <w:bCs/>
        </w:rPr>
        <w:t>Performance per watt:</w:t>
      </w:r>
      <w:r w:rsidRPr="008D7C8C">
        <w:rPr>
          <w:rFonts w:ascii="Segoe UI" w:hAnsi="Segoe UI" w:cs="Segoe UI"/>
        </w:rPr>
        <w:t xml:space="preserve"> 50 TOPS optimized for embedded edge environments.</w:t>
      </w:r>
    </w:p>
    <w:p w14:paraId="2A5D1045" w14:textId="77777777" w:rsidR="001911CE" w:rsidRPr="008D7C8C" w:rsidRDefault="001911CE" w:rsidP="001911CE">
      <w:pPr>
        <w:numPr>
          <w:ilvl w:val="0"/>
          <w:numId w:val="1"/>
        </w:numPr>
        <w:rPr>
          <w:rFonts w:ascii="Segoe UI" w:hAnsi="Segoe UI" w:cs="Segoe UI"/>
        </w:rPr>
      </w:pPr>
      <w:r w:rsidRPr="008D7C8C">
        <w:rPr>
          <w:rFonts w:ascii="Segoe UI" w:hAnsi="Segoe UI" w:cs="Segoe UI"/>
          <w:b/>
          <w:bCs/>
        </w:rPr>
        <w:t>Flexibility:</w:t>
      </w:r>
      <w:r w:rsidRPr="008D7C8C">
        <w:rPr>
          <w:rFonts w:ascii="Segoe UI" w:hAnsi="Segoe UI" w:cs="Segoe UI"/>
        </w:rPr>
        <w:t xml:space="preserve"> Seamless integration with GPU-based SoMs and existing architectures.</w:t>
      </w:r>
    </w:p>
    <w:p w14:paraId="4F45F5D1" w14:textId="77777777" w:rsidR="001911CE" w:rsidRPr="008D7C8C" w:rsidRDefault="001911CE" w:rsidP="001911CE">
      <w:pPr>
        <w:numPr>
          <w:ilvl w:val="0"/>
          <w:numId w:val="1"/>
        </w:numPr>
        <w:rPr>
          <w:rFonts w:ascii="Segoe UI" w:hAnsi="Segoe UI" w:cs="Segoe UI"/>
        </w:rPr>
      </w:pPr>
      <w:r w:rsidRPr="008D7C8C">
        <w:rPr>
          <w:rFonts w:ascii="Segoe UI" w:hAnsi="Segoe UI" w:cs="Segoe UI"/>
          <w:b/>
          <w:bCs/>
        </w:rPr>
        <w:t>Physical AI enablement:</w:t>
      </w:r>
      <w:r w:rsidRPr="008D7C8C">
        <w:rPr>
          <w:rFonts w:ascii="Segoe UI" w:hAnsi="Segoe UI" w:cs="Segoe UI"/>
        </w:rPr>
        <w:t xml:space="preserve"> SiMa.ai’s ONE Platform bridges developer-friendly tools with hardware, reducing time-to-market dramatically.</w:t>
      </w:r>
    </w:p>
    <w:p w14:paraId="49F42918" w14:textId="77777777" w:rsidR="001911CE" w:rsidRPr="008D7C8C" w:rsidRDefault="001911CE" w:rsidP="001911CE">
      <w:pPr>
        <w:rPr>
          <w:rFonts w:ascii="Segoe UI" w:hAnsi="Segoe UI" w:cs="Segoe UI"/>
        </w:rPr>
      </w:pPr>
      <w:r w:rsidRPr="008D7C8C">
        <w:rPr>
          <w:rFonts w:ascii="Segoe UI" w:hAnsi="Segoe UI" w:cs="Segoe UI"/>
          <w:b/>
          <w:bCs/>
        </w:rPr>
        <w:t>3. What industries or use cases will benefit most?</w:t>
      </w:r>
      <w:r w:rsidRPr="008D7C8C">
        <w:rPr>
          <w:rFonts w:ascii="Segoe UI" w:hAnsi="Segoe UI" w:cs="Segoe UI"/>
        </w:rPr>
        <w:br/>
      </w:r>
      <w:r w:rsidRPr="008D7C8C">
        <w:rPr>
          <w:rFonts w:ascii="Segoe UI" w:hAnsi="Segoe UI" w:cs="Segoe UI"/>
          <w:b/>
          <w:bCs/>
        </w:rPr>
        <w:t>A:</w:t>
      </w:r>
      <w:r w:rsidRPr="008D7C8C">
        <w:rPr>
          <w:rFonts w:ascii="Segoe UI" w:hAnsi="Segoe UI" w:cs="Segoe UI"/>
        </w:rPr>
        <w:t xml:space="preserve"> Key sectors include manufacturing, robotics, industrial automation, aerospace, and defense. Applications range from smart robotics and predictive maintenance to autonomous systems and AI-enabled industrial controls — where both Edge AI performance and Physical AI embodiment are essential.</w:t>
      </w:r>
    </w:p>
    <w:p w14:paraId="36D95336" w14:textId="77777777" w:rsidR="001911CE" w:rsidRPr="008D7C8C" w:rsidRDefault="001911CE" w:rsidP="001911CE">
      <w:pPr>
        <w:rPr>
          <w:rFonts w:ascii="Segoe UI" w:hAnsi="Segoe UI" w:cs="Segoe UI"/>
        </w:rPr>
      </w:pPr>
      <w:r w:rsidRPr="008D7C8C">
        <w:rPr>
          <w:rFonts w:ascii="Segoe UI" w:hAnsi="Segoe UI" w:cs="Segoe UI"/>
          <w:b/>
          <w:bCs/>
        </w:rPr>
        <w:t>4. How does this launch fit into Enclustra’s global strategy?</w:t>
      </w:r>
      <w:r w:rsidRPr="008D7C8C">
        <w:rPr>
          <w:rFonts w:ascii="Segoe UI" w:hAnsi="Segoe UI" w:cs="Segoe UI"/>
        </w:rPr>
        <w:br/>
      </w:r>
      <w:r w:rsidRPr="008D7C8C">
        <w:rPr>
          <w:rFonts w:ascii="Segoe UI" w:hAnsi="Segoe UI" w:cs="Segoe UI"/>
          <w:b/>
          <w:bCs/>
        </w:rPr>
        <w:t>A:</w:t>
      </w:r>
      <w:r w:rsidRPr="008D7C8C">
        <w:rPr>
          <w:rFonts w:ascii="Segoe UI" w:hAnsi="Segoe UI" w:cs="Segoe UI"/>
        </w:rPr>
        <w:t xml:space="preserve"> Enclustra is evolving from a Swiss FPGA innovator to a global embedded solutions provider. By combining Edge AI with SiMa.ai’s Physical AI, our Technology Line approach addresses high-growth areas while reinforcing leadership in FPGA modules, IP, and engineering services.</w:t>
      </w:r>
    </w:p>
    <w:p w14:paraId="4A5A221F" w14:textId="0468A687" w:rsidR="001911CE" w:rsidRPr="008D7C8C" w:rsidRDefault="001911CE" w:rsidP="001911CE">
      <w:pPr>
        <w:rPr>
          <w:rFonts w:ascii="Segoe UI" w:hAnsi="Segoe UI" w:cs="Segoe UI"/>
        </w:rPr>
      </w:pPr>
      <w:r w:rsidRPr="008D7C8C">
        <w:rPr>
          <w:rFonts w:ascii="Segoe UI" w:hAnsi="Segoe UI" w:cs="Segoe UI"/>
          <w:b/>
          <w:bCs/>
        </w:rPr>
        <w:t xml:space="preserve">5. How will customers access the </w:t>
      </w:r>
      <w:r w:rsidR="009E63B3" w:rsidRPr="009E63B3">
        <w:rPr>
          <w:rFonts w:ascii="Segoe UI" w:hAnsi="Segoe UI" w:cs="Segoe UI"/>
          <w:b/>
          <w:bCs/>
        </w:rPr>
        <w:t>MLSoC™ Modalix</w:t>
      </w:r>
      <w:r w:rsidRPr="008D7C8C">
        <w:rPr>
          <w:rFonts w:ascii="Segoe UI" w:hAnsi="Segoe UI" w:cs="Segoe UI"/>
          <w:b/>
          <w:bCs/>
        </w:rPr>
        <w:t>?</w:t>
      </w:r>
      <w:r w:rsidRPr="008D7C8C">
        <w:rPr>
          <w:rFonts w:ascii="Segoe UI" w:hAnsi="Segoe UI" w:cs="Segoe UI"/>
        </w:rPr>
        <w:br/>
      </w:r>
      <w:r w:rsidRPr="008D7C8C">
        <w:rPr>
          <w:rFonts w:ascii="Segoe UI" w:hAnsi="Segoe UI" w:cs="Segoe UI"/>
          <w:b/>
          <w:bCs/>
        </w:rPr>
        <w:t>A:</w:t>
      </w:r>
      <w:r w:rsidRPr="008D7C8C">
        <w:rPr>
          <w:rFonts w:ascii="Segoe UI" w:hAnsi="Segoe UI" w:cs="Segoe UI"/>
        </w:rPr>
        <w:t xml:space="preserve"> Engineering samples are available through our Early Access Program, enabling customers to test, evaluate, and deploy the technology quickly — supported by Enclustra’s engineering expertise and SiMa.ai’s software ecosystem.</w:t>
      </w:r>
    </w:p>
    <w:p w14:paraId="7EDBE17D" w14:textId="77777777" w:rsidR="001911CE" w:rsidRPr="008D7C8C" w:rsidRDefault="001911CE" w:rsidP="001911CE">
      <w:pPr>
        <w:rPr>
          <w:rFonts w:ascii="Segoe UI" w:hAnsi="Segoe UI" w:cs="Segoe UI"/>
        </w:rPr>
      </w:pPr>
      <w:r w:rsidRPr="008D7C8C">
        <w:rPr>
          <w:rFonts w:ascii="Segoe UI" w:hAnsi="Segoe UI" w:cs="Segoe UI"/>
          <w:b/>
          <w:bCs/>
        </w:rPr>
        <w:t>6. How does this partnership with SiMa.ai work in practice?</w:t>
      </w:r>
      <w:r w:rsidRPr="008D7C8C">
        <w:rPr>
          <w:rFonts w:ascii="Segoe UI" w:hAnsi="Segoe UI" w:cs="Segoe UI"/>
        </w:rPr>
        <w:br/>
      </w:r>
      <w:r w:rsidRPr="008D7C8C">
        <w:rPr>
          <w:rFonts w:ascii="Segoe UI" w:hAnsi="Segoe UI" w:cs="Segoe UI"/>
          <w:b/>
          <w:bCs/>
        </w:rPr>
        <w:t>A:</w:t>
      </w:r>
      <w:r w:rsidRPr="008D7C8C">
        <w:rPr>
          <w:rFonts w:ascii="Segoe UI" w:hAnsi="Segoe UI" w:cs="Segoe UI"/>
        </w:rPr>
        <w:t xml:space="preserve"> Enclustra brings deep expertise in FPGA-based SoMs and global distribution, while </w:t>
      </w:r>
      <w:r w:rsidRPr="008D7C8C">
        <w:rPr>
          <w:rFonts w:ascii="Segoe UI" w:hAnsi="Segoe UI" w:cs="Segoe UI"/>
        </w:rPr>
        <w:lastRenderedPageBreak/>
        <w:t xml:space="preserve">SiMa.ai provides the MLSoC hardware and ONE Platform for Physical AI. Together, we merge </w:t>
      </w:r>
      <w:r w:rsidRPr="008D7C8C">
        <w:rPr>
          <w:rFonts w:ascii="Segoe UI" w:hAnsi="Segoe UI" w:cs="Segoe UI"/>
          <w:b/>
          <w:bCs/>
        </w:rPr>
        <w:t>Edge intelligence with embodied intelligence</w:t>
      </w:r>
      <w:r w:rsidRPr="008D7C8C">
        <w:rPr>
          <w:rFonts w:ascii="Segoe UI" w:hAnsi="Segoe UI" w:cs="Segoe UI"/>
        </w:rPr>
        <w:t xml:space="preserve"> — enabling smarter, more capable systems.</w:t>
      </w:r>
    </w:p>
    <w:p w14:paraId="54667DA2" w14:textId="57D4C154" w:rsidR="001911CE" w:rsidRPr="008D7C8C" w:rsidRDefault="001911CE" w:rsidP="001911CE">
      <w:pPr>
        <w:rPr>
          <w:rFonts w:ascii="Segoe UI" w:hAnsi="Segoe UI" w:cs="Segoe UI"/>
        </w:rPr>
      </w:pPr>
      <w:r w:rsidRPr="008D7C8C">
        <w:rPr>
          <w:rFonts w:ascii="Segoe UI" w:hAnsi="Segoe UI" w:cs="Segoe UI"/>
          <w:b/>
          <w:bCs/>
        </w:rPr>
        <w:t>7. What’s next for Enclustra’s Physical AI Technology Line?</w:t>
      </w:r>
      <w:r w:rsidRPr="008D7C8C">
        <w:rPr>
          <w:rFonts w:ascii="Segoe UI" w:hAnsi="Segoe UI" w:cs="Segoe UI"/>
        </w:rPr>
        <w:br/>
      </w:r>
      <w:r w:rsidRPr="008D7C8C">
        <w:rPr>
          <w:rFonts w:ascii="Segoe UI" w:hAnsi="Segoe UI" w:cs="Segoe UI"/>
          <w:b/>
          <w:bCs/>
        </w:rPr>
        <w:t>A:</w:t>
      </w:r>
      <w:r w:rsidRPr="008D7C8C">
        <w:rPr>
          <w:rFonts w:ascii="Segoe UI" w:hAnsi="Segoe UI" w:cs="Segoe UI"/>
        </w:rPr>
        <w:t xml:space="preserve"> The </w:t>
      </w:r>
      <w:r w:rsidR="009E63B3" w:rsidRPr="009E63B3">
        <w:rPr>
          <w:rFonts w:ascii="Segoe UI" w:hAnsi="Segoe UI" w:cs="Segoe UI"/>
        </w:rPr>
        <w:t>MLSoC™ Modalix</w:t>
      </w:r>
      <w:r w:rsidR="009E63B3">
        <w:rPr>
          <w:rFonts w:ascii="Segoe UI" w:hAnsi="Segoe UI" w:cs="Segoe UI"/>
        </w:rPr>
        <w:t xml:space="preserve"> </w:t>
      </w:r>
      <w:r w:rsidRPr="008D7C8C">
        <w:rPr>
          <w:rFonts w:ascii="Segoe UI" w:hAnsi="Segoe UI" w:cs="Segoe UI"/>
        </w:rPr>
        <w:t>is the first release in a broader portfolio. Enclustra is committed to expanding with additional modules, IP, and engineering services tailored for Edge AI and next-generation Physical AI challenges.</w:t>
      </w:r>
    </w:p>
    <w:p w14:paraId="7AEE8830" w14:textId="77777777" w:rsidR="001911CE" w:rsidRPr="008D7C8C" w:rsidRDefault="001911CE" w:rsidP="001911CE">
      <w:pPr>
        <w:rPr>
          <w:rFonts w:ascii="Segoe UI" w:hAnsi="Segoe UI" w:cs="Segoe UI"/>
        </w:rPr>
      </w:pPr>
    </w:p>
    <w:p w14:paraId="0CBDE472" w14:textId="77777777" w:rsidR="001911CE" w:rsidRDefault="001911CE"/>
    <w:sectPr w:rsidR="001911C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2553AD"/>
    <w:multiLevelType w:val="multilevel"/>
    <w:tmpl w:val="C8CAA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589370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11CE"/>
    <w:rsid w:val="001911CE"/>
    <w:rsid w:val="00560FDE"/>
    <w:rsid w:val="009E63B3"/>
    <w:rsid w:val="00F05E3B"/>
  </w:rsids>
  <m:mathPr>
    <m:mathFont m:val="Cambria Math"/>
    <m:brkBin m:val="before"/>
    <m:brkBinSub m:val="--"/>
    <m:smallFrac m:val="0"/>
    <m:dispDef/>
    <m:lMargin m:val="0"/>
    <m:rMargin m:val="0"/>
    <m:defJc m:val="centerGroup"/>
    <m:wrapIndent m:val="1440"/>
    <m:intLim m:val="subSup"/>
    <m:naryLim m:val="undOvr"/>
  </m:mathPr>
  <w:themeFontLang w:val="en-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7C0E98"/>
  <w15:chartTrackingRefBased/>
  <w15:docId w15:val="{0DAF3F7F-A11C-4047-94E3-DE6B74C42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H"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11CE"/>
  </w:style>
  <w:style w:type="paragraph" w:styleId="Heading1">
    <w:name w:val="heading 1"/>
    <w:basedOn w:val="Normal"/>
    <w:next w:val="Normal"/>
    <w:link w:val="Heading1Char"/>
    <w:uiPriority w:val="9"/>
    <w:qFormat/>
    <w:rsid w:val="001911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911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911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911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911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911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11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11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11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11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911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911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911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911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11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11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11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11CE"/>
    <w:rPr>
      <w:rFonts w:eastAsiaTheme="majorEastAsia" w:cstheme="majorBidi"/>
      <w:color w:val="272727" w:themeColor="text1" w:themeTint="D8"/>
    </w:rPr>
  </w:style>
  <w:style w:type="paragraph" w:styleId="Title">
    <w:name w:val="Title"/>
    <w:basedOn w:val="Normal"/>
    <w:next w:val="Normal"/>
    <w:link w:val="TitleChar"/>
    <w:uiPriority w:val="10"/>
    <w:qFormat/>
    <w:rsid w:val="001911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11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11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11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11CE"/>
    <w:pPr>
      <w:spacing w:before="160"/>
      <w:jc w:val="center"/>
    </w:pPr>
    <w:rPr>
      <w:i/>
      <w:iCs/>
      <w:color w:val="404040" w:themeColor="text1" w:themeTint="BF"/>
    </w:rPr>
  </w:style>
  <w:style w:type="character" w:customStyle="1" w:styleId="QuoteChar">
    <w:name w:val="Quote Char"/>
    <w:basedOn w:val="DefaultParagraphFont"/>
    <w:link w:val="Quote"/>
    <w:uiPriority w:val="29"/>
    <w:rsid w:val="001911CE"/>
    <w:rPr>
      <w:i/>
      <w:iCs/>
      <w:color w:val="404040" w:themeColor="text1" w:themeTint="BF"/>
    </w:rPr>
  </w:style>
  <w:style w:type="paragraph" w:styleId="ListParagraph">
    <w:name w:val="List Paragraph"/>
    <w:basedOn w:val="Normal"/>
    <w:uiPriority w:val="34"/>
    <w:qFormat/>
    <w:rsid w:val="001911CE"/>
    <w:pPr>
      <w:ind w:left="720"/>
      <w:contextualSpacing/>
    </w:pPr>
  </w:style>
  <w:style w:type="character" w:styleId="IntenseEmphasis">
    <w:name w:val="Intense Emphasis"/>
    <w:basedOn w:val="DefaultParagraphFont"/>
    <w:uiPriority w:val="21"/>
    <w:qFormat/>
    <w:rsid w:val="001911CE"/>
    <w:rPr>
      <w:i/>
      <w:iCs/>
      <w:color w:val="0F4761" w:themeColor="accent1" w:themeShade="BF"/>
    </w:rPr>
  </w:style>
  <w:style w:type="paragraph" w:styleId="IntenseQuote">
    <w:name w:val="Intense Quote"/>
    <w:basedOn w:val="Normal"/>
    <w:next w:val="Normal"/>
    <w:link w:val="IntenseQuoteChar"/>
    <w:uiPriority w:val="30"/>
    <w:qFormat/>
    <w:rsid w:val="001911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11CE"/>
    <w:rPr>
      <w:i/>
      <w:iCs/>
      <w:color w:val="0F4761" w:themeColor="accent1" w:themeShade="BF"/>
    </w:rPr>
  </w:style>
  <w:style w:type="character" w:styleId="IntenseReference">
    <w:name w:val="Intense Reference"/>
    <w:basedOn w:val="DefaultParagraphFont"/>
    <w:uiPriority w:val="32"/>
    <w:qFormat/>
    <w:rsid w:val="001911C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351</Words>
  <Characters>2128</Characters>
  <Application>Microsoft Office Word</Application>
  <DocSecurity>0</DocSecurity>
  <Lines>41</Lines>
  <Paragraphs>12</Paragraphs>
  <ScaleCrop>false</ScaleCrop>
  <Company/>
  <LinksUpToDate>false</LinksUpToDate>
  <CharactersWithSpaces>2467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 Sanchez-Meza</dc:creator>
  <cp:keywords/>
  <dc:description/>
  <cp:lastModifiedBy>Monica Sanchez-Meza</cp:lastModifiedBy>
  <cp:revision>2</cp:revision>
  <dcterms:created xsi:type="dcterms:W3CDTF">2025-09-29T10:40:00Z</dcterms:created>
  <dcterms:modified xsi:type="dcterms:W3CDTF">2025-10-06T11:31:00Z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270f9f66-bae1-4135-8205-76c54b8d1658</vt:lpwstr>
  </property>
</Properties>
</file>