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A80BC6" w:rsidRDefault="00284FA3" w:rsidP="00E43FAD">
      <w:pPr>
        <w:pStyle w:val="Heading"/>
        <w:jc w:val="center"/>
        <w:rPr>
          <w:rFonts w:ascii="Helvetica" w:eastAsia="Helvetica" w:hAnsi="Helvetica" w:cs="Helvetica"/>
          <w:b/>
          <w:bCs/>
          <w:color w:val="000001"/>
        </w:rPr>
      </w:pPr>
      <w:r>
        <w:rPr>
          <w:rFonts w:ascii="Helvetica" w:hAnsi="Helvetica"/>
          <w:b/>
          <w:bCs/>
          <w:color w:val="000001"/>
          <w:lang w:val="es-ES_tradnl"/>
        </w:rPr>
        <w:t xml:space="preserve">SYNERGISTIC THERAPEUTICS - </w:t>
      </w:r>
      <w:r w:rsidR="00F53EB2">
        <w:rPr>
          <w:rFonts w:ascii="Helvetica" w:hAnsi="Helvetica"/>
          <w:b/>
          <w:bCs/>
          <w:color w:val="000001"/>
          <w:lang w:val="es-ES_tradnl"/>
        </w:rPr>
        <w:t>PRESS RELEASE</w:t>
      </w:r>
    </w:p>
    <w:p w:rsidR="00A80BC6" w:rsidRDefault="00F53EB2" w:rsidP="00E43FAD">
      <w:pPr>
        <w:pStyle w:val="Heading"/>
        <w:jc w:val="center"/>
        <w:rPr>
          <w:rFonts w:ascii="Helvetica" w:eastAsia="Helvetica" w:hAnsi="Helvetica" w:cs="Helvetica"/>
          <w:b/>
          <w:bCs/>
          <w:color w:val="000001"/>
        </w:rPr>
      </w:pPr>
      <w:r>
        <w:rPr>
          <w:rFonts w:ascii="Helvetica" w:hAnsi="Helvetica"/>
          <w:b/>
          <w:bCs/>
          <w:color w:val="000001"/>
        </w:rPr>
        <w:t>04-1</w:t>
      </w:r>
      <w:r w:rsidR="0001265C">
        <w:rPr>
          <w:rFonts w:ascii="Helvetica" w:hAnsi="Helvetica"/>
          <w:b/>
          <w:bCs/>
          <w:color w:val="000001"/>
        </w:rPr>
        <w:t>6</w:t>
      </w:r>
      <w:r>
        <w:rPr>
          <w:rFonts w:ascii="Helvetica" w:hAnsi="Helvetica"/>
          <w:b/>
          <w:bCs/>
          <w:color w:val="000001"/>
        </w:rPr>
        <w:t>-2019</w:t>
      </w:r>
    </w:p>
    <w:p w:rsidR="00A80BC6" w:rsidRDefault="00A80BC6" w:rsidP="00E43FAD">
      <w:pPr>
        <w:pStyle w:val="Body"/>
      </w:pPr>
    </w:p>
    <w:p w:rsidR="00A80BC6" w:rsidRPr="0054241B" w:rsidRDefault="00F53EB2" w:rsidP="00E43FAD">
      <w:pPr>
        <w:pStyle w:val="Body"/>
        <w:spacing w:line="240" w:lineRule="auto"/>
        <w:rPr>
          <w:rFonts w:ascii="Arial" w:eastAsia="Arial" w:hAnsi="Arial" w:cs="Arial"/>
          <w:sz w:val="19"/>
          <w:szCs w:val="19"/>
        </w:rPr>
      </w:pPr>
      <w:r w:rsidRPr="0054241B">
        <w:rPr>
          <w:rFonts w:ascii="Arial" w:hAnsi="Arial"/>
          <w:sz w:val="19"/>
          <w:szCs w:val="19"/>
        </w:rPr>
        <w:t>Synergistic Therapeutics LLC</w:t>
      </w:r>
      <w:r w:rsidR="00CD66A7">
        <w:rPr>
          <w:rFonts w:ascii="Arial" w:hAnsi="Arial"/>
          <w:sz w:val="19"/>
          <w:szCs w:val="19"/>
        </w:rPr>
        <w:t xml:space="preserve"> has recently announced</w:t>
      </w:r>
      <w:r w:rsidR="006D3644" w:rsidRPr="0054241B">
        <w:rPr>
          <w:rFonts w:ascii="Arial" w:hAnsi="Arial"/>
          <w:sz w:val="19"/>
          <w:szCs w:val="19"/>
        </w:rPr>
        <w:t xml:space="preserve"> issuance of a </w:t>
      </w:r>
      <w:r w:rsidR="0054241B" w:rsidRPr="0054241B">
        <w:rPr>
          <w:rFonts w:ascii="Arial" w:hAnsi="Arial"/>
          <w:sz w:val="19"/>
          <w:szCs w:val="19"/>
        </w:rPr>
        <w:t xml:space="preserve">U.S. </w:t>
      </w:r>
      <w:r w:rsidR="00321287">
        <w:rPr>
          <w:rFonts w:ascii="Arial" w:hAnsi="Arial"/>
          <w:sz w:val="19"/>
          <w:szCs w:val="19"/>
        </w:rPr>
        <w:t>P</w:t>
      </w:r>
      <w:bookmarkStart w:id="0" w:name="_GoBack"/>
      <w:bookmarkEnd w:id="0"/>
      <w:r w:rsidR="006D3644" w:rsidRPr="0054241B">
        <w:rPr>
          <w:rFonts w:ascii="Arial" w:hAnsi="Arial"/>
          <w:sz w:val="19"/>
          <w:szCs w:val="19"/>
        </w:rPr>
        <w:t xml:space="preserve">atent </w:t>
      </w:r>
      <w:r w:rsidR="00E43FAD">
        <w:rPr>
          <w:rFonts w:ascii="Arial" w:hAnsi="Arial"/>
          <w:sz w:val="19"/>
          <w:szCs w:val="19"/>
        </w:rPr>
        <w:t xml:space="preserve">for a </w:t>
      </w:r>
      <w:r w:rsidR="006D3644" w:rsidRPr="0054241B">
        <w:rPr>
          <w:rFonts w:ascii="Arial" w:hAnsi="Arial"/>
          <w:sz w:val="19"/>
          <w:szCs w:val="19"/>
        </w:rPr>
        <w:t>sublingual</w:t>
      </w:r>
      <w:r w:rsidRPr="0054241B">
        <w:rPr>
          <w:rFonts w:ascii="Arial" w:hAnsi="Arial"/>
          <w:sz w:val="19"/>
          <w:szCs w:val="19"/>
        </w:rPr>
        <w:t xml:space="preserve"> </w:t>
      </w:r>
      <w:r w:rsidR="009410DA">
        <w:rPr>
          <w:rFonts w:ascii="Arial" w:hAnsi="Arial"/>
          <w:sz w:val="19"/>
          <w:szCs w:val="19"/>
        </w:rPr>
        <w:t xml:space="preserve">antidepressant </w:t>
      </w:r>
      <w:r w:rsidR="006D3644" w:rsidRPr="0054241B">
        <w:rPr>
          <w:rFonts w:ascii="Arial" w:hAnsi="Arial"/>
          <w:sz w:val="19"/>
          <w:szCs w:val="19"/>
        </w:rPr>
        <w:t>lozenge with Ketamine</w:t>
      </w:r>
      <w:r w:rsidR="00CD66A7">
        <w:rPr>
          <w:rFonts w:ascii="Arial" w:hAnsi="Arial"/>
          <w:sz w:val="19"/>
          <w:szCs w:val="19"/>
        </w:rPr>
        <w:t>,</w:t>
      </w:r>
      <w:r w:rsidR="006D3644" w:rsidRPr="0054241B">
        <w:rPr>
          <w:rFonts w:ascii="Arial" w:hAnsi="Arial"/>
          <w:sz w:val="19"/>
          <w:szCs w:val="19"/>
        </w:rPr>
        <w:t xml:space="preserve"> used to treat anxiety, </w:t>
      </w:r>
      <w:r w:rsidR="00C304C3">
        <w:rPr>
          <w:rFonts w:ascii="Arial" w:hAnsi="Arial"/>
          <w:sz w:val="19"/>
          <w:szCs w:val="19"/>
        </w:rPr>
        <w:t xml:space="preserve">depression, </w:t>
      </w:r>
      <w:r w:rsidR="006D3644" w:rsidRPr="0054241B">
        <w:rPr>
          <w:rFonts w:ascii="Arial" w:hAnsi="Arial"/>
          <w:sz w:val="19"/>
          <w:szCs w:val="19"/>
        </w:rPr>
        <w:t>major d</w:t>
      </w:r>
      <w:r w:rsidRPr="0054241B">
        <w:rPr>
          <w:rFonts w:ascii="Arial" w:hAnsi="Arial"/>
          <w:sz w:val="19"/>
          <w:szCs w:val="19"/>
        </w:rPr>
        <w:t xml:space="preserve">epressive </w:t>
      </w:r>
      <w:r w:rsidR="006D3644" w:rsidRPr="0054241B">
        <w:rPr>
          <w:rFonts w:ascii="Arial" w:hAnsi="Arial"/>
          <w:sz w:val="19"/>
          <w:szCs w:val="19"/>
        </w:rPr>
        <w:t>d</w:t>
      </w:r>
      <w:r w:rsidRPr="0054241B">
        <w:rPr>
          <w:rFonts w:ascii="Arial" w:hAnsi="Arial"/>
          <w:sz w:val="19"/>
          <w:szCs w:val="19"/>
        </w:rPr>
        <w:t>isorder (MDD)</w:t>
      </w:r>
      <w:r w:rsidR="0054241B" w:rsidRPr="0054241B">
        <w:rPr>
          <w:rFonts w:ascii="Arial" w:hAnsi="Arial"/>
          <w:sz w:val="19"/>
          <w:szCs w:val="19"/>
        </w:rPr>
        <w:t>,</w:t>
      </w:r>
      <w:r w:rsidR="006D3644" w:rsidRPr="0054241B">
        <w:rPr>
          <w:rFonts w:ascii="Arial" w:hAnsi="Arial"/>
          <w:sz w:val="19"/>
          <w:szCs w:val="19"/>
        </w:rPr>
        <w:t xml:space="preserve"> and treatment-resistant d</w:t>
      </w:r>
      <w:r w:rsidRPr="0054241B">
        <w:rPr>
          <w:rFonts w:ascii="Arial" w:hAnsi="Arial"/>
          <w:sz w:val="19"/>
          <w:szCs w:val="19"/>
        </w:rPr>
        <w:t>epression (TRD).</w:t>
      </w:r>
      <w:r w:rsidR="006D3644" w:rsidRPr="0054241B">
        <w:rPr>
          <w:rFonts w:ascii="Arial" w:hAnsi="Arial"/>
          <w:sz w:val="19"/>
          <w:szCs w:val="19"/>
        </w:rPr>
        <w:t xml:space="preserve"> Synergistic Therapeutics LLC, </w:t>
      </w:r>
      <w:r w:rsidR="00CD66A7">
        <w:rPr>
          <w:rFonts w:ascii="Arial" w:hAnsi="Arial"/>
          <w:sz w:val="19"/>
          <w:szCs w:val="19"/>
        </w:rPr>
        <w:t xml:space="preserve">a Florida-based </w:t>
      </w:r>
      <w:r w:rsidR="00192C7D">
        <w:rPr>
          <w:rFonts w:ascii="Arial" w:hAnsi="Arial"/>
          <w:sz w:val="19"/>
          <w:szCs w:val="19"/>
        </w:rPr>
        <w:t>company</w:t>
      </w:r>
      <w:r w:rsidR="00CD66A7">
        <w:rPr>
          <w:rFonts w:ascii="Arial" w:hAnsi="Arial"/>
          <w:sz w:val="19"/>
          <w:szCs w:val="19"/>
        </w:rPr>
        <w:t xml:space="preserve"> </w:t>
      </w:r>
      <w:r w:rsidRPr="0054241B">
        <w:rPr>
          <w:rFonts w:ascii="Arial" w:hAnsi="Arial"/>
          <w:sz w:val="19"/>
          <w:szCs w:val="19"/>
        </w:rPr>
        <w:t>formed in 2015</w:t>
      </w:r>
      <w:r w:rsidR="006D3644" w:rsidRPr="0054241B">
        <w:rPr>
          <w:rFonts w:ascii="Arial" w:hAnsi="Arial"/>
          <w:sz w:val="19"/>
          <w:szCs w:val="19"/>
        </w:rPr>
        <w:t>,</w:t>
      </w:r>
      <w:r w:rsidRPr="0054241B">
        <w:rPr>
          <w:rFonts w:ascii="Arial" w:hAnsi="Arial"/>
          <w:sz w:val="19"/>
          <w:szCs w:val="19"/>
        </w:rPr>
        <w:t xml:space="preserve"> specializes in manufacturing and formulating topical and sublingual pharmaceutical solutions.</w:t>
      </w:r>
    </w:p>
    <w:p w:rsidR="00A80BC6" w:rsidRPr="0054241B" w:rsidRDefault="00F53EB2" w:rsidP="00E43FAD">
      <w:pPr>
        <w:pStyle w:val="Body"/>
        <w:spacing w:line="240" w:lineRule="auto"/>
        <w:rPr>
          <w:rFonts w:ascii="Arial" w:eastAsia="Arial" w:hAnsi="Arial" w:cs="Arial"/>
          <w:sz w:val="19"/>
          <w:szCs w:val="19"/>
        </w:rPr>
      </w:pPr>
      <w:r w:rsidRPr="0054241B">
        <w:rPr>
          <w:rFonts w:ascii="Arial" w:hAnsi="Arial"/>
          <w:sz w:val="19"/>
          <w:szCs w:val="19"/>
        </w:rPr>
        <w:t>Current routes of administration for Ketamine based compounds present major obstacles to clinical applicability, especially in community settings. Intravenously administered Ketamine requires</w:t>
      </w:r>
      <w:r w:rsidRPr="0054241B">
        <w:rPr>
          <w:rFonts w:ascii="Arial" w:hAnsi="Arial"/>
          <w:sz w:val="19"/>
          <w:szCs w:val="19"/>
          <w:lang w:val="fr-FR"/>
        </w:rPr>
        <w:t xml:space="preserve"> observation</w:t>
      </w:r>
      <w:r w:rsidR="006D3644" w:rsidRPr="0054241B">
        <w:rPr>
          <w:rFonts w:ascii="Arial" w:hAnsi="Arial"/>
          <w:sz w:val="19"/>
          <w:szCs w:val="19"/>
          <w:lang w:val="fr-FR"/>
        </w:rPr>
        <w:t>,</w:t>
      </w:r>
      <w:r w:rsidRPr="0054241B">
        <w:rPr>
          <w:rFonts w:ascii="Arial" w:hAnsi="Arial"/>
          <w:sz w:val="19"/>
          <w:szCs w:val="19"/>
          <w:lang w:val="fr-FR"/>
        </w:rPr>
        <w:t xml:space="preserve"> </w:t>
      </w:r>
      <w:r w:rsidRPr="0054241B">
        <w:rPr>
          <w:rFonts w:ascii="Arial" w:hAnsi="Arial"/>
          <w:sz w:val="19"/>
          <w:szCs w:val="19"/>
        </w:rPr>
        <w:t xml:space="preserve">and </w:t>
      </w:r>
      <w:r w:rsidR="006D3644" w:rsidRPr="0054241B">
        <w:rPr>
          <w:rFonts w:ascii="Arial" w:hAnsi="Arial"/>
          <w:sz w:val="19"/>
          <w:szCs w:val="19"/>
        </w:rPr>
        <w:t>patients</w:t>
      </w:r>
      <w:r w:rsidRPr="0054241B">
        <w:rPr>
          <w:rFonts w:ascii="Arial" w:hAnsi="Arial"/>
          <w:sz w:val="19"/>
          <w:szCs w:val="19"/>
        </w:rPr>
        <w:t xml:space="preserve"> typically re</w:t>
      </w:r>
      <w:r w:rsidR="006D3644" w:rsidRPr="0054241B">
        <w:rPr>
          <w:rFonts w:ascii="Arial" w:hAnsi="Arial"/>
          <w:sz w:val="19"/>
          <w:szCs w:val="19"/>
        </w:rPr>
        <w:t>quire</w:t>
      </w:r>
      <w:r w:rsidR="0001265C">
        <w:rPr>
          <w:rFonts w:ascii="Arial" w:hAnsi="Arial"/>
          <w:sz w:val="19"/>
          <w:szCs w:val="19"/>
        </w:rPr>
        <w:t xml:space="preserve"> multiple </w:t>
      </w:r>
      <w:r w:rsidRPr="0054241B">
        <w:rPr>
          <w:rFonts w:ascii="Arial" w:hAnsi="Arial"/>
          <w:sz w:val="19"/>
          <w:szCs w:val="19"/>
        </w:rPr>
        <w:t xml:space="preserve">infusions each week, which is inconvenient for most patients.  Recently in March 2019, </w:t>
      </w:r>
      <w:r w:rsidR="006D3644" w:rsidRPr="0054241B">
        <w:rPr>
          <w:rFonts w:ascii="Arial" w:hAnsi="Arial"/>
          <w:sz w:val="19"/>
          <w:szCs w:val="19"/>
        </w:rPr>
        <w:t xml:space="preserve">the </w:t>
      </w:r>
      <w:r w:rsidRPr="0054241B">
        <w:rPr>
          <w:rFonts w:ascii="Arial" w:hAnsi="Arial"/>
          <w:sz w:val="19"/>
          <w:szCs w:val="19"/>
        </w:rPr>
        <w:t xml:space="preserve">FDA approved </w:t>
      </w:r>
      <w:r w:rsidR="006D3644" w:rsidRPr="0054241B">
        <w:rPr>
          <w:rFonts w:ascii="Arial" w:hAnsi="Arial"/>
          <w:sz w:val="19"/>
          <w:szCs w:val="19"/>
        </w:rPr>
        <w:t xml:space="preserve">an intranasal spray medication </w:t>
      </w:r>
      <w:r w:rsidR="00C304C3">
        <w:rPr>
          <w:rFonts w:ascii="Arial" w:hAnsi="Arial"/>
          <w:sz w:val="19"/>
          <w:szCs w:val="19"/>
        </w:rPr>
        <w:t>for treatment-</w:t>
      </w:r>
      <w:r w:rsidRPr="0054241B">
        <w:rPr>
          <w:rFonts w:ascii="Arial" w:hAnsi="Arial"/>
          <w:sz w:val="19"/>
          <w:szCs w:val="19"/>
        </w:rPr>
        <w:t xml:space="preserve">resistant depression (TRD). </w:t>
      </w:r>
      <w:r w:rsidR="00CD66A7">
        <w:rPr>
          <w:rFonts w:ascii="Arial" w:hAnsi="Arial"/>
          <w:sz w:val="19"/>
          <w:szCs w:val="19"/>
        </w:rPr>
        <w:t>However</w:t>
      </w:r>
      <w:r w:rsidRPr="0054241B">
        <w:rPr>
          <w:rFonts w:ascii="Arial" w:hAnsi="Arial"/>
          <w:sz w:val="19"/>
          <w:szCs w:val="19"/>
        </w:rPr>
        <w:t>, intranasal delivery may</w:t>
      </w:r>
      <w:r w:rsidR="006D3644" w:rsidRPr="0054241B">
        <w:rPr>
          <w:rFonts w:ascii="Arial" w:hAnsi="Arial"/>
          <w:sz w:val="19"/>
          <w:szCs w:val="19"/>
        </w:rPr>
        <w:t xml:space="preserve"> be inconsistent, as patients may </w:t>
      </w:r>
      <w:r w:rsidRPr="0054241B">
        <w:rPr>
          <w:rFonts w:ascii="Arial" w:hAnsi="Arial"/>
          <w:sz w:val="19"/>
          <w:szCs w:val="19"/>
        </w:rPr>
        <w:t>receive</w:t>
      </w:r>
      <w:r w:rsidR="00C304C3">
        <w:rPr>
          <w:rFonts w:ascii="Arial" w:hAnsi="Arial"/>
          <w:sz w:val="19"/>
          <w:szCs w:val="19"/>
        </w:rPr>
        <w:t xml:space="preserve"> a wide variance of absorption depending on the</w:t>
      </w:r>
      <w:r w:rsidRPr="0054241B">
        <w:rPr>
          <w:rFonts w:ascii="Arial" w:hAnsi="Arial"/>
          <w:sz w:val="19"/>
          <w:szCs w:val="19"/>
        </w:rPr>
        <w:t xml:space="preserve"> individual</w:t>
      </w:r>
      <w:r w:rsidR="00224D88">
        <w:rPr>
          <w:rFonts w:ascii="Arial" w:hAnsi="Arial"/>
          <w:sz w:val="19"/>
          <w:szCs w:val="19"/>
        </w:rPr>
        <w:t xml:space="preserve">. This method </w:t>
      </w:r>
      <w:r w:rsidR="0001265C">
        <w:rPr>
          <w:rFonts w:ascii="Arial" w:hAnsi="Arial"/>
          <w:sz w:val="19"/>
          <w:szCs w:val="19"/>
        </w:rPr>
        <w:t>also</w:t>
      </w:r>
      <w:r w:rsidR="00224D88">
        <w:rPr>
          <w:rFonts w:ascii="Arial" w:hAnsi="Arial"/>
          <w:sz w:val="19"/>
          <w:szCs w:val="19"/>
        </w:rPr>
        <w:t xml:space="preserve"> require</w:t>
      </w:r>
      <w:r w:rsidR="0001265C">
        <w:rPr>
          <w:rFonts w:ascii="Arial" w:hAnsi="Arial"/>
          <w:sz w:val="19"/>
          <w:szCs w:val="19"/>
        </w:rPr>
        <w:t>s</w:t>
      </w:r>
      <w:r w:rsidRPr="0054241B">
        <w:rPr>
          <w:rFonts w:ascii="Arial" w:hAnsi="Arial"/>
          <w:sz w:val="19"/>
          <w:szCs w:val="19"/>
        </w:rPr>
        <w:t xml:space="preserve"> administration in a con</w:t>
      </w:r>
      <w:r w:rsidR="006D3644" w:rsidRPr="0054241B">
        <w:rPr>
          <w:rFonts w:ascii="Arial" w:hAnsi="Arial"/>
          <w:sz w:val="19"/>
          <w:szCs w:val="19"/>
        </w:rPr>
        <w:t>trolled environment, making it</w:t>
      </w:r>
      <w:r w:rsidRPr="0054241B">
        <w:rPr>
          <w:rFonts w:ascii="Arial" w:hAnsi="Arial"/>
          <w:sz w:val="19"/>
          <w:szCs w:val="19"/>
        </w:rPr>
        <w:t xml:space="preserve"> difficult for community settings.  </w:t>
      </w:r>
    </w:p>
    <w:p w:rsidR="00A80BC6" w:rsidRPr="0054241B" w:rsidRDefault="00C304C3" w:rsidP="00E43FAD">
      <w:pPr>
        <w:pStyle w:val="Body"/>
        <w:spacing w:line="240" w:lineRule="auto"/>
        <w:rPr>
          <w:rFonts w:ascii="Arial" w:eastAsia="Arial" w:hAnsi="Arial" w:cs="Arial"/>
          <w:sz w:val="19"/>
          <w:szCs w:val="19"/>
        </w:rPr>
      </w:pPr>
      <w:r>
        <w:rPr>
          <w:rFonts w:ascii="Arial" w:hAnsi="Arial"/>
          <w:sz w:val="19"/>
          <w:szCs w:val="19"/>
        </w:rPr>
        <w:t>Synergistic Therapeutics</w:t>
      </w:r>
      <w:r w:rsidR="00F53EB2" w:rsidRPr="0054241B">
        <w:rPr>
          <w:rFonts w:ascii="Arial" w:hAnsi="Arial"/>
          <w:sz w:val="19"/>
          <w:szCs w:val="19"/>
        </w:rPr>
        <w:t xml:space="preserve"> </w:t>
      </w:r>
      <w:r w:rsidR="006D3644" w:rsidRPr="0054241B">
        <w:rPr>
          <w:rFonts w:ascii="Arial" w:hAnsi="Arial"/>
          <w:sz w:val="19"/>
          <w:szCs w:val="19"/>
        </w:rPr>
        <w:t>sublingual lozenge</w:t>
      </w:r>
      <w:r w:rsidR="00F53EB2" w:rsidRPr="0054241B">
        <w:rPr>
          <w:rFonts w:ascii="Arial" w:hAnsi="Arial"/>
          <w:sz w:val="19"/>
          <w:szCs w:val="19"/>
        </w:rPr>
        <w:t xml:space="preserve"> can be easily taken once per day or once every other day as any other ordinary medication, and may not require</w:t>
      </w:r>
      <w:r w:rsidR="006D3644" w:rsidRPr="0054241B">
        <w:rPr>
          <w:rFonts w:ascii="Arial" w:hAnsi="Arial"/>
          <w:sz w:val="19"/>
          <w:szCs w:val="19"/>
        </w:rPr>
        <w:t xml:space="preserve"> observation or</w:t>
      </w:r>
      <w:r w:rsidR="00F53EB2" w:rsidRPr="0054241B">
        <w:rPr>
          <w:rFonts w:ascii="Arial" w:hAnsi="Arial"/>
          <w:sz w:val="19"/>
          <w:szCs w:val="19"/>
        </w:rPr>
        <w:t xml:space="preserve"> administra</w:t>
      </w:r>
      <w:r w:rsidR="006D3644" w:rsidRPr="0054241B">
        <w:rPr>
          <w:rFonts w:ascii="Arial" w:hAnsi="Arial"/>
          <w:sz w:val="19"/>
          <w:szCs w:val="19"/>
        </w:rPr>
        <w:t>tion in a controlled environment</w:t>
      </w:r>
      <w:r w:rsidR="00F53EB2" w:rsidRPr="0054241B">
        <w:rPr>
          <w:rFonts w:ascii="Arial" w:hAnsi="Arial"/>
          <w:sz w:val="19"/>
          <w:szCs w:val="19"/>
        </w:rPr>
        <w:t xml:space="preserve">. </w:t>
      </w:r>
      <w:r w:rsidR="00AB3EFA">
        <w:rPr>
          <w:rFonts w:ascii="Arial" w:hAnsi="Arial"/>
          <w:sz w:val="19"/>
          <w:szCs w:val="19"/>
        </w:rPr>
        <w:t>Similar</w:t>
      </w:r>
      <w:r w:rsidR="00F53EB2" w:rsidRPr="0054241B">
        <w:rPr>
          <w:rFonts w:ascii="Arial" w:hAnsi="Arial"/>
          <w:sz w:val="19"/>
          <w:szCs w:val="19"/>
        </w:rPr>
        <w:t xml:space="preserve"> to an</w:t>
      </w:r>
      <w:r w:rsidR="00AB3EFA">
        <w:rPr>
          <w:rFonts w:ascii="Arial" w:hAnsi="Arial"/>
          <w:sz w:val="19"/>
          <w:szCs w:val="19"/>
        </w:rPr>
        <w:t xml:space="preserve"> intravenous</w:t>
      </w:r>
      <w:r w:rsidR="00F53EB2" w:rsidRPr="0054241B">
        <w:rPr>
          <w:rFonts w:ascii="Arial" w:hAnsi="Arial"/>
          <w:sz w:val="19"/>
          <w:szCs w:val="19"/>
        </w:rPr>
        <w:t xml:space="preserve"> infusion, the sublingual method also provides a fast-acting approach for MDD and TRD as well as for depressed people with a suicidal risk.</w:t>
      </w:r>
    </w:p>
    <w:p w:rsidR="00A80BC6" w:rsidRPr="0054241B" w:rsidRDefault="00F53EB2" w:rsidP="00E43FAD">
      <w:pPr>
        <w:pStyle w:val="Body"/>
        <w:spacing w:line="240" w:lineRule="auto"/>
        <w:rPr>
          <w:rFonts w:ascii="Arial" w:eastAsia="Arial" w:hAnsi="Arial" w:cs="Arial"/>
          <w:sz w:val="19"/>
          <w:szCs w:val="19"/>
        </w:rPr>
      </w:pPr>
      <w:r w:rsidRPr="0054241B">
        <w:rPr>
          <w:rFonts w:ascii="Arial" w:hAnsi="Arial"/>
          <w:sz w:val="19"/>
          <w:szCs w:val="19"/>
        </w:rPr>
        <w:t>Ketamine was originally dev</w:t>
      </w:r>
      <w:r w:rsidR="00AB3EFA">
        <w:rPr>
          <w:rFonts w:ascii="Arial" w:hAnsi="Arial"/>
          <w:sz w:val="19"/>
          <w:szCs w:val="19"/>
        </w:rPr>
        <w:t xml:space="preserve">eloped and was approved in 1970, </w:t>
      </w:r>
      <w:r w:rsidRPr="0054241B">
        <w:rPr>
          <w:rFonts w:ascii="Arial" w:hAnsi="Arial"/>
          <w:sz w:val="19"/>
          <w:szCs w:val="19"/>
        </w:rPr>
        <w:t>initially utilized as an anesthetic. Numerous controlled clinical trials and studies have shown the safety and efficacy of Ketamine in the treatment of MDD and TRD.</w:t>
      </w:r>
    </w:p>
    <w:p w:rsidR="0001265C" w:rsidRDefault="00F53EB2" w:rsidP="00E43FAD">
      <w:pPr>
        <w:pStyle w:val="Default"/>
        <w:rPr>
          <w:rFonts w:ascii="Arial" w:hAnsi="Arial"/>
          <w:sz w:val="19"/>
          <w:szCs w:val="19"/>
        </w:rPr>
      </w:pPr>
      <w:r w:rsidRPr="0054241B">
        <w:rPr>
          <w:rFonts w:ascii="Arial" w:hAnsi="Arial"/>
          <w:sz w:val="19"/>
          <w:szCs w:val="19"/>
        </w:rPr>
        <w:t xml:space="preserve">Major depressive disorder </w:t>
      </w:r>
      <w:r w:rsidR="00C304C3">
        <w:rPr>
          <w:rFonts w:ascii="Arial" w:hAnsi="Arial"/>
          <w:sz w:val="19"/>
          <w:szCs w:val="19"/>
        </w:rPr>
        <w:t xml:space="preserve">and </w:t>
      </w:r>
      <w:r w:rsidR="00C304C3">
        <w:rPr>
          <w:rFonts w:ascii="Arial" w:hAnsi="Arial"/>
          <w:sz w:val="19"/>
          <w:szCs w:val="19"/>
        </w:rPr>
        <w:t>treatment-</w:t>
      </w:r>
      <w:r w:rsidR="00C304C3" w:rsidRPr="0054241B">
        <w:rPr>
          <w:rFonts w:ascii="Arial" w:hAnsi="Arial"/>
          <w:sz w:val="19"/>
          <w:szCs w:val="19"/>
        </w:rPr>
        <w:t>resistant depression</w:t>
      </w:r>
      <w:r w:rsidR="00C304C3" w:rsidRPr="0054241B">
        <w:rPr>
          <w:rFonts w:ascii="Arial" w:hAnsi="Arial"/>
          <w:sz w:val="19"/>
          <w:szCs w:val="19"/>
        </w:rPr>
        <w:t xml:space="preserve"> </w:t>
      </w:r>
      <w:r w:rsidR="00C304C3">
        <w:rPr>
          <w:rFonts w:ascii="Arial" w:hAnsi="Arial"/>
          <w:sz w:val="19"/>
          <w:szCs w:val="19"/>
        </w:rPr>
        <w:t>affect</w:t>
      </w:r>
      <w:r w:rsidRPr="0054241B">
        <w:rPr>
          <w:rFonts w:ascii="Arial" w:hAnsi="Arial"/>
          <w:sz w:val="19"/>
          <w:szCs w:val="19"/>
        </w:rPr>
        <w:t xml:space="preserve"> approximately 16 million people in the U.S. and 121 million people worldwide, and </w:t>
      </w:r>
      <w:r w:rsidR="00E43FAD">
        <w:rPr>
          <w:rFonts w:ascii="Arial" w:hAnsi="Arial"/>
          <w:sz w:val="19"/>
          <w:szCs w:val="19"/>
        </w:rPr>
        <w:t>are</w:t>
      </w:r>
      <w:r w:rsidRPr="0054241B">
        <w:rPr>
          <w:rFonts w:ascii="Arial" w:hAnsi="Arial"/>
          <w:sz w:val="19"/>
          <w:szCs w:val="19"/>
        </w:rPr>
        <w:t xml:space="preserve"> </w:t>
      </w:r>
      <w:r w:rsidR="00E43FAD">
        <w:rPr>
          <w:rFonts w:ascii="Arial" w:hAnsi="Arial"/>
          <w:sz w:val="19"/>
          <w:szCs w:val="19"/>
        </w:rPr>
        <w:t>some</w:t>
      </w:r>
      <w:r w:rsidRPr="0054241B">
        <w:rPr>
          <w:rFonts w:ascii="Arial" w:hAnsi="Arial"/>
          <w:sz w:val="19"/>
          <w:szCs w:val="19"/>
        </w:rPr>
        <w:t xml:space="preserve"> of the most common mental disorders in the United States.  It is estimated that nearly 7 percent of Americans over age 18 have experienced an episode of MDD</w:t>
      </w:r>
      <w:r w:rsidR="00C304C3">
        <w:rPr>
          <w:rFonts w:ascii="Arial" w:hAnsi="Arial"/>
          <w:sz w:val="19"/>
          <w:szCs w:val="19"/>
        </w:rPr>
        <w:t xml:space="preserve"> or TRD</w:t>
      </w:r>
      <w:r w:rsidRPr="0054241B">
        <w:rPr>
          <w:rFonts w:ascii="Arial" w:hAnsi="Arial"/>
          <w:sz w:val="19"/>
          <w:szCs w:val="19"/>
        </w:rPr>
        <w:t xml:space="preserve">. Individuals with depression experience continuous suffering from a serious, biologically based disease which can prevent them from enjoying </w:t>
      </w:r>
      <w:r w:rsidR="00192C7D">
        <w:rPr>
          <w:rFonts w:ascii="Arial" w:hAnsi="Arial"/>
          <w:sz w:val="19"/>
          <w:szCs w:val="19"/>
        </w:rPr>
        <w:t xml:space="preserve">life and functioning normally. </w:t>
      </w:r>
    </w:p>
    <w:p w:rsidR="00A80BC6" w:rsidRPr="0054241B" w:rsidRDefault="0001265C" w:rsidP="00E43FAD">
      <w:pPr>
        <w:pStyle w:val="Default"/>
        <w:rPr>
          <w:rFonts w:ascii="Arial" w:eastAsia="Arial" w:hAnsi="Arial" w:cs="Arial"/>
          <w:sz w:val="19"/>
          <w:szCs w:val="19"/>
        </w:rPr>
      </w:pPr>
      <w:r>
        <w:rPr>
          <w:rFonts w:ascii="Arial" w:hAnsi="Arial"/>
          <w:sz w:val="19"/>
          <w:szCs w:val="19"/>
        </w:rPr>
        <w:br/>
      </w:r>
      <w:r w:rsidR="00F53EB2" w:rsidRPr="0054241B">
        <w:rPr>
          <w:rFonts w:ascii="Arial" w:hAnsi="Arial"/>
          <w:sz w:val="19"/>
          <w:szCs w:val="19"/>
        </w:rPr>
        <w:t>Depression is also the psychiatric disorder most commonly associated with suicide. In the U.S. alone, there are more t</w:t>
      </w:r>
      <w:r w:rsidR="00192C7D">
        <w:rPr>
          <w:rFonts w:ascii="Arial" w:hAnsi="Arial"/>
          <w:sz w:val="19"/>
          <w:szCs w:val="19"/>
        </w:rPr>
        <w:t xml:space="preserve">han 41,000 suicides each year, </w:t>
      </w:r>
      <w:r w:rsidR="00F53EB2" w:rsidRPr="0054241B">
        <w:rPr>
          <w:rFonts w:ascii="Arial" w:hAnsi="Arial"/>
          <w:sz w:val="19"/>
          <w:szCs w:val="19"/>
        </w:rPr>
        <w:t>many of which result from untreated or poorly treated depression. Only 25 percent of patients on currently available antidepressants achieve remission. While conventional antidepressants can be effective, their delayed onset of effect, which may take three to six weeks, limits their value in treating acutely suicidal patients.</w:t>
      </w:r>
    </w:p>
    <w:p w:rsidR="00A80BC6" w:rsidRPr="0054241B" w:rsidRDefault="00A80BC6" w:rsidP="00E43FAD">
      <w:pPr>
        <w:pStyle w:val="Default"/>
        <w:rPr>
          <w:rFonts w:ascii="Arial" w:eastAsia="Arial" w:hAnsi="Arial" w:cs="Arial"/>
          <w:sz w:val="19"/>
          <w:szCs w:val="19"/>
        </w:rPr>
      </w:pPr>
    </w:p>
    <w:p w:rsidR="00A80BC6" w:rsidRPr="0054241B" w:rsidRDefault="00C14A52" w:rsidP="00E43FAD">
      <w:pPr>
        <w:pStyle w:val="Body"/>
        <w:spacing w:line="240" w:lineRule="auto"/>
        <w:rPr>
          <w:rFonts w:ascii="Arial" w:eastAsia="Arial" w:hAnsi="Arial" w:cs="Arial"/>
          <w:sz w:val="19"/>
          <w:szCs w:val="19"/>
        </w:rPr>
      </w:pPr>
      <w:r w:rsidRPr="0054241B">
        <w:rPr>
          <w:rFonts w:ascii="Arial" w:hAnsi="Arial"/>
          <w:sz w:val="19"/>
          <w:szCs w:val="19"/>
        </w:rPr>
        <w:t xml:space="preserve">Furthermore, Synergistic Therapeutics </w:t>
      </w:r>
      <w:r w:rsidR="00F53EB2" w:rsidRPr="0054241B">
        <w:rPr>
          <w:rFonts w:ascii="Arial" w:hAnsi="Arial"/>
          <w:sz w:val="19"/>
          <w:szCs w:val="19"/>
        </w:rPr>
        <w:t xml:space="preserve">has </w:t>
      </w:r>
      <w:r w:rsidR="00E43FAD">
        <w:rPr>
          <w:rFonts w:ascii="Arial" w:hAnsi="Arial"/>
          <w:sz w:val="19"/>
          <w:szCs w:val="19"/>
        </w:rPr>
        <w:t xml:space="preserve">had </w:t>
      </w:r>
      <w:r w:rsidR="00F53EB2" w:rsidRPr="0054241B">
        <w:rPr>
          <w:rFonts w:ascii="Arial" w:hAnsi="Arial"/>
          <w:sz w:val="19"/>
          <w:szCs w:val="19"/>
        </w:rPr>
        <w:t>positive results</w:t>
      </w:r>
      <w:r w:rsidRPr="0054241B">
        <w:rPr>
          <w:rFonts w:ascii="Arial" w:hAnsi="Arial"/>
          <w:sz w:val="19"/>
          <w:szCs w:val="19"/>
        </w:rPr>
        <w:t xml:space="preserve"> via </w:t>
      </w:r>
      <w:r w:rsidR="00192C7D" w:rsidRPr="0054241B">
        <w:rPr>
          <w:rFonts w:ascii="Arial" w:hAnsi="Arial"/>
          <w:sz w:val="19"/>
          <w:szCs w:val="19"/>
        </w:rPr>
        <w:t>sublingual</w:t>
      </w:r>
      <w:r w:rsidR="00192C7D">
        <w:rPr>
          <w:rFonts w:ascii="Arial" w:hAnsi="Arial"/>
          <w:sz w:val="19"/>
          <w:szCs w:val="19"/>
        </w:rPr>
        <w:t xml:space="preserve"> ketamine</w:t>
      </w:r>
      <w:r w:rsidR="00F53EB2" w:rsidRPr="0054241B">
        <w:rPr>
          <w:rFonts w:ascii="Arial" w:hAnsi="Arial"/>
          <w:sz w:val="19"/>
          <w:szCs w:val="19"/>
        </w:rPr>
        <w:t xml:space="preserve"> with </w:t>
      </w:r>
      <w:r w:rsidR="00C304C3">
        <w:rPr>
          <w:rFonts w:ascii="Arial" w:hAnsi="Arial"/>
          <w:sz w:val="19"/>
          <w:szCs w:val="19"/>
        </w:rPr>
        <w:t>p</w:t>
      </w:r>
      <w:r w:rsidR="00192C7D">
        <w:rPr>
          <w:rFonts w:ascii="Arial" w:hAnsi="Arial"/>
          <w:sz w:val="19"/>
          <w:szCs w:val="19"/>
        </w:rPr>
        <w:t>atients suffering from addiction, Alzheimer’s, bipolar disorder, dementia, postpartum depression, and p</w:t>
      </w:r>
      <w:r w:rsidR="00F53EB2" w:rsidRPr="0054241B">
        <w:rPr>
          <w:rFonts w:ascii="Arial" w:hAnsi="Arial"/>
          <w:sz w:val="19"/>
          <w:szCs w:val="19"/>
        </w:rPr>
        <w:t>ost-</w:t>
      </w:r>
      <w:r w:rsidR="00192C7D">
        <w:rPr>
          <w:rFonts w:ascii="Arial" w:hAnsi="Arial"/>
          <w:sz w:val="19"/>
          <w:szCs w:val="19"/>
        </w:rPr>
        <w:t xml:space="preserve">traumatic stress disorder (PTSD). </w:t>
      </w:r>
      <w:r w:rsidR="00F53EB2" w:rsidRPr="0054241B">
        <w:rPr>
          <w:rFonts w:ascii="Arial" w:hAnsi="Arial"/>
          <w:sz w:val="19"/>
          <w:szCs w:val="19"/>
        </w:rPr>
        <w:t xml:space="preserve">The </w:t>
      </w:r>
      <w:r w:rsidR="00192C7D">
        <w:rPr>
          <w:rFonts w:ascii="Arial" w:hAnsi="Arial"/>
          <w:sz w:val="19"/>
          <w:szCs w:val="19"/>
        </w:rPr>
        <w:t>company</w:t>
      </w:r>
      <w:r w:rsidR="00F53EB2" w:rsidRPr="0054241B">
        <w:rPr>
          <w:rFonts w:ascii="Arial" w:hAnsi="Arial"/>
          <w:sz w:val="19"/>
          <w:szCs w:val="19"/>
        </w:rPr>
        <w:t xml:space="preserve"> is also studying the effects of Ketamine for other neurological and cognitive disorders.  </w:t>
      </w:r>
    </w:p>
    <w:p w:rsidR="00A80BC6" w:rsidRPr="0054241B" w:rsidRDefault="00C14A52" w:rsidP="00E43FAD">
      <w:pPr>
        <w:pStyle w:val="Body"/>
        <w:spacing w:line="240" w:lineRule="auto"/>
        <w:rPr>
          <w:rFonts w:ascii="Arial" w:eastAsia="Arial" w:hAnsi="Arial" w:cs="Arial"/>
          <w:sz w:val="19"/>
          <w:szCs w:val="19"/>
        </w:rPr>
      </w:pPr>
      <w:r w:rsidRPr="0054241B">
        <w:rPr>
          <w:rFonts w:ascii="Arial" w:hAnsi="Arial"/>
          <w:sz w:val="19"/>
          <w:szCs w:val="19"/>
        </w:rPr>
        <w:t>In addition to the s</w:t>
      </w:r>
      <w:r w:rsidR="00F53EB2" w:rsidRPr="0054241B">
        <w:rPr>
          <w:rFonts w:ascii="Arial" w:hAnsi="Arial"/>
          <w:sz w:val="19"/>
          <w:szCs w:val="19"/>
        </w:rPr>
        <w:t xml:space="preserve">ublingual </w:t>
      </w:r>
      <w:r w:rsidRPr="0054241B">
        <w:rPr>
          <w:rFonts w:ascii="Arial" w:hAnsi="Arial"/>
          <w:sz w:val="19"/>
          <w:szCs w:val="19"/>
        </w:rPr>
        <w:t>ketamine l</w:t>
      </w:r>
      <w:r w:rsidR="00F53EB2" w:rsidRPr="0054241B">
        <w:rPr>
          <w:rFonts w:ascii="Arial" w:hAnsi="Arial"/>
          <w:sz w:val="19"/>
          <w:szCs w:val="19"/>
        </w:rPr>
        <w:t>ozenge, Synergistic Th</w:t>
      </w:r>
      <w:r w:rsidRPr="0054241B">
        <w:rPr>
          <w:rFonts w:ascii="Arial" w:hAnsi="Arial"/>
          <w:sz w:val="19"/>
          <w:szCs w:val="19"/>
        </w:rPr>
        <w:t>erapeutics maintains and holds p</w:t>
      </w:r>
      <w:r w:rsidR="00F53EB2" w:rsidRPr="0054241B">
        <w:rPr>
          <w:rFonts w:ascii="Arial" w:hAnsi="Arial"/>
          <w:sz w:val="19"/>
          <w:szCs w:val="19"/>
        </w:rPr>
        <w:t xml:space="preserve">atents for other topical and sublingual medications, including pain relief, hair regrowth, and female sexual dysfunction. </w:t>
      </w:r>
      <w:r w:rsidRPr="0054241B">
        <w:rPr>
          <w:rFonts w:ascii="Arial" w:hAnsi="Arial"/>
          <w:sz w:val="19"/>
          <w:szCs w:val="19"/>
        </w:rPr>
        <w:t>Contact</w:t>
      </w:r>
      <w:r w:rsidR="00F53EB2" w:rsidRPr="0054241B">
        <w:rPr>
          <w:rFonts w:ascii="Arial" w:hAnsi="Arial"/>
          <w:sz w:val="19"/>
          <w:szCs w:val="19"/>
        </w:rPr>
        <w:t xml:space="preserve"> </w:t>
      </w:r>
      <w:r w:rsidR="00192C7D">
        <w:rPr>
          <w:rFonts w:ascii="Arial" w:hAnsi="Arial"/>
          <w:sz w:val="19"/>
          <w:szCs w:val="19"/>
        </w:rPr>
        <w:t>the company</w:t>
      </w:r>
      <w:r w:rsidR="00F53EB2" w:rsidRPr="0054241B">
        <w:rPr>
          <w:rFonts w:ascii="Arial" w:hAnsi="Arial"/>
          <w:sz w:val="19"/>
          <w:szCs w:val="19"/>
        </w:rPr>
        <w:t xml:space="preserve"> </w:t>
      </w:r>
      <w:r w:rsidR="00D20C40">
        <w:rPr>
          <w:rFonts w:ascii="Arial" w:hAnsi="Arial"/>
          <w:sz w:val="19"/>
          <w:szCs w:val="19"/>
        </w:rPr>
        <w:t xml:space="preserve">via email </w:t>
      </w:r>
      <w:r w:rsidR="00F53EB2" w:rsidRPr="0054241B">
        <w:rPr>
          <w:rFonts w:ascii="Arial" w:hAnsi="Arial"/>
          <w:sz w:val="19"/>
          <w:szCs w:val="19"/>
        </w:rPr>
        <w:t xml:space="preserve">at </w:t>
      </w:r>
      <w:hyperlink r:id="rId6" w:history="1">
        <w:r w:rsidR="00D20C40" w:rsidRPr="00AB2624">
          <w:rPr>
            <w:rStyle w:val="Hyperlink"/>
            <w:rFonts w:ascii="Arial" w:hAnsi="Arial"/>
            <w:sz w:val="19"/>
            <w:szCs w:val="19"/>
          </w:rPr>
          <w:t>pr@synergistictherapeutics.com</w:t>
        </w:r>
      </w:hyperlink>
      <w:r w:rsidR="00F53EB2" w:rsidRPr="0054241B">
        <w:rPr>
          <w:rFonts w:ascii="Arial" w:hAnsi="Arial"/>
          <w:sz w:val="19"/>
          <w:szCs w:val="19"/>
        </w:rPr>
        <w:t xml:space="preserve"> for more information</w:t>
      </w:r>
      <w:r w:rsidR="00E43FAD">
        <w:rPr>
          <w:rFonts w:ascii="Arial" w:hAnsi="Arial"/>
          <w:sz w:val="19"/>
          <w:szCs w:val="19"/>
        </w:rPr>
        <w:t xml:space="preserve"> and inquiries</w:t>
      </w:r>
      <w:r w:rsidR="00F53EB2" w:rsidRPr="0054241B">
        <w:rPr>
          <w:rFonts w:ascii="Arial" w:hAnsi="Arial"/>
          <w:sz w:val="19"/>
          <w:szCs w:val="19"/>
        </w:rPr>
        <w:t>.</w:t>
      </w:r>
    </w:p>
    <w:p w:rsidR="00A80BC6" w:rsidRDefault="00A80BC6" w:rsidP="00E43FAD">
      <w:pPr>
        <w:pStyle w:val="Body"/>
        <w:spacing w:line="240" w:lineRule="auto"/>
        <w:rPr>
          <w:rFonts w:ascii="Arial" w:eastAsia="Arial" w:hAnsi="Arial" w:cs="Arial"/>
          <w:sz w:val="20"/>
          <w:szCs w:val="20"/>
        </w:rPr>
      </w:pPr>
    </w:p>
    <w:p w:rsidR="00A80BC6" w:rsidRDefault="00F53EB2" w:rsidP="00E43FAD">
      <w:pPr>
        <w:pStyle w:val="Body"/>
        <w:spacing w:line="240" w:lineRule="auto"/>
        <w:rPr>
          <w:rFonts w:ascii="Arial" w:eastAsia="Arial" w:hAnsi="Arial" w:cs="Arial"/>
          <w:sz w:val="20"/>
          <w:szCs w:val="20"/>
        </w:rPr>
      </w:pPr>
      <w:r>
        <w:rPr>
          <w:rFonts w:ascii="Arial" w:hAnsi="Arial"/>
          <w:sz w:val="20"/>
          <w:szCs w:val="20"/>
        </w:rPr>
        <w:t>References:</w:t>
      </w:r>
    </w:p>
    <w:p w:rsidR="00A80BC6" w:rsidRDefault="00F53EB2" w:rsidP="00E43FAD">
      <w:pPr>
        <w:pStyle w:val="Default"/>
        <w:spacing w:line="280" w:lineRule="atLeast"/>
        <w:rPr>
          <w:rFonts w:ascii="Didot" w:eastAsia="Didot" w:hAnsi="Didot" w:cs="Didot"/>
          <w:i/>
          <w:iCs/>
          <w:sz w:val="16"/>
          <w:szCs w:val="16"/>
        </w:rPr>
      </w:pPr>
      <w:r>
        <w:rPr>
          <w:rFonts w:ascii="Didot" w:hAnsi="Didot"/>
          <w:i/>
          <w:iCs/>
          <w:sz w:val="16"/>
          <w:szCs w:val="16"/>
        </w:rPr>
        <w:t xml:space="preserve">Schwartz J, </w:t>
      </w:r>
      <w:proofErr w:type="spellStart"/>
      <w:r>
        <w:rPr>
          <w:rFonts w:ascii="Didot" w:hAnsi="Didot"/>
          <w:i/>
          <w:iCs/>
          <w:sz w:val="16"/>
          <w:szCs w:val="16"/>
        </w:rPr>
        <w:t>Murrough</w:t>
      </w:r>
      <w:proofErr w:type="spellEnd"/>
      <w:r>
        <w:rPr>
          <w:rFonts w:ascii="Didot" w:hAnsi="Didot"/>
          <w:i/>
          <w:iCs/>
          <w:sz w:val="16"/>
          <w:szCs w:val="16"/>
        </w:rPr>
        <w:t xml:space="preserve"> JW, </w:t>
      </w:r>
      <w:proofErr w:type="spellStart"/>
      <w:r>
        <w:rPr>
          <w:rFonts w:ascii="Didot" w:hAnsi="Didot"/>
          <w:i/>
          <w:iCs/>
          <w:sz w:val="16"/>
          <w:szCs w:val="16"/>
        </w:rPr>
        <w:t>Iosifescu</w:t>
      </w:r>
      <w:proofErr w:type="spellEnd"/>
      <w:r>
        <w:rPr>
          <w:rFonts w:ascii="Didot" w:hAnsi="Didot"/>
          <w:i/>
          <w:iCs/>
          <w:sz w:val="16"/>
          <w:szCs w:val="16"/>
        </w:rPr>
        <w:t xml:space="preserve"> DV. </w:t>
      </w:r>
      <w:hyperlink r:id="rId7" w:history="1">
        <w:r>
          <w:rPr>
            <w:rStyle w:val="Hyperlink0"/>
            <w:rFonts w:ascii="Didot" w:hAnsi="Didot"/>
            <w:i/>
            <w:iCs/>
            <w:sz w:val="16"/>
            <w:szCs w:val="16"/>
          </w:rPr>
          <w:t>Ketamine for treatment-resistant depression: recent developments and clinical applications</w:t>
        </w:r>
      </w:hyperlink>
      <w:r>
        <w:rPr>
          <w:rFonts w:ascii="Didot" w:hAnsi="Didot"/>
          <w:i/>
          <w:iCs/>
          <w:sz w:val="16"/>
          <w:szCs w:val="16"/>
        </w:rPr>
        <w:t xml:space="preserve">. </w:t>
      </w:r>
      <w:proofErr w:type="spellStart"/>
      <w:r>
        <w:rPr>
          <w:rFonts w:ascii="Didot" w:hAnsi="Didot"/>
          <w:i/>
          <w:iCs/>
          <w:sz w:val="16"/>
          <w:szCs w:val="16"/>
        </w:rPr>
        <w:t>Evid</w:t>
      </w:r>
      <w:proofErr w:type="spellEnd"/>
      <w:r>
        <w:rPr>
          <w:rFonts w:ascii="Didot" w:hAnsi="Didot"/>
          <w:i/>
          <w:iCs/>
          <w:sz w:val="16"/>
          <w:szCs w:val="16"/>
        </w:rPr>
        <w:t xml:space="preserve"> Based </w:t>
      </w:r>
      <w:proofErr w:type="spellStart"/>
      <w:r>
        <w:rPr>
          <w:rFonts w:ascii="Didot" w:hAnsi="Didot"/>
          <w:i/>
          <w:iCs/>
          <w:sz w:val="16"/>
          <w:szCs w:val="16"/>
        </w:rPr>
        <w:t>Ment</w:t>
      </w:r>
      <w:proofErr w:type="spellEnd"/>
      <w:r>
        <w:rPr>
          <w:rFonts w:ascii="Didot" w:hAnsi="Didot"/>
          <w:i/>
          <w:iCs/>
          <w:sz w:val="16"/>
          <w:szCs w:val="16"/>
        </w:rPr>
        <w:t xml:space="preserve"> Health. 2016</w:t>
      </w:r>
      <w:proofErr w:type="gramStart"/>
      <w:r>
        <w:rPr>
          <w:rFonts w:ascii="Didot" w:hAnsi="Didot"/>
          <w:i/>
          <w:iCs/>
          <w:sz w:val="16"/>
          <w:szCs w:val="16"/>
        </w:rPr>
        <w:t>;19</w:t>
      </w:r>
      <w:proofErr w:type="gramEnd"/>
      <w:r>
        <w:rPr>
          <w:rFonts w:ascii="Didot" w:hAnsi="Didot"/>
          <w:i/>
          <w:iCs/>
          <w:sz w:val="16"/>
          <w:szCs w:val="16"/>
        </w:rPr>
        <w:t>(2):35-38.</w:t>
      </w:r>
    </w:p>
    <w:p w:rsidR="00A80BC6" w:rsidRDefault="00F53EB2" w:rsidP="00E43FAD">
      <w:pPr>
        <w:pStyle w:val="Default"/>
        <w:spacing w:line="280" w:lineRule="atLeast"/>
        <w:rPr>
          <w:rFonts w:ascii="Didot" w:eastAsia="Didot" w:hAnsi="Didot" w:cs="Didot"/>
          <w:i/>
          <w:iCs/>
          <w:sz w:val="16"/>
          <w:szCs w:val="16"/>
        </w:rPr>
      </w:pPr>
      <w:r>
        <w:rPr>
          <w:rFonts w:ascii="Didot" w:hAnsi="Didot"/>
          <w:i/>
          <w:iCs/>
          <w:sz w:val="16"/>
          <w:szCs w:val="16"/>
          <w:lang w:val="sv-SE"/>
        </w:rPr>
        <w:t xml:space="preserve">Andrade C. </w:t>
      </w:r>
      <w:hyperlink r:id="rId8" w:history="1">
        <w:r>
          <w:rPr>
            <w:rStyle w:val="Hyperlink0"/>
            <w:rFonts w:ascii="Didot" w:hAnsi="Didot"/>
            <w:i/>
            <w:iCs/>
            <w:sz w:val="16"/>
            <w:szCs w:val="16"/>
          </w:rPr>
          <w:t>Ketamine for depression, 4: in what dose, at what rate, by what route, for how long, and at what frequency</w:t>
        </w:r>
      </w:hyperlink>
      <w:r>
        <w:rPr>
          <w:rFonts w:ascii="Didot" w:hAnsi="Didot"/>
          <w:i/>
          <w:iCs/>
          <w:sz w:val="16"/>
          <w:szCs w:val="16"/>
        </w:rPr>
        <w:t xml:space="preserve">? J </w:t>
      </w:r>
      <w:proofErr w:type="spellStart"/>
      <w:r>
        <w:rPr>
          <w:rFonts w:ascii="Didot" w:hAnsi="Didot"/>
          <w:i/>
          <w:iCs/>
          <w:sz w:val="16"/>
          <w:szCs w:val="16"/>
        </w:rPr>
        <w:t>Clin</w:t>
      </w:r>
      <w:proofErr w:type="spellEnd"/>
      <w:r>
        <w:rPr>
          <w:rFonts w:ascii="Didot" w:hAnsi="Didot"/>
          <w:i/>
          <w:iCs/>
          <w:sz w:val="16"/>
          <w:szCs w:val="16"/>
        </w:rPr>
        <w:t xml:space="preserve"> Psychiatry. 2017</w:t>
      </w:r>
      <w:proofErr w:type="gramStart"/>
      <w:r>
        <w:rPr>
          <w:rFonts w:ascii="Didot" w:hAnsi="Didot"/>
          <w:i/>
          <w:iCs/>
          <w:sz w:val="16"/>
          <w:szCs w:val="16"/>
        </w:rPr>
        <w:t>;78</w:t>
      </w:r>
      <w:proofErr w:type="gramEnd"/>
      <w:r>
        <w:rPr>
          <w:rFonts w:ascii="Didot" w:hAnsi="Didot"/>
          <w:i/>
          <w:iCs/>
          <w:sz w:val="16"/>
          <w:szCs w:val="16"/>
        </w:rPr>
        <w:t>(7):</w:t>
      </w:r>
      <w:hyperlink r:id="rId9" w:history="1">
        <w:r>
          <w:rPr>
            <w:rStyle w:val="Hyperlink1"/>
            <w:rFonts w:ascii="Didot" w:hAnsi="Didot"/>
            <w:i/>
            <w:iCs/>
            <w:sz w:val="16"/>
            <w:szCs w:val="16"/>
          </w:rPr>
          <w:t>e852-e857.https://www.fda.gov/NewsEvents/Newsroom/PressAnnouncements/ucm632761.htm</w:t>
        </w:r>
      </w:hyperlink>
    </w:p>
    <w:p w:rsidR="00A80BC6" w:rsidRDefault="00F53EB2" w:rsidP="00E43FAD">
      <w:pPr>
        <w:pStyle w:val="Default"/>
        <w:spacing w:line="280" w:lineRule="atLeast"/>
        <w:rPr>
          <w:rFonts w:ascii="Didot" w:hAnsi="Didot" w:hint="eastAsia"/>
          <w:i/>
          <w:iCs/>
          <w:sz w:val="16"/>
          <w:szCs w:val="16"/>
        </w:rPr>
      </w:pPr>
      <w:proofErr w:type="spellStart"/>
      <w:r>
        <w:rPr>
          <w:rFonts w:ascii="Didot" w:hAnsi="Didot"/>
          <w:i/>
          <w:iCs/>
          <w:sz w:val="16"/>
          <w:szCs w:val="16"/>
        </w:rPr>
        <w:t>Domany</w:t>
      </w:r>
      <w:proofErr w:type="spellEnd"/>
      <w:r>
        <w:rPr>
          <w:rFonts w:ascii="Didot" w:hAnsi="Didot"/>
          <w:i/>
          <w:iCs/>
          <w:sz w:val="16"/>
          <w:szCs w:val="16"/>
        </w:rPr>
        <w:t xml:space="preserve"> Y, </w:t>
      </w:r>
      <w:proofErr w:type="spellStart"/>
      <w:r>
        <w:rPr>
          <w:rFonts w:ascii="Didot" w:hAnsi="Didot"/>
          <w:i/>
          <w:iCs/>
          <w:sz w:val="16"/>
          <w:szCs w:val="16"/>
        </w:rPr>
        <w:t>Bleich</w:t>
      </w:r>
      <w:proofErr w:type="spellEnd"/>
      <w:r>
        <w:rPr>
          <w:rFonts w:ascii="Didot" w:hAnsi="Didot"/>
          <w:i/>
          <w:iCs/>
          <w:sz w:val="16"/>
          <w:szCs w:val="16"/>
        </w:rPr>
        <w:t xml:space="preserve">-Cohen M, </w:t>
      </w:r>
      <w:proofErr w:type="spellStart"/>
      <w:r>
        <w:rPr>
          <w:rFonts w:ascii="Didot" w:hAnsi="Didot"/>
          <w:i/>
          <w:iCs/>
          <w:sz w:val="16"/>
          <w:szCs w:val="16"/>
        </w:rPr>
        <w:t>Tarrasch</w:t>
      </w:r>
      <w:proofErr w:type="spellEnd"/>
      <w:r>
        <w:rPr>
          <w:rFonts w:ascii="Didot" w:hAnsi="Didot"/>
          <w:i/>
          <w:iCs/>
          <w:sz w:val="16"/>
          <w:szCs w:val="16"/>
        </w:rPr>
        <w:t xml:space="preserve"> R, Treatment-Resistant Mood Disorders Abstract. Brit J Psychiatry 2019</w:t>
      </w:r>
      <w:proofErr w:type="gramStart"/>
      <w:r>
        <w:rPr>
          <w:rFonts w:ascii="Didot" w:hAnsi="Didot"/>
          <w:i/>
          <w:iCs/>
          <w:sz w:val="16"/>
          <w:szCs w:val="16"/>
        </w:rPr>
        <w:t>;214</w:t>
      </w:r>
      <w:proofErr w:type="gramEnd"/>
      <w:r>
        <w:rPr>
          <w:rFonts w:ascii="Didot" w:hAnsi="Didot"/>
          <w:i/>
          <w:iCs/>
          <w:sz w:val="16"/>
          <w:szCs w:val="16"/>
        </w:rPr>
        <w:t>(1):20-26</w:t>
      </w:r>
    </w:p>
    <w:p w:rsidR="0054241B" w:rsidRPr="00BA360C" w:rsidRDefault="0054241B" w:rsidP="00E43FAD">
      <w:pPr>
        <w:pStyle w:val="Default"/>
        <w:spacing w:line="280" w:lineRule="atLeast"/>
        <w:rPr>
          <w:rFonts w:hint="eastAsia"/>
          <w:vertAlign w:val="subscript"/>
        </w:rPr>
      </w:pPr>
      <w:r>
        <w:rPr>
          <w:rFonts w:ascii="Didot" w:hAnsi="Didot"/>
          <w:i/>
          <w:iCs/>
          <w:sz w:val="16"/>
          <w:szCs w:val="16"/>
        </w:rPr>
        <w:t xml:space="preserve">Nguyen L, </w:t>
      </w:r>
      <w:proofErr w:type="spellStart"/>
      <w:r>
        <w:rPr>
          <w:rFonts w:ascii="Didot" w:hAnsi="Didot"/>
          <w:i/>
          <w:iCs/>
          <w:sz w:val="16"/>
          <w:szCs w:val="16"/>
        </w:rPr>
        <w:t>Mar</w:t>
      </w:r>
      <w:r w:rsidR="00BA360C">
        <w:rPr>
          <w:rFonts w:ascii="Didot" w:hAnsi="Didot"/>
          <w:i/>
          <w:iCs/>
          <w:sz w:val="16"/>
          <w:szCs w:val="16"/>
        </w:rPr>
        <w:t>shalek</w:t>
      </w:r>
      <w:proofErr w:type="spellEnd"/>
      <w:r w:rsidR="00BA360C">
        <w:rPr>
          <w:rFonts w:ascii="Didot" w:hAnsi="Didot"/>
          <w:i/>
          <w:iCs/>
          <w:sz w:val="16"/>
          <w:szCs w:val="16"/>
        </w:rPr>
        <w:t xml:space="preserve"> P, Cramer K. Off-label use of </w:t>
      </w:r>
      <w:proofErr w:type="spellStart"/>
      <w:r w:rsidR="00BA360C">
        <w:rPr>
          <w:rFonts w:ascii="Didot" w:hAnsi="Didot"/>
          <w:i/>
          <w:iCs/>
          <w:sz w:val="16"/>
          <w:szCs w:val="16"/>
        </w:rPr>
        <w:t>transmucosal</w:t>
      </w:r>
      <w:proofErr w:type="spellEnd"/>
      <w:r w:rsidR="00BA360C">
        <w:rPr>
          <w:rFonts w:ascii="Didot" w:hAnsi="Didot"/>
          <w:i/>
          <w:iCs/>
          <w:sz w:val="16"/>
          <w:szCs w:val="16"/>
        </w:rPr>
        <w:t xml:space="preserve"> ketamine as a </w:t>
      </w:r>
      <w:proofErr w:type="spellStart"/>
      <w:r w:rsidR="00BA360C">
        <w:rPr>
          <w:rFonts w:ascii="Didot" w:hAnsi="Didot"/>
          <w:i/>
          <w:iCs/>
          <w:sz w:val="16"/>
          <w:szCs w:val="16"/>
        </w:rPr>
        <w:t>rapd</w:t>
      </w:r>
      <w:proofErr w:type="spellEnd"/>
      <w:r w:rsidR="00BA360C">
        <w:rPr>
          <w:rFonts w:ascii="Didot" w:hAnsi="Didot"/>
          <w:i/>
          <w:iCs/>
          <w:sz w:val="16"/>
          <w:szCs w:val="16"/>
        </w:rPr>
        <w:t xml:space="preserve">-acting antidepressant: a retrospective chart review. </w:t>
      </w:r>
      <w:proofErr w:type="spellStart"/>
      <w:r w:rsidR="00BA360C">
        <w:rPr>
          <w:rFonts w:ascii="Didot" w:hAnsi="Didot"/>
          <w:i/>
          <w:iCs/>
          <w:sz w:val="16"/>
          <w:szCs w:val="16"/>
        </w:rPr>
        <w:t>Dovepress</w:t>
      </w:r>
      <w:proofErr w:type="spellEnd"/>
      <w:r w:rsidR="00BA360C">
        <w:rPr>
          <w:rFonts w:ascii="Didot" w:hAnsi="Didot"/>
          <w:i/>
          <w:iCs/>
          <w:sz w:val="16"/>
          <w:szCs w:val="16"/>
        </w:rPr>
        <w:t>. 2015</w:t>
      </w:r>
      <w:proofErr w:type="gramStart"/>
      <w:r w:rsidR="00BA360C">
        <w:rPr>
          <w:rFonts w:ascii="Didot" w:hAnsi="Didot"/>
          <w:i/>
          <w:iCs/>
          <w:sz w:val="16"/>
          <w:szCs w:val="16"/>
        </w:rPr>
        <w:t>;11:2667</w:t>
      </w:r>
      <w:proofErr w:type="gramEnd"/>
      <w:r w:rsidR="00BA360C">
        <w:rPr>
          <w:rFonts w:ascii="Didot" w:hAnsi="Didot"/>
          <w:i/>
          <w:iCs/>
          <w:sz w:val="16"/>
          <w:szCs w:val="16"/>
        </w:rPr>
        <w:t>-2673</w:t>
      </w:r>
    </w:p>
    <w:sectPr w:rsidR="0054241B" w:rsidRPr="00BA360C">
      <w:headerReference w:type="default" r:id="rId10"/>
      <w:footerReference w:type="default" r:id="rId11"/>
      <w:pgSz w:w="12240" w:h="15840"/>
      <w:pgMar w:top="180" w:right="1440" w:bottom="90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27BF" w:rsidRDefault="002427BF">
      <w:r>
        <w:separator/>
      </w:r>
    </w:p>
  </w:endnote>
  <w:endnote w:type="continuationSeparator" w:id="0">
    <w:p w:rsidR="002427BF" w:rsidRDefault="00242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Didot">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0BC6" w:rsidRDefault="00A80BC6">
    <w:pPr>
      <w:pStyle w:val="HeaderFoote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27BF" w:rsidRDefault="002427BF">
      <w:r>
        <w:separator/>
      </w:r>
    </w:p>
  </w:footnote>
  <w:footnote w:type="continuationSeparator" w:id="0">
    <w:p w:rsidR="002427BF" w:rsidRDefault="002427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0BC6" w:rsidRDefault="00A80BC6">
    <w:pPr>
      <w:pStyle w:val="HeaderFoote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displayBackgroundShape/>
  <w:activeWritingStyle w:appName="MSWord" w:lang="es-ES_tradnl" w:vendorID="64" w:dllVersion="131078" w:nlCheck="1" w:checkStyle="0"/>
  <w:activeWritingStyle w:appName="MSWord" w:lang="en-US" w:vendorID="64" w:dllVersion="131078" w:nlCheck="1" w:checkStyle="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WAFVersion" w:val="5.0"/>
  </w:docVars>
  <w:rsids>
    <w:rsidRoot w:val="00A80BC6"/>
    <w:rsid w:val="0001265C"/>
    <w:rsid w:val="000641D9"/>
    <w:rsid w:val="00192C7D"/>
    <w:rsid w:val="00224D88"/>
    <w:rsid w:val="002427BF"/>
    <w:rsid w:val="00284FA3"/>
    <w:rsid w:val="00321287"/>
    <w:rsid w:val="0054241B"/>
    <w:rsid w:val="006A34EA"/>
    <w:rsid w:val="006D3644"/>
    <w:rsid w:val="00775EC5"/>
    <w:rsid w:val="009410DA"/>
    <w:rsid w:val="00A80BC6"/>
    <w:rsid w:val="00AB3EFA"/>
    <w:rsid w:val="00BA360C"/>
    <w:rsid w:val="00C14A52"/>
    <w:rsid w:val="00C304C3"/>
    <w:rsid w:val="00CD66A7"/>
    <w:rsid w:val="00D20C40"/>
    <w:rsid w:val="00E43FAD"/>
    <w:rsid w:val="00F53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75544"/>
  <w15:docId w15:val="{2E357B29-9F2F-46A8-B3FB-5B7160C10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Heading">
    <w:name w:val="Heading"/>
    <w:next w:val="Body"/>
    <w:pPr>
      <w:keepNext/>
      <w:keepLines/>
      <w:spacing w:before="240" w:line="259" w:lineRule="auto"/>
      <w:outlineLvl w:val="0"/>
    </w:pPr>
    <w:rPr>
      <w:rFonts w:ascii="Calibri Light" w:eastAsia="Calibri Light" w:hAnsi="Calibri Light" w:cs="Calibri Light"/>
      <w:color w:val="2F5496"/>
      <w:sz w:val="32"/>
      <w:szCs w:val="32"/>
      <w:u w:color="2F5496"/>
    </w:rPr>
  </w:style>
  <w:style w:type="paragraph" w:customStyle="1" w:styleId="Body">
    <w:name w:val="Body"/>
    <w:pPr>
      <w:spacing w:after="160" w:line="259" w:lineRule="auto"/>
    </w:pPr>
    <w:rPr>
      <w:rFonts w:ascii="Calibri" w:eastAsia="Calibri" w:hAnsi="Calibri" w:cs="Calibri"/>
      <w:color w:val="000000"/>
      <w:sz w:val="22"/>
      <w:szCs w:val="22"/>
      <w:u w:color="000000"/>
    </w:rPr>
  </w:style>
  <w:style w:type="paragraph" w:customStyle="1" w:styleId="Default">
    <w:name w:val="Default"/>
    <w:rPr>
      <w:rFonts w:ascii="Helvetica Neue" w:hAnsi="Helvetica Neue" w:cs="Arial Unicode MS"/>
      <w:color w:val="000000"/>
      <w:sz w:val="22"/>
      <w:szCs w:val="22"/>
    </w:rPr>
  </w:style>
  <w:style w:type="character" w:customStyle="1" w:styleId="Link">
    <w:name w:val="Link"/>
    <w:rPr>
      <w:color w:val="0563C1"/>
      <w:u w:val="single" w:color="0563C1"/>
    </w:rPr>
  </w:style>
  <w:style w:type="character" w:customStyle="1" w:styleId="Hyperlink0">
    <w:name w:val="Hyperlink.0"/>
    <w:basedOn w:val="Link"/>
    <w:rPr>
      <w:color w:val="000000"/>
      <w:u w:val="none" w:color="0563C1"/>
    </w:rPr>
  </w:style>
  <w:style w:type="character" w:customStyle="1" w:styleId="Hyperlink1">
    <w:name w:val="Hyperlink.1"/>
    <w:basedOn w:val="Link"/>
    <w:rPr>
      <w:color w:val="000103"/>
      <w:u w:val="none" w:color="0563C1"/>
    </w:rPr>
  </w:style>
  <w:style w:type="paragraph" w:styleId="BalloonText">
    <w:name w:val="Balloon Text"/>
    <w:basedOn w:val="Normal"/>
    <w:link w:val="BalloonTextChar"/>
    <w:uiPriority w:val="99"/>
    <w:semiHidden/>
    <w:unhideWhenUsed/>
    <w:rsid w:val="009410D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10D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psychiatrist.com/JCP/article/Pages/2017/v78n07/17f11738.aspx"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ebmh.bmj.com/content/19/2/35"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r@synergistictherapeutics.com"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e852-e857.https://www.fda.gov/NewsEvents/Newsroom/PressAnnouncements/ucm632761.htm"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140</TotalTime>
  <Pages>1</Pages>
  <Words>650</Words>
  <Characters>3707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Anthony Salce</dc:creator>
  <cp:lastModifiedBy>Anthony Salce III</cp:lastModifiedBy>
  <cp:revision>9</cp:revision>
  <cp:lastPrinted>2019-04-16T17:14:00Z</cp:lastPrinted>
  <dcterms:created xsi:type="dcterms:W3CDTF">2019-04-15T19:12:00Z</dcterms:created>
  <dcterms:modified xsi:type="dcterms:W3CDTF">2019-04-16T17:18:00Z</dcterms:modified>
</cp:coreProperties>
</file>