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0B6F3F" w14:textId="3E349AC4" w:rsidR="002B7E5F" w:rsidRDefault="002B7E5F">
      <w:pPr>
        <w:rPr>
          <w:sz w:val="24"/>
          <w:szCs w:val="24"/>
        </w:rPr>
      </w:pPr>
      <w:r w:rsidRPr="00EA7184">
        <w:rPr>
          <w:sz w:val="24"/>
          <w:szCs w:val="24"/>
        </w:rPr>
        <w:t xml:space="preserve">GB Sciences </w:t>
      </w:r>
      <w:r w:rsidR="006168D1">
        <w:rPr>
          <w:sz w:val="24"/>
          <w:szCs w:val="24"/>
        </w:rPr>
        <w:t xml:space="preserve">Announces Issuance of US </w:t>
      </w:r>
      <w:r w:rsidR="000C41B8">
        <w:rPr>
          <w:sz w:val="24"/>
          <w:szCs w:val="24"/>
        </w:rPr>
        <w:t xml:space="preserve">Patent </w:t>
      </w:r>
      <w:r w:rsidR="00D94FC5">
        <w:rPr>
          <w:sz w:val="24"/>
          <w:szCs w:val="24"/>
        </w:rPr>
        <w:t>for</w:t>
      </w:r>
      <w:r w:rsidR="000C41B8">
        <w:rPr>
          <w:sz w:val="24"/>
          <w:szCs w:val="24"/>
        </w:rPr>
        <w:t xml:space="preserve"> </w:t>
      </w:r>
      <w:r w:rsidR="009271F8">
        <w:rPr>
          <w:sz w:val="24"/>
          <w:szCs w:val="24"/>
        </w:rPr>
        <w:t>Its</w:t>
      </w:r>
      <w:r w:rsidRPr="00EA7184">
        <w:rPr>
          <w:sz w:val="24"/>
          <w:szCs w:val="24"/>
        </w:rPr>
        <w:t xml:space="preserve"> </w:t>
      </w:r>
      <w:r w:rsidR="0098067F">
        <w:rPr>
          <w:sz w:val="24"/>
          <w:szCs w:val="24"/>
        </w:rPr>
        <w:t>Proprietary</w:t>
      </w:r>
      <w:r w:rsidR="00F02432">
        <w:rPr>
          <w:sz w:val="24"/>
          <w:szCs w:val="24"/>
        </w:rPr>
        <w:t>,</w:t>
      </w:r>
      <w:r w:rsidR="0098067F">
        <w:rPr>
          <w:sz w:val="24"/>
          <w:szCs w:val="24"/>
        </w:rPr>
        <w:t xml:space="preserve"> </w:t>
      </w:r>
      <w:r w:rsidR="00CB581D">
        <w:rPr>
          <w:sz w:val="24"/>
          <w:szCs w:val="24"/>
        </w:rPr>
        <w:t>Cannabinoid-</w:t>
      </w:r>
      <w:r w:rsidR="006168D1">
        <w:rPr>
          <w:sz w:val="24"/>
          <w:szCs w:val="24"/>
        </w:rPr>
        <w:t xml:space="preserve">Based </w:t>
      </w:r>
      <w:r w:rsidR="00F02432">
        <w:rPr>
          <w:sz w:val="24"/>
          <w:szCs w:val="24"/>
        </w:rPr>
        <w:t xml:space="preserve">Anti-Inflammatory </w:t>
      </w:r>
      <w:r w:rsidR="006168D1">
        <w:rPr>
          <w:sz w:val="24"/>
          <w:szCs w:val="24"/>
        </w:rPr>
        <w:t>Formulations</w:t>
      </w:r>
    </w:p>
    <w:p w14:paraId="326B3056" w14:textId="174E2369" w:rsidR="00E64A40" w:rsidRDefault="00D7014C">
      <w:r>
        <w:rPr>
          <w:i/>
          <w:iCs/>
        </w:rPr>
        <w:t xml:space="preserve">This is the </w:t>
      </w:r>
      <w:r w:rsidR="00F02432">
        <w:rPr>
          <w:i/>
          <w:iCs/>
        </w:rPr>
        <w:t>third</w:t>
      </w:r>
      <w:r w:rsidR="00154259">
        <w:rPr>
          <w:i/>
          <w:iCs/>
        </w:rPr>
        <w:t xml:space="preserve"> </w:t>
      </w:r>
      <w:r>
        <w:rPr>
          <w:i/>
          <w:iCs/>
        </w:rPr>
        <w:t>US patent awarded to GBS’ disease-specific</w:t>
      </w:r>
      <w:r w:rsidR="00C4519C">
        <w:rPr>
          <w:i/>
          <w:iCs/>
        </w:rPr>
        <w:t>,</w:t>
      </w:r>
      <w:r>
        <w:rPr>
          <w:i/>
          <w:iCs/>
        </w:rPr>
        <w:t xml:space="preserve"> </w:t>
      </w:r>
      <w:r w:rsidR="00154259">
        <w:rPr>
          <w:i/>
          <w:iCs/>
        </w:rPr>
        <w:t>Cannabinoid-Containing Complex Mixture</w:t>
      </w:r>
      <w:r w:rsidR="00D979C5">
        <w:rPr>
          <w:i/>
          <w:iCs/>
        </w:rPr>
        <w:t>s</w:t>
      </w:r>
      <w:r w:rsidR="00154259">
        <w:rPr>
          <w:i/>
          <w:iCs/>
        </w:rPr>
        <w:t xml:space="preserve"> (CCCM™), which </w:t>
      </w:r>
      <w:r w:rsidR="00F02432">
        <w:rPr>
          <w:i/>
          <w:iCs/>
        </w:rPr>
        <w:t>further</w:t>
      </w:r>
      <w:r w:rsidR="00E64A40">
        <w:rPr>
          <w:i/>
          <w:iCs/>
        </w:rPr>
        <w:t xml:space="preserve"> </w:t>
      </w:r>
      <w:r w:rsidR="009A616D">
        <w:rPr>
          <w:i/>
          <w:iCs/>
        </w:rPr>
        <w:t>valid</w:t>
      </w:r>
      <w:r w:rsidR="00E64A40">
        <w:rPr>
          <w:i/>
          <w:iCs/>
        </w:rPr>
        <w:t>ates</w:t>
      </w:r>
      <w:r w:rsidR="00FA152E">
        <w:rPr>
          <w:i/>
          <w:iCs/>
        </w:rPr>
        <w:t xml:space="preserve"> GB Sciences</w:t>
      </w:r>
      <w:r w:rsidR="00020B1A">
        <w:rPr>
          <w:i/>
          <w:iCs/>
        </w:rPr>
        <w:t>’</w:t>
      </w:r>
      <w:r w:rsidR="00FA152E">
        <w:rPr>
          <w:i/>
          <w:iCs/>
        </w:rPr>
        <w:t xml:space="preserve"> </w:t>
      </w:r>
      <w:r w:rsidR="00E64A40">
        <w:rPr>
          <w:i/>
          <w:iCs/>
        </w:rPr>
        <w:t>drug discovery platform</w:t>
      </w:r>
      <w:r w:rsidR="00FA152E">
        <w:rPr>
          <w:i/>
          <w:iCs/>
        </w:rPr>
        <w:t xml:space="preserve"> </w:t>
      </w:r>
      <w:r w:rsidR="00462D97">
        <w:rPr>
          <w:i/>
          <w:iCs/>
        </w:rPr>
        <w:t>and strengthens</w:t>
      </w:r>
      <w:r w:rsidR="00E64A40">
        <w:rPr>
          <w:i/>
          <w:iCs/>
        </w:rPr>
        <w:t xml:space="preserve"> </w:t>
      </w:r>
      <w:r w:rsidR="00154259">
        <w:rPr>
          <w:i/>
          <w:iCs/>
        </w:rPr>
        <w:t>its</w:t>
      </w:r>
      <w:r w:rsidR="00FA152E">
        <w:rPr>
          <w:i/>
          <w:iCs/>
        </w:rPr>
        <w:t xml:space="preserve"> </w:t>
      </w:r>
      <w:r w:rsidR="00E64A40">
        <w:rPr>
          <w:i/>
          <w:iCs/>
        </w:rPr>
        <w:t>intellectual property</w:t>
      </w:r>
      <w:r w:rsidR="00FA152E">
        <w:rPr>
          <w:i/>
          <w:iCs/>
        </w:rPr>
        <w:t xml:space="preserve"> </w:t>
      </w:r>
      <w:r w:rsidR="00154259">
        <w:rPr>
          <w:i/>
          <w:iCs/>
        </w:rPr>
        <w:t xml:space="preserve">patent </w:t>
      </w:r>
      <w:r w:rsidR="00E64A40">
        <w:rPr>
          <w:i/>
          <w:iCs/>
        </w:rPr>
        <w:t>portfolio</w:t>
      </w:r>
      <w:r w:rsidR="00E64A40">
        <w:t>.</w:t>
      </w:r>
      <w:r w:rsidR="00FA152E">
        <w:t xml:space="preserve"> </w:t>
      </w:r>
    </w:p>
    <w:p w14:paraId="7EEB8926" w14:textId="42D5AFAD" w:rsidR="00C235E4" w:rsidRDefault="002B7E5F">
      <w:r w:rsidRPr="002B7E5F">
        <w:t xml:space="preserve">LAS VEGAS, </w:t>
      </w:r>
      <w:r w:rsidR="00B5761A">
        <w:t>Dec</w:t>
      </w:r>
      <w:r w:rsidR="00637DA0">
        <w:t>em</w:t>
      </w:r>
      <w:r w:rsidR="00F02432">
        <w:t>ber</w:t>
      </w:r>
      <w:r w:rsidR="000C41B8">
        <w:t xml:space="preserve"> </w:t>
      </w:r>
      <w:r w:rsidR="00B5761A">
        <w:t>8</w:t>
      </w:r>
      <w:r w:rsidRPr="002B7E5F">
        <w:t>, 20</w:t>
      </w:r>
      <w:r w:rsidR="003B741D">
        <w:t>20</w:t>
      </w:r>
      <w:r w:rsidRPr="002B7E5F">
        <w:t>--GB Sciences, Inc. (OTCQB: GBLX)</w:t>
      </w:r>
      <w:r w:rsidR="003B741D">
        <w:t xml:space="preserve">, </w:t>
      </w:r>
      <w:r w:rsidR="006168D1" w:rsidRPr="006168D1">
        <w:t xml:space="preserve">announced that the United States Patent and Trademark Office (USPTO) </w:t>
      </w:r>
      <w:r w:rsidR="006B5709">
        <w:t xml:space="preserve">will </w:t>
      </w:r>
      <w:r w:rsidR="006168D1" w:rsidRPr="006168D1">
        <w:t xml:space="preserve">issue U.S. Patent No. </w:t>
      </w:r>
      <w:r w:rsidR="00637DA0">
        <w:t>1</w:t>
      </w:r>
      <w:r w:rsidR="00637DA0" w:rsidRPr="00637DA0">
        <w:t>0</w:t>
      </w:r>
      <w:r w:rsidR="00637DA0">
        <w:t>,</w:t>
      </w:r>
      <w:r w:rsidR="00637DA0" w:rsidRPr="00637DA0">
        <w:t>857</w:t>
      </w:r>
      <w:r w:rsidR="00637DA0">
        <w:t>,</w:t>
      </w:r>
      <w:r w:rsidR="00637DA0" w:rsidRPr="00637DA0">
        <w:t>107</w:t>
      </w:r>
      <w:r w:rsidR="006168D1" w:rsidRPr="006168D1">
        <w:t xml:space="preserve"> entitled "</w:t>
      </w:r>
      <w:r w:rsidR="00812333" w:rsidRPr="00812333">
        <w:t>Cannabinoid-Containing Complex Mixtures for the Treatment of Mast-Cell-Associated or Basophil-Mediated Inflammatory Disorders</w:t>
      </w:r>
      <w:r w:rsidR="006168D1" w:rsidRPr="006168D1">
        <w:t>"</w:t>
      </w:r>
      <w:r w:rsidR="007E148C">
        <w:t xml:space="preserve"> </w:t>
      </w:r>
      <w:r w:rsidR="00B5761A">
        <w:t>today,</w:t>
      </w:r>
      <w:r w:rsidR="00482351">
        <w:t xml:space="preserve"> </w:t>
      </w:r>
      <w:r w:rsidR="00637DA0">
        <w:t>Decem</w:t>
      </w:r>
      <w:r w:rsidR="00F02432">
        <w:t xml:space="preserve">ber </w:t>
      </w:r>
      <w:r w:rsidR="00637DA0">
        <w:t>8th</w:t>
      </w:r>
      <w:r w:rsidR="00482351">
        <w:t>, 2020</w:t>
      </w:r>
      <w:r w:rsidR="00710BD3">
        <w:t>. T</w:t>
      </w:r>
      <w:r w:rsidR="00482351">
        <w:t xml:space="preserve">he </w:t>
      </w:r>
      <w:r w:rsidR="00C4519C">
        <w:t xml:space="preserve">US </w:t>
      </w:r>
      <w:r w:rsidR="00482351">
        <w:t xml:space="preserve">patent </w:t>
      </w:r>
      <w:r w:rsidR="00407095">
        <w:t>is assigned to GBS Global Biopharma (GBS), Inc., GB Sciences’ Canadian entity</w:t>
      </w:r>
      <w:r w:rsidR="00534E9C">
        <w:t>.</w:t>
      </w:r>
      <w:r w:rsidR="00407095">
        <w:t xml:space="preserve"> T</w:t>
      </w:r>
      <w:r w:rsidR="00804F27">
        <w:t>h</w:t>
      </w:r>
      <w:r w:rsidR="00D7014C">
        <w:t>is</w:t>
      </w:r>
      <w:r w:rsidR="00C724D0">
        <w:t xml:space="preserve"> </w:t>
      </w:r>
      <w:r w:rsidR="00804F27">
        <w:t>US Patent protec</w:t>
      </w:r>
      <w:r w:rsidR="00407095">
        <w:t>t</w:t>
      </w:r>
      <w:r w:rsidR="00D7014C">
        <w:t>s</w:t>
      </w:r>
      <w:r w:rsidR="00804F27">
        <w:t xml:space="preserve"> </w:t>
      </w:r>
      <w:r w:rsidR="00CB21CC" w:rsidRPr="00CB21CC">
        <w:t xml:space="preserve">methods of using </w:t>
      </w:r>
      <w:r w:rsidR="00C724D0">
        <w:t xml:space="preserve">GBS’ </w:t>
      </w:r>
      <w:r w:rsidR="006168D1">
        <w:t xml:space="preserve">proprietary </w:t>
      </w:r>
      <w:r w:rsidR="00334695">
        <w:t>cannabinoid-containing complex mixtures (</w:t>
      </w:r>
      <w:r w:rsidR="00CB21CC">
        <w:t>CCCM™</w:t>
      </w:r>
      <w:r w:rsidR="00334695">
        <w:t>)</w:t>
      </w:r>
      <w:r w:rsidR="00CB21CC">
        <w:t xml:space="preserve"> </w:t>
      </w:r>
      <w:r w:rsidR="00CB21CC" w:rsidRPr="00CB21CC">
        <w:t>for treating</w:t>
      </w:r>
      <w:r w:rsidR="00812333">
        <w:t xml:space="preserve"> </w:t>
      </w:r>
      <w:r w:rsidR="00BD582C">
        <w:t>Mast Cell Activation Syndrome (MCAS)</w:t>
      </w:r>
      <w:r w:rsidR="00C4519C">
        <w:t xml:space="preserve">. </w:t>
      </w:r>
      <w:r w:rsidR="00BD582C">
        <w:t xml:space="preserve">MCAS </w:t>
      </w:r>
      <w:r w:rsidR="00BD582C" w:rsidRPr="00BD582C">
        <w:t>is a</w:t>
      </w:r>
      <w:r w:rsidR="00BD582C">
        <w:t xml:space="preserve"> severe</w:t>
      </w:r>
      <w:r w:rsidR="00BD582C" w:rsidRPr="00BD582C">
        <w:t xml:space="preserve"> immunological condition in which mast cells inappropriately and excessively release </w:t>
      </w:r>
      <w:r w:rsidR="00BD582C">
        <w:t>inflammatory</w:t>
      </w:r>
      <w:r w:rsidR="00BD582C" w:rsidRPr="00BD582C">
        <w:t xml:space="preserve"> mediators, resulting in a range of </w:t>
      </w:r>
      <w:r w:rsidR="00A033B9">
        <w:t xml:space="preserve">severe </w:t>
      </w:r>
      <w:r w:rsidR="00BD582C" w:rsidRPr="00BD582C">
        <w:t xml:space="preserve">chronic </w:t>
      </w:r>
      <w:r w:rsidR="009C590F">
        <w:t xml:space="preserve">hyperinflammatory </w:t>
      </w:r>
      <w:r w:rsidR="00BD582C" w:rsidRPr="00BD582C">
        <w:t>symptoms</w:t>
      </w:r>
      <w:r w:rsidR="00A033B9">
        <w:t xml:space="preserve"> </w:t>
      </w:r>
      <w:r w:rsidR="003971F3">
        <w:t>and</w:t>
      </w:r>
      <w:r w:rsidR="00A033B9">
        <w:t xml:space="preserve"> life-threatening </w:t>
      </w:r>
      <w:r w:rsidR="00BD582C" w:rsidRPr="00BD582C">
        <w:t>anaphylaxis attacks.</w:t>
      </w:r>
    </w:p>
    <w:p w14:paraId="34B95EB3" w14:textId="657F71F6" w:rsidR="0042342D" w:rsidRPr="00F20AC8" w:rsidRDefault="002B7E5F">
      <w:pPr>
        <w:rPr>
          <w:i/>
          <w:iCs/>
        </w:rPr>
      </w:pPr>
      <w:r>
        <w:t>“</w:t>
      </w:r>
      <w:r w:rsidR="00A461BD">
        <w:rPr>
          <w:i/>
          <w:iCs/>
        </w:rPr>
        <w:t>Receiving</w:t>
      </w:r>
      <w:r w:rsidR="004B6BBD">
        <w:rPr>
          <w:i/>
          <w:iCs/>
        </w:rPr>
        <w:t xml:space="preserve"> our patent for the</w:t>
      </w:r>
      <w:r w:rsidR="00D979C5">
        <w:rPr>
          <w:i/>
          <w:iCs/>
        </w:rPr>
        <w:t xml:space="preserve"> treatment of MCAS</w:t>
      </w:r>
      <w:r w:rsidR="00EC3544">
        <w:rPr>
          <w:i/>
          <w:iCs/>
        </w:rPr>
        <w:t xml:space="preserve"> using GBS’ CCCM</w:t>
      </w:r>
      <w:r w:rsidR="00A17968">
        <w:t>™</w:t>
      </w:r>
      <w:r w:rsidR="004B6BBD">
        <w:rPr>
          <w:i/>
          <w:iCs/>
        </w:rPr>
        <w:t xml:space="preserve"> is an important milestone in the development of this </w:t>
      </w:r>
      <w:r w:rsidR="003A10DA">
        <w:rPr>
          <w:i/>
          <w:iCs/>
        </w:rPr>
        <w:t>urgently</w:t>
      </w:r>
      <w:r w:rsidR="004B6BBD">
        <w:rPr>
          <w:i/>
          <w:iCs/>
        </w:rPr>
        <w:t xml:space="preserve"> needed </w:t>
      </w:r>
      <w:r w:rsidR="004F3364">
        <w:rPr>
          <w:i/>
          <w:iCs/>
        </w:rPr>
        <w:t>medicine</w:t>
      </w:r>
      <w:r w:rsidR="00D979C5">
        <w:rPr>
          <w:i/>
          <w:iCs/>
        </w:rPr>
        <w:t>.</w:t>
      </w:r>
      <w:r w:rsidR="001569EF">
        <w:rPr>
          <w:i/>
          <w:iCs/>
        </w:rPr>
        <w:t xml:space="preserve"> There is no single recommended treatment for MCAS patients. </w:t>
      </w:r>
      <w:r w:rsidR="00A033B9">
        <w:rPr>
          <w:i/>
          <w:iCs/>
        </w:rPr>
        <w:t xml:space="preserve">Instead, they attempt to manage MCAS symptoms primarily by avoiding ‘triggers’ and using rescue medicines for their severe hyperinflammatory attacks. Therefore, </w:t>
      </w:r>
      <w:r w:rsidR="001569EF">
        <w:rPr>
          <w:i/>
          <w:iCs/>
        </w:rPr>
        <w:t>MCAS patients need new therapeutic options to control their mast cell related symptoms</w:t>
      </w:r>
      <w:r w:rsidR="00A033B9">
        <w:rPr>
          <w:i/>
          <w:iCs/>
        </w:rPr>
        <w:t>,</w:t>
      </w:r>
      <w:r w:rsidR="001569EF">
        <w:rPr>
          <w:i/>
          <w:iCs/>
        </w:rPr>
        <w:t xml:space="preserve"> and our CCCM™ were designed to </w:t>
      </w:r>
      <w:r w:rsidR="00A033B9">
        <w:rPr>
          <w:i/>
          <w:iCs/>
        </w:rPr>
        <w:t xml:space="preserve">simultaneously </w:t>
      </w:r>
      <w:r w:rsidR="001569EF">
        <w:rPr>
          <w:i/>
          <w:iCs/>
        </w:rPr>
        <w:t xml:space="preserve">control multiple inflammatory pathways </w:t>
      </w:r>
      <w:r w:rsidR="00D7014C">
        <w:rPr>
          <w:i/>
          <w:iCs/>
        </w:rPr>
        <w:t>with</w:t>
      </w:r>
      <w:r w:rsidR="001569EF">
        <w:rPr>
          <w:i/>
          <w:iCs/>
        </w:rPr>
        <w:t xml:space="preserve">in mast cells </w:t>
      </w:r>
      <w:r w:rsidR="00A033B9">
        <w:rPr>
          <w:i/>
          <w:iCs/>
        </w:rPr>
        <w:t>as a comprehensive treatment option</w:t>
      </w:r>
      <w:r w:rsidR="00D7014C">
        <w:rPr>
          <w:i/>
          <w:iCs/>
        </w:rPr>
        <w:t>,</w:t>
      </w:r>
      <w:r w:rsidR="0021140F">
        <w:t>” explained Dr. Andrea Small-Howard, Chief Science Officer</w:t>
      </w:r>
      <w:r w:rsidR="004B6BBD">
        <w:t xml:space="preserve"> and</w:t>
      </w:r>
      <w:r w:rsidR="0021140F">
        <w:t xml:space="preserve"> Director of </w:t>
      </w:r>
      <w:r w:rsidR="008A31F1">
        <w:t xml:space="preserve">both </w:t>
      </w:r>
      <w:r w:rsidR="0021140F">
        <w:t>GB Sciences</w:t>
      </w:r>
      <w:r w:rsidR="008A31F1">
        <w:t>, Inc. and GBS Global Biopharma, Inc.</w:t>
      </w:r>
      <w:r w:rsidR="0021140F">
        <w:t xml:space="preserve"> </w:t>
      </w:r>
      <w:r w:rsidR="000644DE">
        <w:t>“</w:t>
      </w:r>
      <w:r w:rsidR="00F20AC8">
        <w:rPr>
          <w:i/>
          <w:iCs/>
        </w:rPr>
        <w:t>Our company is strategically targeting MCAS for two</w:t>
      </w:r>
      <w:r w:rsidR="001569EF">
        <w:rPr>
          <w:i/>
          <w:iCs/>
        </w:rPr>
        <w:t xml:space="preserve"> additional reasons</w:t>
      </w:r>
      <w:r w:rsidR="00F20AC8">
        <w:rPr>
          <w:i/>
          <w:iCs/>
        </w:rPr>
        <w:t xml:space="preserve">. By focusing on a rare disease with no known cure, our company can apply for </w:t>
      </w:r>
      <w:r w:rsidR="00F20AC8" w:rsidRPr="00F20AC8">
        <w:rPr>
          <w:i/>
          <w:iCs/>
        </w:rPr>
        <w:t>the U.S. Food and Drug Administration’s expedited approval process</w:t>
      </w:r>
      <w:r w:rsidR="00F20AC8">
        <w:rPr>
          <w:i/>
          <w:iCs/>
        </w:rPr>
        <w:t>, which allows clinically successful treatments to</w:t>
      </w:r>
      <w:r w:rsidR="00A033B9">
        <w:rPr>
          <w:i/>
          <w:iCs/>
        </w:rPr>
        <w:t xml:space="preserve"> </w:t>
      </w:r>
      <w:r w:rsidR="00F20AC8">
        <w:rPr>
          <w:i/>
          <w:iCs/>
        </w:rPr>
        <w:t xml:space="preserve">get to market </w:t>
      </w:r>
      <w:r w:rsidR="00A033B9">
        <w:rPr>
          <w:i/>
          <w:iCs/>
        </w:rPr>
        <w:t xml:space="preserve">both </w:t>
      </w:r>
      <w:r w:rsidR="00F20AC8">
        <w:rPr>
          <w:i/>
          <w:iCs/>
        </w:rPr>
        <w:t xml:space="preserve">quicker and </w:t>
      </w:r>
      <w:r w:rsidR="00A033B9">
        <w:rPr>
          <w:i/>
          <w:iCs/>
        </w:rPr>
        <w:t>more cost effect</w:t>
      </w:r>
      <w:r w:rsidR="00F20AC8">
        <w:rPr>
          <w:i/>
          <w:iCs/>
        </w:rPr>
        <w:t xml:space="preserve">ively. </w:t>
      </w:r>
      <w:r w:rsidR="00A033B9">
        <w:rPr>
          <w:i/>
          <w:iCs/>
        </w:rPr>
        <w:t>G</w:t>
      </w:r>
      <w:r w:rsidR="00F20AC8">
        <w:rPr>
          <w:i/>
          <w:iCs/>
        </w:rPr>
        <w:t>ain</w:t>
      </w:r>
      <w:r w:rsidR="00A033B9">
        <w:rPr>
          <w:i/>
          <w:iCs/>
        </w:rPr>
        <w:t>ing</w:t>
      </w:r>
      <w:r w:rsidR="00F20AC8">
        <w:rPr>
          <w:i/>
          <w:iCs/>
        </w:rPr>
        <w:t xml:space="preserve"> approval from the US FDA for the </w:t>
      </w:r>
      <w:r w:rsidR="00A033B9">
        <w:rPr>
          <w:i/>
          <w:iCs/>
        </w:rPr>
        <w:t xml:space="preserve">entire </w:t>
      </w:r>
      <w:r w:rsidR="00F20AC8">
        <w:rPr>
          <w:i/>
          <w:iCs/>
        </w:rPr>
        <w:t xml:space="preserve">anti-inflammatory market would be </w:t>
      </w:r>
      <w:r w:rsidR="00A033B9">
        <w:rPr>
          <w:i/>
          <w:iCs/>
        </w:rPr>
        <w:t>extremely</w:t>
      </w:r>
      <w:r w:rsidR="00F20AC8">
        <w:rPr>
          <w:i/>
          <w:iCs/>
        </w:rPr>
        <w:t xml:space="preserve"> time consuming and cost prohibitive. </w:t>
      </w:r>
      <w:r w:rsidR="00A033B9">
        <w:rPr>
          <w:i/>
          <w:iCs/>
        </w:rPr>
        <w:t>Demonstrating</w:t>
      </w:r>
      <w:r w:rsidR="00F20AC8">
        <w:rPr>
          <w:i/>
          <w:iCs/>
        </w:rPr>
        <w:t xml:space="preserve"> that our CCCM</w:t>
      </w:r>
      <w:r w:rsidR="009C590F">
        <w:rPr>
          <w:i/>
          <w:iCs/>
        </w:rPr>
        <w:t>™</w:t>
      </w:r>
      <w:r w:rsidR="00F20AC8">
        <w:rPr>
          <w:i/>
          <w:iCs/>
        </w:rPr>
        <w:t xml:space="preserve"> are safe for the treatment of MCAS</w:t>
      </w:r>
      <w:r w:rsidR="00A033B9">
        <w:rPr>
          <w:i/>
          <w:iCs/>
        </w:rPr>
        <w:t xml:space="preserve"> </w:t>
      </w:r>
      <w:r w:rsidR="00F20AC8">
        <w:rPr>
          <w:i/>
          <w:iCs/>
        </w:rPr>
        <w:t xml:space="preserve">would </w:t>
      </w:r>
      <w:r w:rsidR="00C41F60">
        <w:rPr>
          <w:i/>
          <w:iCs/>
        </w:rPr>
        <w:t xml:space="preserve">favorably position our </w:t>
      </w:r>
      <w:r w:rsidR="00A033B9">
        <w:rPr>
          <w:i/>
          <w:iCs/>
        </w:rPr>
        <w:t xml:space="preserve">Company </w:t>
      </w:r>
      <w:r w:rsidR="00C41F60">
        <w:rPr>
          <w:i/>
          <w:iCs/>
        </w:rPr>
        <w:t xml:space="preserve">for clinical testing </w:t>
      </w:r>
      <w:r w:rsidR="00695C28">
        <w:rPr>
          <w:i/>
          <w:iCs/>
        </w:rPr>
        <w:t xml:space="preserve">of these CCCM™ </w:t>
      </w:r>
      <w:r w:rsidR="00C41F60">
        <w:rPr>
          <w:i/>
          <w:iCs/>
        </w:rPr>
        <w:t>as</w:t>
      </w:r>
      <w:r w:rsidR="00F20AC8">
        <w:rPr>
          <w:i/>
          <w:iCs/>
        </w:rPr>
        <w:t xml:space="preserve"> potential treatments for other </w:t>
      </w:r>
      <w:r w:rsidR="00C41F60">
        <w:rPr>
          <w:i/>
          <w:iCs/>
        </w:rPr>
        <w:t xml:space="preserve">related </w:t>
      </w:r>
      <w:r w:rsidR="00F20AC8">
        <w:rPr>
          <w:i/>
          <w:iCs/>
        </w:rPr>
        <w:t>inflammatory disorders</w:t>
      </w:r>
      <w:r w:rsidR="00C41F60">
        <w:rPr>
          <w:i/>
          <w:iCs/>
        </w:rPr>
        <w:t>, such as i</w:t>
      </w:r>
      <w:r w:rsidR="00FB7C5A">
        <w:rPr>
          <w:i/>
          <w:iCs/>
        </w:rPr>
        <w:t>nflammatory</w:t>
      </w:r>
      <w:r w:rsidR="00C41F60">
        <w:rPr>
          <w:i/>
          <w:iCs/>
        </w:rPr>
        <w:t xml:space="preserve"> bowel disease</w:t>
      </w:r>
      <w:r w:rsidR="00695C28" w:rsidRPr="00695C28">
        <w:rPr>
          <w:i/>
          <w:iCs/>
        </w:rPr>
        <w:t xml:space="preserve">, thereby widening the target market and drastically shortening the development cycle and costs.” </w:t>
      </w:r>
      <w:r w:rsidR="0021140F" w:rsidRPr="00F20AC8">
        <w:rPr>
          <w:i/>
          <w:iCs/>
        </w:rPr>
        <w:t xml:space="preserve"> </w:t>
      </w:r>
    </w:p>
    <w:p w14:paraId="51C0F1CD" w14:textId="71956508" w:rsidR="001569EF" w:rsidRDefault="001569EF" w:rsidP="001569EF">
      <w:r>
        <w:t xml:space="preserve">GBS’ intellectual property portfolio contains multiple patent families covering </w:t>
      </w:r>
      <w:r w:rsidR="00695C28">
        <w:t xml:space="preserve">different </w:t>
      </w:r>
      <w:r w:rsidRPr="006506A8">
        <w:t>CCCM™</w:t>
      </w:r>
      <w:r>
        <w:t xml:space="preserve"> containing n</w:t>
      </w:r>
      <w:r w:rsidRPr="006506A8">
        <w:t>ovel</w:t>
      </w:r>
      <w:r>
        <w:t xml:space="preserve"> combinations of active pharmaceutical ingredients</w:t>
      </w:r>
      <w:r w:rsidRPr="006506A8">
        <w:t xml:space="preserve"> </w:t>
      </w:r>
      <w:r>
        <w:t xml:space="preserve">that are complex mixtures </w:t>
      </w:r>
      <w:r w:rsidRPr="006506A8">
        <w:t>composed of natural or synthetic homologs of cannabis-derived ingredients</w:t>
      </w:r>
      <w:r>
        <w:t>. In addition to the US patent issued for</w:t>
      </w:r>
      <w:r w:rsidR="009D3CEA">
        <w:t xml:space="preserve"> our</w:t>
      </w:r>
      <w:r>
        <w:t xml:space="preserve"> MCAS </w:t>
      </w:r>
      <w:bookmarkStart w:id="0" w:name="_Hlk38909171"/>
      <w:r>
        <w:t>CCCM™</w:t>
      </w:r>
      <w:bookmarkEnd w:id="0"/>
      <w:r>
        <w:t xml:space="preserve">, GBS’ intellectual property portfolio currently contains four patents that are issued in the US with corresponding patents issued internationally.  Seven nonprovisional patent applications and three provisional patent applications are pending in the US and twenty-nine patent applications have been filed internationally drawn to </w:t>
      </w:r>
      <w:r w:rsidRPr="006506A8">
        <w:t>CCCM™</w:t>
      </w:r>
      <w:r>
        <w:t xml:space="preserve"> for the treatment of neuropathic pain, inflammatory disorders, cardiovascular disease, neurodegenerative conditions and a variety of other clinically unmet needs. </w:t>
      </w:r>
    </w:p>
    <w:p w14:paraId="3551310D" w14:textId="08AE8169" w:rsidR="00E94D72" w:rsidRPr="00F4107F" w:rsidRDefault="0024034C" w:rsidP="00E94D72">
      <w:r w:rsidRPr="00C40379">
        <w:rPr>
          <w:i/>
        </w:rPr>
        <w:t>“</w:t>
      </w:r>
      <w:r>
        <w:rPr>
          <w:rFonts w:cs="Helvetica"/>
          <w:i/>
        </w:rPr>
        <w:t>Our focus on this rare disease offers strategic advantages in development and entry into the lucrative anti-inflammatory market</w:t>
      </w:r>
      <w:r>
        <w:rPr>
          <w:rFonts w:cs="Helvetica"/>
          <w:i/>
        </w:rPr>
        <w:t>,</w:t>
      </w:r>
      <w:r w:rsidR="00E94D72" w:rsidRPr="00C40379">
        <w:rPr>
          <w:i/>
        </w:rPr>
        <w:t>”</w:t>
      </w:r>
      <w:r w:rsidR="00E94D72">
        <w:rPr>
          <w:i/>
        </w:rPr>
        <w:t xml:space="preserve"> </w:t>
      </w:r>
      <w:r w:rsidR="00E94D72" w:rsidRPr="00F4107F">
        <w:t xml:space="preserve">said </w:t>
      </w:r>
      <w:r w:rsidR="00277596">
        <w:t xml:space="preserve">John </w:t>
      </w:r>
      <w:proofErr w:type="spellStart"/>
      <w:r w:rsidR="00277596">
        <w:t>Poss</w:t>
      </w:r>
      <w:proofErr w:type="spellEnd"/>
      <w:r w:rsidR="00E94D72" w:rsidRPr="00F4107F">
        <w:t xml:space="preserve">, </w:t>
      </w:r>
      <w:r w:rsidR="00277596">
        <w:t xml:space="preserve">CEO &amp; Chairman of </w:t>
      </w:r>
      <w:r w:rsidR="00E94D72" w:rsidRPr="00F4107F">
        <w:t>GB</w:t>
      </w:r>
      <w:r w:rsidR="00277596">
        <w:t xml:space="preserve"> </w:t>
      </w:r>
      <w:r w:rsidR="00E94D72" w:rsidRPr="00F4107F">
        <w:t>S</w:t>
      </w:r>
      <w:r w:rsidR="00277596">
        <w:t>ciences</w:t>
      </w:r>
      <w:r w:rsidR="00E94D72" w:rsidRPr="00F4107F">
        <w:t>, Inc.</w:t>
      </w:r>
      <w:r>
        <w:t xml:space="preserve"> </w:t>
      </w:r>
      <w:r w:rsidRPr="00C40379">
        <w:rPr>
          <w:i/>
        </w:rPr>
        <w:t>“</w:t>
      </w:r>
      <w:r>
        <w:rPr>
          <w:i/>
          <w:iCs/>
        </w:rPr>
        <w:t xml:space="preserve">This US patent further </w:t>
      </w:r>
      <w:r>
        <w:rPr>
          <w:i/>
          <w:iCs/>
        </w:rPr>
        <w:lastRenderedPageBreak/>
        <w:t>validates our drug discovery platform and strengthens our intellectual property portfolio of unique CCCM’s</w:t>
      </w:r>
      <w:r>
        <w:t>™</w:t>
      </w:r>
      <w:r>
        <w:rPr>
          <w:i/>
          <w:iCs/>
        </w:rPr>
        <w:t>, each targeting one of up to 50 specific clinical applications</w:t>
      </w:r>
      <w:r>
        <w:t>.”</w:t>
      </w:r>
    </w:p>
    <w:p w14:paraId="38341F1B" w14:textId="5EB44672" w:rsidR="002B7E5F" w:rsidRPr="002B7E5F" w:rsidRDefault="002B7E5F" w:rsidP="002B7E5F">
      <w:pPr>
        <w:rPr>
          <w:b/>
          <w:bCs/>
        </w:rPr>
      </w:pPr>
      <w:r w:rsidRPr="002B7E5F">
        <w:rPr>
          <w:b/>
          <w:bCs/>
        </w:rPr>
        <w:t>About GB Sciences, Inc.</w:t>
      </w:r>
      <w:r w:rsidR="00A52C41">
        <w:rPr>
          <w:b/>
          <w:bCs/>
        </w:rPr>
        <w:t xml:space="preserve"> and GBS Global Biopharma</w:t>
      </w:r>
      <w:r w:rsidR="00A648C1">
        <w:rPr>
          <w:b/>
          <w:bCs/>
        </w:rPr>
        <w:t>,</w:t>
      </w:r>
      <w:r w:rsidR="00A52C41">
        <w:rPr>
          <w:b/>
          <w:bCs/>
        </w:rPr>
        <w:t xml:space="preserve"> Inc.</w:t>
      </w:r>
    </w:p>
    <w:p w14:paraId="2FFF0F81" w14:textId="2E6B8C09" w:rsidR="002B7E5F" w:rsidRDefault="002B7E5F" w:rsidP="002B7E5F">
      <w:r>
        <w:t>GB Sciences, Inc. (OTCQB: GBLX)</w:t>
      </w:r>
      <w:r w:rsidR="00E32D8A">
        <w:t>, through their</w:t>
      </w:r>
      <w:r w:rsidR="00A52C41">
        <w:t xml:space="preserve"> Canadian entity</w:t>
      </w:r>
      <w:r w:rsidR="00C174EE">
        <w:t>, GBS Global Biopharma</w:t>
      </w:r>
      <w:r w:rsidR="00135A9C">
        <w:t>,</w:t>
      </w:r>
      <w:r w:rsidR="00C174EE">
        <w:t xml:space="preserve"> Inc.</w:t>
      </w:r>
      <w:r w:rsidR="00135A9C">
        <w:t>,</w:t>
      </w:r>
      <w:r w:rsidR="00A52C41">
        <w:t xml:space="preserve"> </w:t>
      </w:r>
      <w:r>
        <w:t xml:space="preserve">is a </w:t>
      </w:r>
      <w:r w:rsidR="00A52C41">
        <w:t xml:space="preserve">dedicated </w:t>
      </w:r>
      <w:r>
        <w:t xml:space="preserve">biopharmaceutical research and cannabinoid-based drug development company whose goal is to create patented formulations for safe, standardized, cannabinoid therapies that target a variety of medical conditions in both the pharmaceutical and wellness markets. </w:t>
      </w:r>
    </w:p>
    <w:p w14:paraId="6702865A" w14:textId="020CA6D6" w:rsidR="002B7E5F" w:rsidRPr="002B7E5F" w:rsidRDefault="002B7E5F" w:rsidP="002B7E5F">
      <w:pPr>
        <w:rPr>
          <w:b/>
          <w:bCs/>
        </w:rPr>
      </w:pPr>
      <w:r w:rsidRPr="002B7E5F">
        <w:rPr>
          <w:b/>
          <w:bCs/>
        </w:rPr>
        <w:t>Forward-Looking Statements</w:t>
      </w:r>
    </w:p>
    <w:p w14:paraId="172E6D1D" w14:textId="1014CCE0" w:rsidR="002B7E5F" w:rsidRDefault="002B7E5F" w:rsidP="002B7E5F">
      <w:r>
        <w:t>This press release may contain statements relating to future results or events, which are forward-looking statements.  Words such as "expects", "intends", "plans", "may", "could", "should", "anticipates", "likely", "believes" and words of similar import may identify forward-looking statements. These statements are not historical facts, but instead represent only the Company's belief regarding future events, many of which, by their nature, are inherently uncertain and outside of the Company's control.  It is possible that the Company's actual results and financial condition may differ, possibly materially, from the anticipated results and financial condition indicated in these forward-looking statements.  Further, information concerning the Company and its business, including factors that potentially could materially affect the Company's business and financial and other results, are contained in the Company's filings with the Securities and Exchange Commission, available at www.sec.gov.  All forward-looking statements included in this press release are made only as of the date of this press release, and we do not undertake any obligation to publicly update or correct any forward-looking statements to reflect events or circumstances that subsequently occur or of which we hereafter become aware.</w:t>
      </w:r>
    </w:p>
    <w:p w14:paraId="0C1673F3" w14:textId="77777777" w:rsidR="002B7E5F" w:rsidRPr="00B243D5" w:rsidRDefault="002B7E5F" w:rsidP="002B7E5F">
      <w:pPr>
        <w:rPr>
          <w:b/>
          <w:bCs/>
        </w:rPr>
      </w:pPr>
      <w:r w:rsidRPr="00B243D5">
        <w:rPr>
          <w:b/>
          <w:bCs/>
        </w:rPr>
        <w:t>Contact Information</w:t>
      </w:r>
    </w:p>
    <w:p w14:paraId="22414406" w14:textId="4A195C56" w:rsidR="002B7E5F" w:rsidRDefault="002B7E5F" w:rsidP="002B7E5F">
      <w:pPr>
        <w:spacing w:after="0" w:line="240" w:lineRule="auto"/>
      </w:pPr>
      <w:r>
        <w:t>GB Sciences, Inc.,</w:t>
      </w:r>
      <w:r w:rsidR="00A52C41">
        <w:tab/>
      </w:r>
      <w:r w:rsidR="00A52C41">
        <w:tab/>
      </w:r>
      <w:r w:rsidR="00A52C41">
        <w:tab/>
      </w:r>
      <w:r w:rsidR="00A52C41">
        <w:tab/>
      </w:r>
      <w:r w:rsidR="00A52C41">
        <w:tab/>
      </w:r>
    </w:p>
    <w:p w14:paraId="3CDB52D3" w14:textId="436BE6A4" w:rsidR="002B7E5F" w:rsidRDefault="002B7E5F" w:rsidP="002B7E5F">
      <w:pPr>
        <w:spacing w:after="0" w:line="240" w:lineRule="auto"/>
      </w:pPr>
      <w:r>
        <w:t>3550 West Teco Avenue,</w:t>
      </w:r>
      <w:r w:rsidR="00A52C41">
        <w:tab/>
      </w:r>
      <w:r w:rsidR="00A52C41">
        <w:tab/>
      </w:r>
      <w:r w:rsidR="00A52C41">
        <w:tab/>
      </w:r>
      <w:r w:rsidR="00A52C41">
        <w:tab/>
      </w:r>
    </w:p>
    <w:p w14:paraId="45054EC8" w14:textId="5B8F9240" w:rsidR="002B7E5F" w:rsidRDefault="002B7E5F" w:rsidP="002B7E5F">
      <w:pPr>
        <w:spacing w:after="0" w:line="240" w:lineRule="auto"/>
      </w:pPr>
      <w:r>
        <w:t>Las Vegas, NV 89118</w:t>
      </w:r>
      <w:r w:rsidR="00A52C41">
        <w:tab/>
      </w:r>
      <w:r w:rsidR="00A52C41">
        <w:tab/>
      </w:r>
      <w:r w:rsidR="00A52C41">
        <w:tab/>
      </w:r>
      <w:r w:rsidR="00A52C41">
        <w:tab/>
      </w:r>
      <w:r w:rsidR="00A52C41">
        <w:tab/>
      </w:r>
    </w:p>
    <w:p w14:paraId="3B75F678" w14:textId="3193E5AB" w:rsidR="00731A26" w:rsidRDefault="00CB6A98" w:rsidP="002B7E5F">
      <w:pPr>
        <w:spacing w:after="0" w:line="240" w:lineRule="auto"/>
      </w:pPr>
      <w:r>
        <w:t>866-721-0297</w:t>
      </w:r>
      <w:r w:rsidR="00F85C06">
        <w:tab/>
      </w:r>
      <w:r w:rsidR="00F85C06">
        <w:tab/>
      </w:r>
      <w:r w:rsidR="00F85C06">
        <w:tab/>
      </w:r>
      <w:r w:rsidR="00F85C06">
        <w:tab/>
      </w:r>
      <w:r w:rsidR="00F85C06">
        <w:tab/>
      </w:r>
      <w:r>
        <w:tab/>
      </w:r>
    </w:p>
    <w:p w14:paraId="202A9DE0" w14:textId="18E505DC" w:rsidR="002B7E5F" w:rsidRDefault="00CB6A98" w:rsidP="002B7E5F">
      <w:pPr>
        <w:spacing w:after="0" w:line="240" w:lineRule="auto"/>
      </w:pPr>
      <w:r>
        <w:t>info@gbsciences.com</w:t>
      </w:r>
      <w:r w:rsidR="00731A26">
        <w:tab/>
      </w:r>
      <w:r w:rsidR="00F85C06">
        <w:tab/>
      </w:r>
      <w:r w:rsidR="00F85C06">
        <w:tab/>
      </w:r>
      <w:r w:rsidR="00F85C06">
        <w:tab/>
      </w:r>
      <w:r w:rsidR="00F85C06">
        <w:tab/>
      </w:r>
    </w:p>
    <w:p w14:paraId="1DFAAD7B" w14:textId="77777777" w:rsidR="00F85C06" w:rsidRDefault="00F85C06" w:rsidP="002B7E5F">
      <w:pPr>
        <w:spacing w:after="0" w:line="240" w:lineRule="auto"/>
      </w:pPr>
    </w:p>
    <w:p w14:paraId="0C30E04B" w14:textId="77777777" w:rsidR="00C36CEA" w:rsidRDefault="00C36CEA" w:rsidP="00C36CEA">
      <w:pPr>
        <w:spacing w:after="0" w:line="240" w:lineRule="auto"/>
      </w:pPr>
      <w:r>
        <w:t>GBS Global Biopharma, Inc.</w:t>
      </w:r>
    </w:p>
    <w:p w14:paraId="4FF6A02E" w14:textId="77777777" w:rsidR="00C36CEA" w:rsidRDefault="00C36CEA" w:rsidP="00C36CEA">
      <w:pPr>
        <w:spacing w:after="0" w:line="240" w:lineRule="auto"/>
      </w:pPr>
      <w:r>
        <w:t>200-900 Morrison Drive</w:t>
      </w:r>
    </w:p>
    <w:p w14:paraId="1DF75964" w14:textId="3ABC0EC6" w:rsidR="002B7E5F" w:rsidRDefault="00C36CEA" w:rsidP="002B7E5F">
      <w:pPr>
        <w:spacing w:after="0" w:line="240" w:lineRule="auto"/>
      </w:pPr>
      <w:r>
        <w:t>Ottawa, Ontario, K2H8K7</w:t>
      </w:r>
      <w:r w:rsidR="00A21168">
        <w:tab/>
      </w:r>
      <w:r w:rsidR="00A21168">
        <w:tab/>
      </w:r>
      <w:r w:rsidR="00A21168">
        <w:tab/>
      </w:r>
      <w:r w:rsidR="00A21168">
        <w:tab/>
      </w:r>
    </w:p>
    <w:p w14:paraId="282DA6CD" w14:textId="6082F655" w:rsidR="002B7E5F" w:rsidRDefault="00C36CEA" w:rsidP="00C36CEA">
      <w:pPr>
        <w:spacing w:after="0" w:line="240" w:lineRule="auto"/>
      </w:pPr>
      <w:r>
        <w:t>Michael Farley, PhD President &amp; Director</w:t>
      </w:r>
    </w:p>
    <w:p w14:paraId="1B30F2FF" w14:textId="3FE6EB7E" w:rsidR="00C36CEA" w:rsidRDefault="00524B48" w:rsidP="002B7E5F">
      <w:hyperlink r:id="rId9" w:history="1">
        <w:r w:rsidR="00C36CEA" w:rsidRPr="00DD47F4">
          <w:rPr>
            <w:rStyle w:val="Hyperlink"/>
          </w:rPr>
          <w:t>michael@gbsglobalbiopharma.com</w:t>
        </w:r>
      </w:hyperlink>
    </w:p>
    <w:sectPr w:rsidR="00C36CE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E52F24" w14:textId="77777777" w:rsidR="00524B48" w:rsidRDefault="00524B48" w:rsidP="00DF5E35">
      <w:pPr>
        <w:spacing w:after="0" w:line="240" w:lineRule="auto"/>
      </w:pPr>
      <w:r>
        <w:separator/>
      </w:r>
    </w:p>
  </w:endnote>
  <w:endnote w:type="continuationSeparator" w:id="0">
    <w:p w14:paraId="64735B08" w14:textId="77777777" w:rsidR="00524B48" w:rsidRDefault="00524B48" w:rsidP="00DF5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304E7" w14:textId="77777777" w:rsidR="00DF5E35" w:rsidRDefault="00DF5E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6F50A8" w14:textId="77777777" w:rsidR="00DF5E35" w:rsidRDefault="00DF5E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35F6F" w14:textId="77777777" w:rsidR="00DF5E35" w:rsidRDefault="00DF5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5E8F1D" w14:textId="77777777" w:rsidR="00524B48" w:rsidRDefault="00524B48" w:rsidP="00DF5E35">
      <w:pPr>
        <w:spacing w:after="0" w:line="240" w:lineRule="auto"/>
      </w:pPr>
      <w:r>
        <w:separator/>
      </w:r>
    </w:p>
  </w:footnote>
  <w:footnote w:type="continuationSeparator" w:id="0">
    <w:p w14:paraId="0569FEA4" w14:textId="77777777" w:rsidR="00524B48" w:rsidRDefault="00524B48" w:rsidP="00DF5E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4973F8" w14:textId="77777777" w:rsidR="00DF5E35" w:rsidRDefault="00DF5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A5DAF1" w14:textId="77777777" w:rsidR="00DF5E35" w:rsidRDefault="00DF5E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61341" w14:textId="77777777" w:rsidR="00DF5E35" w:rsidRDefault="00DF5E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E5F"/>
    <w:rsid w:val="00013D57"/>
    <w:rsid w:val="00020B1A"/>
    <w:rsid w:val="000644DE"/>
    <w:rsid w:val="000656FC"/>
    <w:rsid w:val="000952E3"/>
    <w:rsid w:val="000A52A8"/>
    <w:rsid w:val="000C3E19"/>
    <w:rsid w:val="000C41B8"/>
    <w:rsid w:val="000C7CB7"/>
    <w:rsid w:val="000E2EA4"/>
    <w:rsid w:val="000F28CA"/>
    <w:rsid w:val="00102882"/>
    <w:rsid w:val="001109DB"/>
    <w:rsid w:val="00112582"/>
    <w:rsid w:val="0011577E"/>
    <w:rsid w:val="00121C1E"/>
    <w:rsid w:val="00135A9C"/>
    <w:rsid w:val="00141FAA"/>
    <w:rsid w:val="00154259"/>
    <w:rsid w:val="001569EF"/>
    <w:rsid w:val="001A2F4A"/>
    <w:rsid w:val="001A63D8"/>
    <w:rsid w:val="001B6B00"/>
    <w:rsid w:val="001C3BF9"/>
    <w:rsid w:val="001C424A"/>
    <w:rsid w:val="001E7396"/>
    <w:rsid w:val="0021140F"/>
    <w:rsid w:val="00213967"/>
    <w:rsid w:val="002178E9"/>
    <w:rsid w:val="0024034C"/>
    <w:rsid w:val="00252D1F"/>
    <w:rsid w:val="00277596"/>
    <w:rsid w:val="002831A3"/>
    <w:rsid w:val="00292658"/>
    <w:rsid w:val="002B2D4B"/>
    <w:rsid w:val="002B7E5F"/>
    <w:rsid w:val="002D3CE4"/>
    <w:rsid w:val="002F60B3"/>
    <w:rsid w:val="002F6EA0"/>
    <w:rsid w:val="003154D2"/>
    <w:rsid w:val="00332EBE"/>
    <w:rsid w:val="00334695"/>
    <w:rsid w:val="00366EB7"/>
    <w:rsid w:val="003727B1"/>
    <w:rsid w:val="0037723C"/>
    <w:rsid w:val="003971F3"/>
    <w:rsid w:val="003A10DA"/>
    <w:rsid w:val="003B741D"/>
    <w:rsid w:val="003E74F1"/>
    <w:rsid w:val="00407095"/>
    <w:rsid w:val="00412CF6"/>
    <w:rsid w:val="00416FDC"/>
    <w:rsid w:val="00417F1C"/>
    <w:rsid w:val="0042342D"/>
    <w:rsid w:val="00462D97"/>
    <w:rsid w:val="00482351"/>
    <w:rsid w:val="004B6BBD"/>
    <w:rsid w:val="004E3F71"/>
    <w:rsid w:val="004F3364"/>
    <w:rsid w:val="00520052"/>
    <w:rsid w:val="00524B48"/>
    <w:rsid w:val="00534E9C"/>
    <w:rsid w:val="00543588"/>
    <w:rsid w:val="005533D9"/>
    <w:rsid w:val="005A0012"/>
    <w:rsid w:val="005D495F"/>
    <w:rsid w:val="005E2A70"/>
    <w:rsid w:val="00606AF4"/>
    <w:rsid w:val="006168D1"/>
    <w:rsid w:val="006178C2"/>
    <w:rsid w:val="00637DA0"/>
    <w:rsid w:val="006506A8"/>
    <w:rsid w:val="006509F7"/>
    <w:rsid w:val="00695C28"/>
    <w:rsid w:val="00695E1E"/>
    <w:rsid w:val="006A0089"/>
    <w:rsid w:val="006A0FB6"/>
    <w:rsid w:val="006A1E0F"/>
    <w:rsid w:val="006B5709"/>
    <w:rsid w:val="006D7C03"/>
    <w:rsid w:val="006F7D7C"/>
    <w:rsid w:val="00710BD3"/>
    <w:rsid w:val="0071527D"/>
    <w:rsid w:val="00731A26"/>
    <w:rsid w:val="007B4430"/>
    <w:rsid w:val="007B5F7B"/>
    <w:rsid w:val="007D7609"/>
    <w:rsid w:val="007E148C"/>
    <w:rsid w:val="007E216C"/>
    <w:rsid w:val="008034D4"/>
    <w:rsid w:val="00804F27"/>
    <w:rsid w:val="00804F75"/>
    <w:rsid w:val="00812333"/>
    <w:rsid w:val="00833028"/>
    <w:rsid w:val="00863846"/>
    <w:rsid w:val="0087047C"/>
    <w:rsid w:val="00894501"/>
    <w:rsid w:val="008A31F1"/>
    <w:rsid w:val="008A4302"/>
    <w:rsid w:val="008E4A94"/>
    <w:rsid w:val="008F611E"/>
    <w:rsid w:val="009213D0"/>
    <w:rsid w:val="009271F8"/>
    <w:rsid w:val="00942CE9"/>
    <w:rsid w:val="00952C94"/>
    <w:rsid w:val="00964343"/>
    <w:rsid w:val="00964EF1"/>
    <w:rsid w:val="0098067F"/>
    <w:rsid w:val="009A616D"/>
    <w:rsid w:val="009C590F"/>
    <w:rsid w:val="009D3CEA"/>
    <w:rsid w:val="00A001B8"/>
    <w:rsid w:val="00A033B9"/>
    <w:rsid w:val="00A17968"/>
    <w:rsid w:val="00A21168"/>
    <w:rsid w:val="00A461BD"/>
    <w:rsid w:val="00A46843"/>
    <w:rsid w:val="00A52C41"/>
    <w:rsid w:val="00A648C1"/>
    <w:rsid w:val="00A67E65"/>
    <w:rsid w:val="00A70B25"/>
    <w:rsid w:val="00AA3A11"/>
    <w:rsid w:val="00AA5E06"/>
    <w:rsid w:val="00AF593E"/>
    <w:rsid w:val="00B14E50"/>
    <w:rsid w:val="00B243D5"/>
    <w:rsid w:val="00B31D94"/>
    <w:rsid w:val="00B5761A"/>
    <w:rsid w:val="00B7752F"/>
    <w:rsid w:val="00B947F0"/>
    <w:rsid w:val="00BB683A"/>
    <w:rsid w:val="00BD3D70"/>
    <w:rsid w:val="00BD582C"/>
    <w:rsid w:val="00BD6C9B"/>
    <w:rsid w:val="00C13108"/>
    <w:rsid w:val="00C174EE"/>
    <w:rsid w:val="00C235E4"/>
    <w:rsid w:val="00C315F7"/>
    <w:rsid w:val="00C36CEA"/>
    <w:rsid w:val="00C370A4"/>
    <w:rsid w:val="00C40379"/>
    <w:rsid w:val="00C41F60"/>
    <w:rsid w:val="00C4519C"/>
    <w:rsid w:val="00C57FE3"/>
    <w:rsid w:val="00C61ADB"/>
    <w:rsid w:val="00C70B21"/>
    <w:rsid w:val="00C71811"/>
    <w:rsid w:val="00C724D0"/>
    <w:rsid w:val="00C73A31"/>
    <w:rsid w:val="00C92CE3"/>
    <w:rsid w:val="00CA3644"/>
    <w:rsid w:val="00CB21CC"/>
    <w:rsid w:val="00CB581D"/>
    <w:rsid w:val="00CB6A98"/>
    <w:rsid w:val="00D00F40"/>
    <w:rsid w:val="00D5390B"/>
    <w:rsid w:val="00D5401F"/>
    <w:rsid w:val="00D7014C"/>
    <w:rsid w:val="00D90FA5"/>
    <w:rsid w:val="00D91454"/>
    <w:rsid w:val="00D94FC5"/>
    <w:rsid w:val="00D96582"/>
    <w:rsid w:val="00D979C5"/>
    <w:rsid w:val="00DB79A5"/>
    <w:rsid w:val="00DC1261"/>
    <w:rsid w:val="00DD714A"/>
    <w:rsid w:val="00DE6A84"/>
    <w:rsid w:val="00DF5E35"/>
    <w:rsid w:val="00E02BF5"/>
    <w:rsid w:val="00E32D8A"/>
    <w:rsid w:val="00E424C6"/>
    <w:rsid w:val="00E52168"/>
    <w:rsid w:val="00E64A40"/>
    <w:rsid w:val="00E65221"/>
    <w:rsid w:val="00E800A7"/>
    <w:rsid w:val="00E91222"/>
    <w:rsid w:val="00E94D72"/>
    <w:rsid w:val="00EA7184"/>
    <w:rsid w:val="00EC3544"/>
    <w:rsid w:val="00ED7915"/>
    <w:rsid w:val="00EE777B"/>
    <w:rsid w:val="00EF278F"/>
    <w:rsid w:val="00F02432"/>
    <w:rsid w:val="00F20AC8"/>
    <w:rsid w:val="00F37AA3"/>
    <w:rsid w:val="00F4107F"/>
    <w:rsid w:val="00F4613B"/>
    <w:rsid w:val="00F80CBA"/>
    <w:rsid w:val="00F85C06"/>
    <w:rsid w:val="00FA152E"/>
    <w:rsid w:val="00FB1D64"/>
    <w:rsid w:val="00FB7C5A"/>
    <w:rsid w:val="00FE4B34"/>
    <w:rsid w:val="00FE62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33D2B6"/>
  <w15:docId w15:val="{596DB03F-FC9C-437D-B2DE-BB4C882F0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71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71F8"/>
    <w:rPr>
      <w:rFonts w:ascii="Segoe UI" w:hAnsi="Segoe UI" w:cs="Segoe UI"/>
      <w:sz w:val="18"/>
      <w:szCs w:val="18"/>
    </w:rPr>
  </w:style>
  <w:style w:type="character" w:styleId="Hyperlink">
    <w:name w:val="Hyperlink"/>
    <w:basedOn w:val="DefaultParagraphFont"/>
    <w:uiPriority w:val="99"/>
    <w:unhideWhenUsed/>
    <w:rsid w:val="00A21168"/>
    <w:rPr>
      <w:color w:val="0563C1" w:themeColor="hyperlink"/>
      <w:u w:val="single"/>
    </w:rPr>
  </w:style>
  <w:style w:type="paragraph" w:styleId="Revision">
    <w:name w:val="Revision"/>
    <w:hidden/>
    <w:uiPriority w:val="99"/>
    <w:semiHidden/>
    <w:rsid w:val="00F37AA3"/>
    <w:pPr>
      <w:spacing w:after="0" w:line="240" w:lineRule="auto"/>
    </w:pPr>
  </w:style>
  <w:style w:type="character" w:customStyle="1" w:styleId="UnresolvedMention1">
    <w:name w:val="Unresolved Mention1"/>
    <w:basedOn w:val="DefaultParagraphFont"/>
    <w:uiPriority w:val="99"/>
    <w:semiHidden/>
    <w:unhideWhenUsed/>
    <w:rsid w:val="00731A26"/>
    <w:rPr>
      <w:color w:val="605E5C"/>
      <w:shd w:val="clear" w:color="auto" w:fill="E1DFDD"/>
    </w:rPr>
  </w:style>
  <w:style w:type="character" w:styleId="FollowedHyperlink">
    <w:name w:val="FollowedHyperlink"/>
    <w:basedOn w:val="DefaultParagraphFont"/>
    <w:uiPriority w:val="99"/>
    <w:semiHidden/>
    <w:unhideWhenUsed/>
    <w:rsid w:val="00F85C06"/>
    <w:rPr>
      <w:color w:val="954F72" w:themeColor="followedHyperlink"/>
      <w:u w:val="single"/>
    </w:rPr>
  </w:style>
  <w:style w:type="character" w:styleId="CommentReference">
    <w:name w:val="annotation reference"/>
    <w:basedOn w:val="DefaultParagraphFont"/>
    <w:uiPriority w:val="99"/>
    <w:semiHidden/>
    <w:unhideWhenUsed/>
    <w:rsid w:val="00863846"/>
    <w:rPr>
      <w:sz w:val="16"/>
      <w:szCs w:val="16"/>
    </w:rPr>
  </w:style>
  <w:style w:type="paragraph" w:styleId="CommentText">
    <w:name w:val="annotation text"/>
    <w:basedOn w:val="Normal"/>
    <w:link w:val="CommentTextChar"/>
    <w:uiPriority w:val="99"/>
    <w:semiHidden/>
    <w:unhideWhenUsed/>
    <w:rsid w:val="00863846"/>
    <w:pPr>
      <w:spacing w:line="240" w:lineRule="auto"/>
    </w:pPr>
    <w:rPr>
      <w:sz w:val="20"/>
      <w:szCs w:val="20"/>
    </w:rPr>
  </w:style>
  <w:style w:type="character" w:customStyle="1" w:styleId="CommentTextChar">
    <w:name w:val="Comment Text Char"/>
    <w:basedOn w:val="DefaultParagraphFont"/>
    <w:link w:val="CommentText"/>
    <w:uiPriority w:val="99"/>
    <w:semiHidden/>
    <w:rsid w:val="00863846"/>
    <w:rPr>
      <w:sz w:val="20"/>
      <w:szCs w:val="20"/>
    </w:rPr>
  </w:style>
  <w:style w:type="paragraph" w:styleId="CommentSubject">
    <w:name w:val="annotation subject"/>
    <w:basedOn w:val="CommentText"/>
    <w:next w:val="CommentText"/>
    <w:link w:val="CommentSubjectChar"/>
    <w:uiPriority w:val="99"/>
    <w:semiHidden/>
    <w:unhideWhenUsed/>
    <w:rsid w:val="00863846"/>
    <w:rPr>
      <w:b/>
      <w:bCs/>
    </w:rPr>
  </w:style>
  <w:style w:type="character" w:customStyle="1" w:styleId="CommentSubjectChar">
    <w:name w:val="Comment Subject Char"/>
    <w:basedOn w:val="CommentTextChar"/>
    <w:link w:val="CommentSubject"/>
    <w:uiPriority w:val="99"/>
    <w:semiHidden/>
    <w:rsid w:val="00863846"/>
    <w:rPr>
      <w:b/>
      <w:bCs/>
      <w:sz w:val="20"/>
      <w:szCs w:val="20"/>
    </w:rPr>
  </w:style>
  <w:style w:type="paragraph" w:styleId="Header">
    <w:name w:val="header"/>
    <w:basedOn w:val="Normal"/>
    <w:link w:val="HeaderChar"/>
    <w:uiPriority w:val="99"/>
    <w:unhideWhenUsed/>
    <w:rsid w:val="00DF5E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E35"/>
  </w:style>
  <w:style w:type="paragraph" w:styleId="Footer">
    <w:name w:val="footer"/>
    <w:basedOn w:val="Normal"/>
    <w:link w:val="FooterChar"/>
    <w:uiPriority w:val="99"/>
    <w:unhideWhenUsed/>
    <w:rsid w:val="00DF5E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85701">
      <w:bodyDiv w:val="1"/>
      <w:marLeft w:val="0"/>
      <w:marRight w:val="0"/>
      <w:marTop w:val="0"/>
      <w:marBottom w:val="0"/>
      <w:divBdr>
        <w:top w:val="none" w:sz="0" w:space="0" w:color="auto"/>
        <w:left w:val="none" w:sz="0" w:space="0" w:color="auto"/>
        <w:bottom w:val="none" w:sz="0" w:space="0" w:color="auto"/>
        <w:right w:val="none" w:sz="0" w:space="0" w:color="auto"/>
      </w:divBdr>
    </w:div>
    <w:div w:id="204278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about:blan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7BD9C9D2F211045A2BC795147BACB3B" ma:contentTypeVersion="10" ma:contentTypeDescription="Create a new document." ma:contentTypeScope="" ma:versionID="8b11d7a9d21872a949faaceb6a1a1092">
  <xsd:schema xmlns:xsd="http://www.w3.org/2001/XMLSchema" xmlns:xs="http://www.w3.org/2001/XMLSchema" xmlns:p="http://schemas.microsoft.com/office/2006/metadata/properties" xmlns:ns3="8ba98af2-de88-4870-9dfe-691b8943601b" targetNamespace="http://schemas.microsoft.com/office/2006/metadata/properties" ma:root="true" ma:fieldsID="a605bdaa24ecda652e5febea16bb0001" ns3:_="">
    <xsd:import namespace="8ba98af2-de88-4870-9dfe-691b8943601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a98af2-de88-4870-9dfe-691b894360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D778C3D-1672-439B-A7A1-C5756E895860}">
  <ds:schemaRefs>
    <ds:schemaRef ds:uri="http://schemas.microsoft.com/sharepoint/v3/contenttype/forms"/>
  </ds:schemaRefs>
</ds:datastoreItem>
</file>

<file path=customXml/itemProps2.xml><?xml version="1.0" encoding="utf-8"?>
<ds:datastoreItem xmlns:ds="http://schemas.openxmlformats.org/officeDocument/2006/customXml" ds:itemID="{FC3950D0-1E1E-49DF-97A0-CDBA7787E9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a98af2-de88-4870-9dfe-691b894360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1CC4A8-8E41-475D-AE72-1C304513517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Howard</dc:creator>
  <cp:keywords/>
  <dc:description/>
  <cp:lastModifiedBy>Andrea Howard</cp:lastModifiedBy>
  <cp:revision>4</cp:revision>
  <dcterms:created xsi:type="dcterms:W3CDTF">2020-12-07T23:59:00Z</dcterms:created>
  <dcterms:modified xsi:type="dcterms:W3CDTF">2020-12-08T00:22:00Z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0x01010057BD9C9D2F211045A2BC795147BACB3B</vt:lpwstr>
  </property>
</Properties>
</file>