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DE3720" w14:textId="6C6618C9" w:rsidR="00CA5A2B" w:rsidRDefault="00CA5A2B" w:rsidP="00CA5A2B">
      <w:pPr>
        <w:rPr>
          <w:rFonts w:hint="eastAsia"/>
          <w:b/>
          <w:bCs/>
        </w:rPr>
      </w:pPr>
      <w:r w:rsidRPr="00CA5A2B">
        <w:rPr>
          <w:b/>
          <w:bCs/>
        </w:rPr>
        <w:t>Water Tower Research Highlights Ainos V</w:t>
      </w:r>
      <w:r>
        <w:rPr>
          <w:rFonts w:hint="eastAsia"/>
          <w:b/>
          <w:bCs/>
        </w:rPr>
        <w:t>ELDONA</w:t>
      </w:r>
      <w:r w:rsidR="0017240D" w:rsidRPr="0017240D">
        <w:rPr>
          <w:b/>
          <w:bCs/>
          <w:vertAlign w:val="superscript"/>
        </w:rPr>
        <w:t>®</w:t>
      </w:r>
      <w:r w:rsidRPr="00CA5A2B">
        <w:rPr>
          <w:b/>
          <w:bCs/>
        </w:rPr>
        <w:t xml:space="preserve"> Clinical Trial for HIV+ Patients with Oral Warts</w:t>
      </w:r>
    </w:p>
    <w:p w14:paraId="42412423" w14:textId="77777777" w:rsidR="00CA5A2B" w:rsidRPr="00CA5A2B" w:rsidRDefault="00CA5A2B" w:rsidP="00CA5A2B">
      <w:pPr>
        <w:rPr>
          <w:rFonts w:hint="eastAsia"/>
        </w:rPr>
      </w:pPr>
    </w:p>
    <w:p w14:paraId="7DF57946" w14:textId="45427A2C" w:rsidR="00CA5A2B" w:rsidRDefault="00CA5A2B" w:rsidP="00CA5A2B">
      <w:pPr>
        <w:rPr>
          <w:rFonts w:hint="eastAsia"/>
        </w:rPr>
      </w:pPr>
      <w:r w:rsidRPr="00CA5A2B">
        <w:rPr>
          <w:b/>
          <w:bCs/>
        </w:rPr>
        <w:t xml:space="preserve">SAN DIEGO, CA / ACCESSWIRE / </w:t>
      </w:r>
      <w:r w:rsidRPr="00730AB5">
        <w:rPr>
          <w:rFonts w:hint="eastAsia"/>
          <w:b/>
          <w:bCs/>
          <w:highlight w:val="yellow"/>
        </w:rPr>
        <w:t>September 20</w:t>
      </w:r>
      <w:r w:rsidRPr="00CA5A2B">
        <w:rPr>
          <w:b/>
          <w:bCs/>
        </w:rPr>
        <w:t>, 2024 / </w:t>
      </w:r>
      <w:r w:rsidRPr="00CA5A2B">
        <w:t>Ainos, Inc. (NASDAQ:AIMD)(NASDAQ:AIMDW) ("Ainos" or the "Company"), an innovative healthcare company focused on advanced AI-driven point-of-care testing (</w:t>
      </w:r>
      <w:r>
        <w:t>“</w:t>
      </w:r>
      <w:r w:rsidRPr="00CA5A2B">
        <w:t>POCT</w:t>
      </w:r>
      <w:r>
        <w:t>”</w:t>
      </w:r>
      <w:r w:rsidRPr="00CA5A2B">
        <w:t>) and low-dose interferon therapeutics, today announced that Water Tower Research</w:t>
      </w:r>
      <w:r w:rsidR="00730AB5">
        <w:rPr>
          <w:rFonts w:hint="eastAsia"/>
        </w:rPr>
        <w:t xml:space="preserve"> (</w:t>
      </w:r>
      <w:r w:rsidR="00730AB5">
        <w:t>“</w:t>
      </w:r>
      <w:r w:rsidR="00730AB5">
        <w:rPr>
          <w:rFonts w:hint="eastAsia"/>
        </w:rPr>
        <w:t>WTR</w:t>
      </w:r>
      <w:r w:rsidR="00730AB5">
        <w:t>”</w:t>
      </w:r>
      <w:r w:rsidR="00730AB5">
        <w:rPr>
          <w:rFonts w:hint="eastAsia"/>
        </w:rPr>
        <w:t>)</w:t>
      </w:r>
      <w:r w:rsidRPr="00CA5A2B">
        <w:t xml:space="preserve"> has issued a </w:t>
      </w:r>
      <w:hyperlink r:id="rId7" w:history="1">
        <w:r w:rsidRPr="00730AB5">
          <w:rPr>
            <w:rStyle w:val="ae"/>
            <w:rFonts w:hint="eastAsia"/>
          </w:rPr>
          <w:t>note</w:t>
        </w:r>
      </w:hyperlink>
      <w:r w:rsidRPr="00CA5A2B">
        <w:t xml:space="preserve"> on the </w:t>
      </w:r>
      <w:r w:rsidR="0096790D">
        <w:t>C</w:t>
      </w:r>
      <w:r w:rsidRPr="00CA5A2B">
        <w:t>ompany's upcoming clinical trial for V</w:t>
      </w:r>
      <w:r>
        <w:rPr>
          <w:rFonts w:hint="eastAsia"/>
        </w:rPr>
        <w:t>ELDONA</w:t>
      </w:r>
      <w:r w:rsidR="0017240D" w:rsidRPr="0017240D">
        <w:rPr>
          <w:b/>
          <w:bCs/>
          <w:vertAlign w:val="superscript"/>
        </w:rPr>
        <w:t>®</w:t>
      </w:r>
      <w:r w:rsidRPr="00CA5A2B">
        <w:t xml:space="preserve">, a low-dose oral interferon-alpha </w:t>
      </w:r>
      <w:r w:rsidR="0017240D">
        <w:rPr>
          <w:rFonts w:hint="eastAsia"/>
        </w:rPr>
        <w:t>formulation</w:t>
      </w:r>
      <w:r w:rsidRPr="00CA5A2B">
        <w:t>, in treat</w:t>
      </w:r>
      <w:r w:rsidR="0096790D">
        <w:t>ing</w:t>
      </w:r>
      <w:r w:rsidRPr="00CA5A2B">
        <w:t xml:space="preserve"> oral warts in HIV+ patients on antiretroviral therapy (</w:t>
      </w:r>
      <w:r>
        <w:t>“</w:t>
      </w:r>
      <w:r w:rsidRPr="00CA5A2B">
        <w:t>ART</w:t>
      </w:r>
      <w:r>
        <w:t>”</w:t>
      </w:r>
      <w:r w:rsidRPr="00CA5A2B">
        <w:t>).</w:t>
      </w:r>
    </w:p>
    <w:p w14:paraId="0768FB64" w14:textId="77777777" w:rsidR="00CA5A2B" w:rsidRPr="00CA5A2B" w:rsidRDefault="00CA5A2B" w:rsidP="00CA5A2B">
      <w:pPr>
        <w:rPr>
          <w:rFonts w:hint="eastAsia"/>
        </w:rPr>
      </w:pPr>
    </w:p>
    <w:p w14:paraId="4D3A6A8A" w14:textId="67F4CD08" w:rsidR="00CA5A2B" w:rsidRDefault="00CA5A2B" w:rsidP="00CA5A2B">
      <w:pPr>
        <w:rPr>
          <w:rFonts w:hint="eastAsia"/>
        </w:rPr>
      </w:pPr>
      <w:r w:rsidRPr="00CA5A2B">
        <w:t>The report highlights Ainos' commitment to advancing cost-efficient clinical research</w:t>
      </w:r>
      <w:r w:rsidR="0096790D">
        <w:t xml:space="preserve"> alongside</w:t>
      </w:r>
      <w:r w:rsidRPr="00CA5A2B">
        <w:t xml:space="preserve"> a single-site, double-blind study set to commence at the National Taiwan University Hospital (</w:t>
      </w:r>
      <w:r w:rsidR="00EA46E4">
        <w:t>“</w:t>
      </w:r>
      <w:r w:rsidRPr="00CA5A2B">
        <w:t>NTUH</w:t>
      </w:r>
      <w:r w:rsidR="00EA46E4">
        <w:t>”</w:t>
      </w:r>
      <w:r w:rsidRPr="00CA5A2B">
        <w:t xml:space="preserve">) by </w:t>
      </w:r>
      <w:r w:rsidR="00EA46E4">
        <w:rPr>
          <w:rFonts w:hint="eastAsia"/>
        </w:rPr>
        <w:t>November</w:t>
      </w:r>
      <w:r w:rsidRPr="00CA5A2B">
        <w:t xml:space="preserve"> 2024. The trial, designed to enroll 40 subjects</w:t>
      </w:r>
      <w:r>
        <w:rPr>
          <w:rFonts w:hint="eastAsia"/>
        </w:rPr>
        <w:t>,</w:t>
      </w:r>
      <w:r w:rsidRPr="00CA5A2B">
        <w:t xml:space="preserve"> randomized 3:1 to V</w:t>
      </w:r>
      <w:r>
        <w:rPr>
          <w:rFonts w:hint="eastAsia"/>
        </w:rPr>
        <w:t>ELDONA</w:t>
      </w:r>
      <w:r w:rsidR="0017240D" w:rsidRPr="0017240D">
        <w:rPr>
          <w:b/>
          <w:bCs/>
          <w:vertAlign w:val="superscript"/>
        </w:rPr>
        <w:t>®</w:t>
      </w:r>
      <w:r w:rsidRPr="00CA5A2B">
        <w:t xml:space="preserve"> or placebo, aims to assess the efficacy of V</w:t>
      </w:r>
      <w:r>
        <w:rPr>
          <w:rFonts w:hint="eastAsia"/>
        </w:rPr>
        <w:t>ELDONA</w:t>
      </w:r>
      <w:r w:rsidR="0017240D" w:rsidRPr="0017240D">
        <w:rPr>
          <w:b/>
          <w:bCs/>
          <w:vertAlign w:val="superscript"/>
        </w:rPr>
        <w:t>®</w:t>
      </w:r>
      <w:r w:rsidRPr="00CA5A2B">
        <w:t xml:space="preserve"> in reducing the surface area of oral warts. The study’s primary endpoint is </w:t>
      </w:r>
      <w:r w:rsidR="00EA46E4">
        <w:rPr>
          <w:rFonts w:hint="eastAsia"/>
        </w:rPr>
        <w:t xml:space="preserve">an at least </w:t>
      </w:r>
      <w:r w:rsidRPr="00CA5A2B">
        <w:t xml:space="preserve">75% reduction in oral wart surface area over 24 weeks, alongside secondary endpoints </w:t>
      </w:r>
      <w:r w:rsidR="00EA46E4">
        <w:rPr>
          <w:rFonts w:hint="eastAsia"/>
        </w:rPr>
        <w:t xml:space="preserve">of </w:t>
      </w:r>
      <w:r w:rsidR="00EA46E4" w:rsidRPr="00EA46E4">
        <w:rPr>
          <w:rFonts w:hint="eastAsia"/>
        </w:rPr>
        <w:t xml:space="preserve">a </w:t>
      </w:r>
      <w:r w:rsidR="000069EA">
        <w:rPr>
          <w:rFonts w:hint="eastAsia"/>
        </w:rPr>
        <w:t xml:space="preserve">minimum </w:t>
      </w:r>
      <w:r w:rsidR="00EA46E4" w:rsidRPr="00EA46E4">
        <w:rPr>
          <w:rFonts w:hint="eastAsia"/>
        </w:rPr>
        <w:t xml:space="preserve">reduction of </w:t>
      </w:r>
      <w:r w:rsidR="00EA46E4">
        <w:rPr>
          <w:rFonts w:hint="eastAsia"/>
        </w:rPr>
        <w:t>50</w:t>
      </w:r>
      <w:r w:rsidR="00EA46E4" w:rsidRPr="00EA46E4">
        <w:rPr>
          <w:rFonts w:hint="eastAsia"/>
        </w:rPr>
        <w:t xml:space="preserve">% </w:t>
      </w:r>
      <w:r w:rsidR="00EA46E4">
        <w:rPr>
          <w:rFonts w:hint="eastAsia"/>
        </w:rPr>
        <w:t>and</w:t>
      </w:r>
      <w:r w:rsidRPr="00CA5A2B">
        <w:t xml:space="preserve"> </w:t>
      </w:r>
      <w:r w:rsidR="000069EA" w:rsidRPr="000069EA">
        <w:rPr>
          <w:rFonts w:hint="eastAsia"/>
        </w:rPr>
        <w:t xml:space="preserve">patient- and physician-assessed quality of </w:t>
      </w:r>
      <w:r w:rsidRPr="00CA5A2B">
        <w:t>oral health.</w:t>
      </w:r>
    </w:p>
    <w:p w14:paraId="0CEE0CA5" w14:textId="77777777" w:rsidR="00EA46E4" w:rsidRPr="00CA5A2B" w:rsidRDefault="00EA46E4" w:rsidP="00CA5A2B">
      <w:pPr>
        <w:rPr>
          <w:rFonts w:hint="eastAsia"/>
        </w:rPr>
      </w:pPr>
    </w:p>
    <w:p w14:paraId="55161091" w14:textId="77777777" w:rsidR="00CA5A2B" w:rsidRPr="00CA5A2B" w:rsidRDefault="00CA5A2B" w:rsidP="00CA5A2B">
      <w:pPr>
        <w:rPr>
          <w:rFonts w:hint="eastAsia"/>
        </w:rPr>
      </w:pPr>
      <w:r w:rsidRPr="00CA5A2B">
        <w:rPr>
          <w:b/>
          <w:bCs/>
        </w:rPr>
        <w:t>Key Highlights from the Report</w:t>
      </w:r>
      <w:r w:rsidRPr="00CA5A2B">
        <w:t>:</w:t>
      </w:r>
    </w:p>
    <w:p w14:paraId="4A865BBF" w14:textId="58370165" w:rsidR="00CA5A2B" w:rsidRPr="00CA5A2B" w:rsidRDefault="00CA5A2B" w:rsidP="00CA5A2B">
      <w:pPr>
        <w:numPr>
          <w:ilvl w:val="0"/>
          <w:numId w:val="1"/>
        </w:numPr>
        <w:rPr>
          <w:rFonts w:hint="eastAsia"/>
        </w:rPr>
      </w:pPr>
      <w:r w:rsidRPr="00CA5A2B">
        <w:rPr>
          <w:b/>
          <w:bCs/>
        </w:rPr>
        <w:t>V</w:t>
      </w:r>
      <w:r w:rsidR="0017240D">
        <w:rPr>
          <w:rFonts w:hint="eastAsia"/>
          <w:b/>
          <w:bCs/>
        </w:rPr>
        <w:t>ELDONA</w:t>
      </w:r>
      <w:r w:rsidR="0017240D" w:rsidRPr="0017240D">
        <w:rPr>
          <w:b/>
          <w:bCs/>
          <w:vertAlign w:val="superscript"/>
        </w:rPr>
        <w:t>®</w:t>
      </w:r>
      <w:r w:rsidRPr="00CA5A2B">
        <w:rPr>
          <w:b/>
          <w:bCs/>
        </w:rPr>
        <w:t xml:space="preserve"> Clinical Trial</w:t>
      </w:r>
      <w:r w:rsidRPr="00CA5A2B">
        <w:t>: The clinical study</w:t>
      </w:r>
      <w:r w:rsidR="00EA46E4">
        <w:rPr>
          <w:rFonts w:hint="eastAsia"/>
        </w:rPr>
        <w:t xml:space="preserve"> is subject to </w:t>
      </w:r>
      <w:r w:rsidR="0017240D" w:rsidRPr="0017240D">
        <w:rPr>
          <w:rFonts w:hint="eastAsia"/>
        </w:rPr>
        <w:t>Investigational Review Board</w:t>
      </w:r>
      <w:r w:rsidR="00EA46E4">
        <w:rPr>
          <w:rFonts w:hint="eastAsia"/>
        </w:rPr>
        <w:t xml:space="preserve"> approval by NTUH and </w:t>
      </w:r>
      <w:r w:rsidR="0017240D">
        <w:rPr>
          <w:rFonts w:hint="eastAsia"/>
        </w:rPr>
        <w:t xml:space="preserve">Taiwan </w:t>
      </w:r>
      <w:r w:rsidR="0017240D" w:rsidRPr="0017240D">
        <w:rPr>
          <w:rFonts w:hint="eastAsia"/>
        </w:rPr>
        <w:t>Food and Drug Administration</w:t>
      </w:r>
      <w:r w:rsidR="00EA46E4">
        <w:rPr>
          <w:rFonts w:hint="eastAsia"/>
        </w:rPr>
        <w:t xml:space="preserve">, </w:t>
      </w:r>
      <w:r w:rsidR="00935942">
        <w:t>with expectations to</w:t>
      </w:r>
      <w:r w:rsidR="000069EA">
        <w:rPr>
          <w:rFonts w:hint="eastAsia"/>
        </w:rPr>
        <w:t xml:space="preserve"> </w:t>
      </w:r>
      <w:r w:rsidR="00EA46E4">
        <w:rPr>
          <w:rFonts w:hint="eastAsia"/>
        </w:rPr>
        <w:t>complete by July 2026</w:t>
      </w:r>
      <w:r w:rsidR="00935942">
        <w:t xml:space="preserve"> at</w:t>
      </w:r>
      <w:r w:rsidR="00EA46E4">
        <w:rPr>
          <w:rFonts w:hint="eastAsia"/>
        </w:rPr>
        <w:t xml:space="preserve"> </w:t>
      </w:r>
      <w:r w:rsidR="0017240D">
        <w:rPr>
          <w:rFonts w:hint="eastAsia"/>
        </w:rPr>
        <w:t xml:space="preserve">a </w:t>
      </w:r>
      <w:r w:rsidR="00EA46E4">
        <w:rPr>
          <w:rFonts w:hint="eastAsia"/>
        </w:rPr>
        <w:t>one-year patient enrollment</w:t>
      </w:r>
      <w:r w:rsidRPr="00CA5A2B">
        <w:t xml:space="preserve">. This trial is in alignment with Ainos’ </w:t>
      </w:r>
      <w:r w:rsidR="00EA46E4">
        <w:rPr>
          <w:rFonts w:hint="eastAsia"/>
        </w:rPr>
        <w:t xml:space="preserve">capital </w:t>
      </w:r>
      <w:r w:rsidR="00EA46E4">
        <w:t>efficient</w:t>
      </w:r>
      <w:r w:rsidR="00EA46E4">
        <w:rPr>
          <w:rFonts w:hint="eastAsia"/>
        </w:rPr>
        <w:t xml:space="preserve"> </w:t>
      </w:r>
      <w:r w:rsidRPr="00CA5A2B">
        <w:t xml:space="preserve">strategy </w:t>
      </w:r>
      <w:r w:rsidR="00EA46E4">
        <w:rPr>
          <w:rFonts w:hint="eastAsia"/>
        </w:rPr>
        <w:t xml:space="preserve">as </w:t>
      </w:r>
      <w:r w:rsidR="00D13DEB">
        <w:rPr>
          <w:rFonts w:hint="eastAsia"/>
        </w:rPr>
        <w:t xml:space="preserve">clinical studies </w:t>
      </w:r>
      <w:r w:rsidR="00935942">
        <w:t xml:space="preserve">in Taiwan </w:t>
      </w:r>
      <w:r w:rsidR="00D13DEB">
        <w:rPr>
          <w:rFonts w:hint="eastAsia"/>
        </w:rPr>
        <w:t xml:space="preserve">cost less </w:t>
      </w:r>
      <w:r w:rsidR="00935942">
        <w:t xml:space="preserve">in comparison to that in </w:t>
      </w:r>
      <w:r w:rsidR="00D13DEB">
        <w:rPr>
          <w:rFonts w:hint="eastAsia"/>
        </w:rPr>
        <w:t xml:space="preserve">the U.S. </w:t>
      </w:r>
    </w:p>
    <w:p w14:paraId="1F7A9CC2" w14:textId="5B8ABEB4" w:rsidR="00CA5A2B" w:rsidRPr="00CA5A2B" w:rsidRDefault="00CA5A2B" w:rsidP="00CA5A2B">
      <w:pPr>
        <w:numPr>
          <w:ilvl w:val="0"/>
          <w:numId w:val="1"/>
        </w:numPr>
        <w:rPr>
          <w:rFonts w:hint="eastAsia"/>
        </w:rPr>
      </w:pPr>
      <w:r w:rsidRPr="00CA5A2B">
        <w:rPr>
          <w:b/>
          <w:bCs/>
        </w:rPr>
        <w:t>Positive Phase 2 Data</w:t>
      </w:r>
      <w:r w:rsidRPr="00CA5A2B">
        <w:t>: A previous Phase 2 trial conducted in the U.S. demonstrated promising results, with V</w:t>
      </w:r>
      <w:r w:rsidR="00D13DEB">
        <w:rPr>
          <w:rFonts w:hint="eastAsia"/>
        </w:rPr>
        <w:t>ELDONA</w:t>
      </w:r>
      <w:r w:rsidR="0017240D" w:rsidRPr="0017240D">
        <w:rPr>
          <w:b/>
          <w:bCs/>
          <w:vertAlign w:val="superscript"/>
        </w:rPr>
        <w:t>®</w:t>
      </w:r>
      <w:r w:rsidRPr="00CA5A2B">
        <w:t xml:space="preserve"> outperforming the placebo in reducing </w:t>
      </w:r>
      <w:r w:rsidR="00935942">
        <w:t xml:space="preserve">the area of </w:t>
      </w:r>
      <w:r w:rsidRPr="00CA5A2B">
        <w:t>oral wart</w:t>
      </w:r>
      <w:r w:rsidR="00935942">
        <w:t>s</w:t>
      </w:r>
      <w:r w:rsidRPr="00CA5A2B">
        <w:t xml:space="preserve"> in HIV+ patients.</w:t>
      </w:r>
    </w:p>
    <w:p w14:paraId="3DDC874F" w14:textId="74C2EA16" w:rsidR="00CA5A2B" w:rsidRPr="00CA5A2B" w:rsidRDefault="00CA5A2B" w:rsidP="00CA5A2B">
      <w:pPr>
        <w:numPr>
          <w:ilvl w:val="0"/>
          <w:numId w:val="1"/>
        </w:numPr>
        <w:rPr>
          <w:rFonts w:hint="eastAsia"/>
        </w:rPr>
      </w:pPr>
      <w:r w:rsidRPr="00CA5A2B">
        <w:rPr>
          <w:b/>
          <w:bCs/>
        </w:rPr>
        <w:t>Orphan Drug Designation</w:t>
      </w:r>
      <w:r w:rsidRPr="00CA5A2B">
        <w:t>: V</w:t>
      </w:r>
      <w:r w:rsidR="00D13DEB">
        <w:rPr>
          <w:rFonts w:hint="eastAsia"/>
        </w:rPr>
        <w:t>ELDONA</w:t>
      </w:r>
      <w:r w:rsidR="0017240D" w:rsidRPr="0017240D">
        <w:rPr>
          <w:b/>
          <w:bCs/>
          <w:vertAlign w:val="superscript"/>
        </w:rPr>
        <w:t>®</w:t>
      </w:r>
      <w:r w:rsidRPr="00CA5A2B">
        <w:t xml:space="preserve"> has received Orphan Drug Designation from the </w:t>
      </w:r>
      <w:r w:rsidR="00D13DEB" w:rsidRPr="00D13DEB">
        <w:rPr>
          <w:rFonts w:hint="eastAsia"/>
        </w:rPr>
        <w:t>U.S. Food and Drug Administration (</w:t>
      </w:r>
      <w:r w:rsidR="00D13DEB">
        <w:t>“</w:t>
      </w:r>
      <w:r w:rsidR="00D13DEB" w:rsidRPr="00D13DEB">
        <w:rPr>
          <w:rFonts w:hint="eastAsia"/>
        </w:rPr>
        <w:t>FDA</w:t>
      </w:r>
      <w:r w:rsidR="00D13DEB">
        <w:t>”</w:t>
      </w:r>
      <w:r w:rsidR="00D13DEB" w:rsidRPr="00D13DEB">
        <w:rPr>
          <w:rFonts w:hint="eastAsia"/>
        </w:rPr>
        <w:t>)</w:t>
      </w:r>
      <w:r w:rsidRPr="00CA5A2B">
        <w:t xml:space="preserve"> for the treatment of oral warts in HIV+ patients, a</w:t>
      </w:r>
      <w:r w:rsidR="00935942">
        <w:t xml:space="preserve"> group</w:t>
      </w:r>
      <w:r w:rsidRPr="00CA5A2B">
        <w:t xml:space="preserve"> with limited therapeutic options.</w:t>
      </w:r>
    </w:p>
    <w:p w14:paraId="503FAA74" w14:textId="749B4101" w:rsidR="00CA5A2B" w:rsidRDefault="00CA5A2B" w:rsidP="00CA5A2B">
      <w:pPr>
        <w:numPr>
          <w:ilvl w:val="0"/>
          <w:numId w:val="1"/>
        </w:numPr>
      </w:pPr>
      <w:r w:rsidRPr="00CA5A2B">
        <w:rPr>
          <w:b/>
          <w:bCs/>
        </w:rPr>
        <w:t>Unmet Medical Need</w:t>
      </w:r>
      <w:r w:rsidRPr="00CA5A2B">
        <w:t>: There are no approved therapeutics for oral warts, which affect approximately 49,000 HIV+ patients in the U.S. alone. Current treatments, including surgical excision, carry risk</w:t>
      </w:r>
      <w:r w:rsidR="00935942">
        <w:t>s</w:t>
      </w:r>
      <w:r w:rsidRPr="00CA5A2B">
        <w:t xml:space="preserve"> of recurrence and progression to more serious conditions, underscoring the critical need for new treatment options like </w:t>
      </w:r>
      <w:r w:rsidR="00D13DEB">
        <w:rPr>
          <w:rFonts w:hint="eastAsia"/>
        </w:rPr>
        <w:t>VELDONA</w:t>
      </w:r>
      <w:r w:rsidR="0017240D" w:rsidRPr="0017240D">
        <w:rPr>
          <w:b/>
          <w:bCs/>
          <w:vertAlign w:val="superscript"/>
        </w:rPr>
        <w:t>®</w:t>
      </w:r>
      <w:r w:rsidR="00D13DEB">
        <w:rPr>
          <w:rFonts w:hint="eastAsia"/>
        </w:rPr>
        <w:t>.</w:t>
      </w:r>
    </w:p>
    <w:p w14:paraId="5F38825C" w14:textId="77777777" w:rsidR="00730AB5" w:rsidRDefault="00730AB5" w:rsidP="00730AB5"/>
    <w:p w14:paraId="5239A2BF" w14:textId="63B17BC3" w:rsidR="00730AB5" w:rsidRDefault="00730AB5" w:rsidP="00730AB5">
      <w:pPr>
        <w:rPr>
          <w:rFonts w:hint="eastAsia"/>
        </w:rPr>
      </w:pPr>
      <w:hyperlink r:id="rId8" w:history="1">
        <w:r w:rsidRPr="00730AB5">
          <w:rPr>
            <w:rStyle w:val="ae"/>
            <w:rFonts w:hint="eastAsia"/>
          </w:rPr>
          <w:t>Link to the WTR report</w:t>
        </w:r>
      </w:hyperlink>
    </w:p>
    <w:p w14:paraId="262A3482" w14:textId="77777777" w:rsidR="00730AB5" w:rsidRDefault="00730AB5" w:rsidP="0017240D">
      <w:pPr>
        <w:rPr>
          <w:b/>
          <w:bCs/>
        </w:rPr>
      </w:pPr>
    </w:p>
    <w:p w14:paraId="0A070BCF" w14:textId="75DFCF8C" w:rsidR="0017240D" w:rsidRPr="0017240D" w:rsidRDefault="0017240D" w:rsidP="0017240D">
      <w:pPr>
        <w:rPr>
          <w:rFonts w:hint="eastAsia"/>
        </w:rPr>
      </w:pPr>
      <w:r w:rsidRPr="0017240D">
        <w:rPr>
          <w:b/>
          <w:bCs/>
        </w:rPr>
        <w:t>About Ainos, Inc.</w:t>
      </w:r>
    </w:p>
    <w:p w14:paraId="4B5CAA30" w14:textId="77777777" w:rsidR="0017240D" w:rsidRPr="0017240D" w:rsidRDefault="0017240D" w:rsidP="0017240D">
      <w:pPr>
        <w:rPr>
          <w:rFonts w:hint="eastAsia"/>
        </w:rPr>
      </w:pPr>
      <w:r w:rsidRPr="0017240D">
        <w:t>Headquartered in San Diego, California, Ainos is a diversified healthcare company focused on novel AI-powered point-of-care testing (POCT) and low-dose interferon therapeutics (VELDONA). The Company's clinical-stage product pipeline includes VELDONA human and animal oral therapeutics, human orphan drugs, and telehealth-friendly POCT solutions powered by its AI Nose technology platform.</w:t>
      </w:r>
    </w:p>
    <w:p w14:paraId="3CF9D0CC" w14:textId="77777777" w:rsidR="0017240D" w:rsidRPr="0017240D" w:rsidRDefault="0017240D" w:rsidP="0017240D">
      <w:pPr>
        <w:rPr>
          <w:rFonts w:hint="eastAsia"/>
        </w:rPr>
      </w:pPr>
      <w:r w:rsidRPr="0017240D">
        <w:t xml:space="preserve">The name "Ainos" is a combination of "AI" and "Nose" to reflect the Company's commitment </w:t>
      </w:r>
      <w:r w:rsidRPr="0017240D">
        <w:lastRenderedPageBreak/>
        <w:t>to empowering individuals to manage their health more effectively with next-generation AI-driven POCT solutions. To learn more, visit </w:t>
      </w:r>
      <w:hyperlink r:id="rId9" w:history="1">
        <w:r w:rsidRPr="0017240D">
          <w:rPr>
            <w:rStyle w:val="ae"/>
          </w:rPr>
          <w:t>https://www.ainos.com</w:t>
        </w:r>
      </w:hyperlink>
      <w:r w:rsidRPr="0017240D">
        <w:t>.</w:t>
      </w:r>
    </w:p>
    <w:p w14:paraId="56CC0863" w14:textId="77777777" w:rsidR="0017240D" w:rsidRDefault="0017240D" w:rsidP="0017240D">
      <w:pPr>
        <w:rPr>
          <w:rFonts w:hint="eastAsia"/>
        </w:rPr>
      </w:pPr>
      <w:r w:rsidRPr="0017240D">
        <w:t>Follow Ainos on X, formerly known as Twitter, (</w:t>
      </w:r>
      <w:hyperlink r:id="rId10" w:history="1">
        <w:r w:rsidRPr="0017240D">
          <w:rPr>
            <w:rStyle w:val="ae"/>
          </w:rPr>
          <w:t>@AinosInc</w:t>
        </w:r>
      </w:hyperlink>
      <w:r w:rsidRPr="0017240D">
        <w:t>) and </w:t>
      </w:r>
      <w:hyperlink r:id="rId11" w:history="1">
        <w:r w:rsidRPr="0017240D">
          <w:rPr>
            <w:rStyle w:val="ae"/>
          </w:rPr>
          <w:t>LinkedIn </w:t>
        </w:r>
      </w:hyperlink>
      <w:r w:rsidRPr="0017240D">
        <w:t>to stay up-to-date.</w:t>
      </w:r>
    </w:p>
    <w:p w14:paraId="51CE0703" w14:textId="77777777" w:rsidR="0017240D" w:rsidRPr="0017240D" w:rsidRDefault="0017240D" w:rsidP="0017240D">
      <w:pPr>
        <w:rPr>
          <w:rFonts w:hint="eastAsia"/>
        </w:rPr>
      </w:pPr>
    </w:p>
    <w:p w14:paraId="6C6A957B" w14:textId="77777777" w:rsidR="0017240D" w:rsidRPr="0017240D" w:rsidRDefault="0017240D" w:rsidP="0017240D">
      <w:pPr>
        <w:rPr>
          <w:rFonts w:hint="eastAsia"/>
        </w:rPr>
      </w:pPr>
      <w:r w:rsidRPr="0017240D">
        <w:rPr>
          <w:b/>
          <w:bCs/>
        </w:rPr>
        <w:t>Safe Harbor Statement</w:t>
      </w:r>
    </w:p>
    <w:p w14:paraId="4FF56F84" w14:textId="77777777" w:rsidR="0017240D" w:rsidRPr="0017240D" w:rsidRDefault="0017240D" w:rsidP="0017240D">
      <w:pPr>
        <w:rPr>
          <w:rFonts w:hint="eastAsia"/>
        </w:rPr>
      </w:pPr>
      <w:r w:rsidRPr="0017240D">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15C40115" w14:textId="77777777" w:rsidR="0017240D" w:rsidRPr="0017240D" w:rsidRDefault="0017240D" w:rsidP="0017240D">
      <w:pPr>
        <w:rPr>
          <w:rFonts w:hint="eastAsia"/>
        </w:rPr>
      </w:pPr>
      <w:r w:rsidRPr="0017240D">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w:t>
      </w:r>
      <w:r w:rsidRPr="0017240D">
        <w:lastRenderedPageBreak/>
        <w:t>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1B6A4C36" w14:textId="77777777" w:rsidR="0017240D" w:rsidRDefault="0017240D" w:rsidP="0017240D">
      <w:pPr>
        <w:rPr>
          <w:rFonts w:hint="eastAsia"/>
        </w:rPr>
      </w:pPr>
      <w:r w:rsidRPr="0017240D">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1164DDC8" w14:textId="77777777" w:rsidR="0017240D" w:rsidRPr="0017240D" w:rsidRDefault="0017240D" w:rsidP="0017240D">
      <w:pPr>
        <w:rPr>
          <w:rFonts w:hint="eastAsia"/>
        </w:rPr>
      </w:pPr>
    </w:p>
    <w:p w14:paraId="57FA7554" w14:textId="77777777" w:rsidR="0017240D" w:rsidRPr="0017240D" w:rsidRDefault="0017240D" w:rsidP="0017240D">
      <w:pPr>
        <w:rPr>
          <w:rFonts w:hint="eastAsia"/>
        </w:rPr>
      </w:pPr>
      <w:r w:rsidRPr="0017240D">
        <w:rPr>
          <w:b/>
          <w:bCs/>
        </w:rPr>
        <w:t>Contact Information</w:t>
      </w:r>
    </w:p>
    <w:p w14:paraId="3E73FCD2" w14:textId="77777777" w:rsidR="0017240D" w:rsidRPr="0017240D" w:rsidRDefault="0017240D" w:rsidP="0017240D">
      <w:pPr>
        <w:rPr>
          <w:rFonts w:hint="eastAsia"/>
        </w:rPr>
      </w:pPr>
      <w:r w:rsidRPr="0017240D">
        <w:t>Feifei Shen</w:t>
      </w:r>
      <w:r w:rsidRPr="0017240D">
        <w:br/>
      </w:r>
      <w:hyperlink r:id="rId12" w:history="1">
        <w:r w:rsidRPr="0017240D">
          <w:rPr>
            <w:rStyle w:val="ae"/>
          </w:rPr>
          <w:t>ir@ainos.com</w:t>
        </w:r>
      </w:hyperlink>
    </w:p>
    <w:p w14:paraId="79738055" w14:textId="77777777" w:rsidR="00D13DEB" w:rsidRPr="00CA5A2B" w:rsidRDefault="00D13DEB" w:rsidP="00D13DEB">
      <w:pPr>
        <w:rPr>
          <w:rFonts w:hint="eastAsia"/>
        </w:rPr>
      </w:pPr>
    </w:p>
    <w:p w14:paraId="7FB9DAB9" w14:textId="77777777" w:rsidR="00866B27" w:rsidRPr="00CA5A2B" w:rsidRDefault="00866B27">
      <w:pPr>
        <w:rPr>
          <w:rFonts w:hint="eastAsia"/>
        </w:rPr>
      </w:pPr>
    </w:p>
    <w:sectPr w:rsidR="00866B27" w:rsidRPr="00CA5A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C701AA" w14:textId="77777777" w:rsidR="00351BD4" w:rsidRDefault="00351BD4" w:rsidP="000A04C5">
      <w:pPr>
        <w:rPr>
          <w:rFonts w:hint="eastAsia"/>
        </w:rPr>
      </w:pPr>
      <w:r>
        <w:separator/>
      </w:r>
    </w:p>
  </w:endnote>
  <w:endnote w:type="continuationSeparator" w:id="0">
    <w:p w14:paraId="661C0FB2" w14:textId="77777777" w:rsidR="00351BD4" w:rsidRDefault="00351BD4" w:rsidP="000A04C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D2AFCF" w14:textId="77777777" w:rsidR="00351BD4" w:rsidRDefault="00351BD4" w:rsidP="000A04C5">
      <w:pPr>
        <w:rPr>
          <w:rFonts w:hint="eastAsia"/>
        </w:rPr>
      </w:pPr>
      <w:r>
        <w:separator/>
      </w:r>
    </w:p>
  </w:footnote>
  <w:footnote w:type="continuationSeparator" w:id="0">
    <w:p w14:paraId="69F0E6C2" w14:textId="77777777" w:rsidR="00351BD4" w:rsidRDefault="00351BD4" w:rsidP="000A04C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246B2B"/>
    <w:multiLevelType w:val="multilevel"/>
    <w:tmpl w:val="24B46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6160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A2B"/>
    <w:rsid w:val="000069EA"/>
    <w:rsid w:val="000A04C5"/>
    <w:rsid w:val="0017240D"/>
    <w:rsid w:val="001F06A6"/>
    <w:rsid w:val="0022656C"/>
    <w:rsid w:val="002535C7"/>
    <w:rsid w:val="00351BD4"/>
    <w:rsid w:val="0056028D"/>
    <w:rsid w:val="00730AB5"/>
    <w:rsid w:val="00866B27"/>
    <w:rsid w:val="00935942"/>
    <w:rsid w:val="0096790D"/>
    <w:rsid w:val="009F5951"/>
    <w:rsid w:val="00CA5A2B"/>
    <w:rsid w:val="00D13DEB"/>
    <w:rsid w:val="00EA4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8AA503"/>
  <w15:chartTrackingRefBased/>
  <w15:docId w15:val="{8D0AE22F-B21F-4191-AB95-64B1F8D39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A5A2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A5A2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A5A2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A5A2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A5A2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CA5A2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A5A2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A5A2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A5A2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A5A2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A5A2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A5A2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A5A2B"/>
    <w:rPr>
      <w:rFonts w:cstheme="majorBidi"/>
      <w:color w:val="0F4761" w:themeColor="accent1" w:themeShade="BF"/>
      <w:sz w:val="28"/>
      <w:szCs w:val="28"/>
    </w:rPr>
  </w:style>
  <w:style w:type="character" w:customStyle="1" w:styleId="50">
    <w:name w:val="标题 5 字符"/>
    <w:basedOn w:val="a0"/>
    <w:link w:val="5"/>
    <w:uiPriority w:val="9"/>
    <w:semiHidden/>
    <w:rsid w:val="00CA5A2B"/>
    <w:rPr>
      <w:rFonts w:cstheme="majorBidi"/>
      <w:color w:val="0F4761" w:themeColor="accent1" w:themeShade="BF"/>
      <w:sz w:val="24"/>
      <w:szCs w:val="24"/>
    </w:rPr>
  </w:style>
  <w:style w:type="character" w:customStyle="1" w:styleId="60">
    <w:name w:val="标题 6 字符"/>
    <w:basedOn w:val="a0"/>
    <w:link w:val="6"/>
    <w:uiPriority w:val="9"/>
    <w:semiHidden/>
    <w:rsid w:val="00CA5A2B"/>
    <w:rPr>
      <w:rFonts w:cstheme="majorBidi"/>
      <w:b/>
      <w:bCs/>
      <w:color w:val="0F4761" w:themeColor="accent1" w:themeShade="BF"/>
    </w:rPr>
  </w:style>
  <w:style w:type="character" w:customStyle="1" w:styleId="70">
    <w:name w:val="标题 7 字符"/>
    <w:basedOn w:val="a0"/>
    <w:link w:val="7"/>
    <w:uiPriority w:val="9"/>
    <w:semiHidden/>
    <w:rsid w:val="00CA5A2B"/>
    <w:rPr>
      <w:rFonts w:cstheme="majorBidi"/>
      <w:b/>
      <w:bCs/>
      <w:color w:val="595959" w:themeColor="text1" w:themeTint="A6"/>
    </w:rPr>
  </w:style>
  <w:style w:type="character" w:customStyle="1" w:styleId="80">
    <w:name w:val="标题 8 字符"/>
    <w:basedOn w:val="a0"/>
    <w:link w:val="8"/>
    <w:uiPriority w:val="9"/>
    <w:semiHidden/>
    <w:rsid w:val="00CA5A2B"/>
    <w:rPr>
      <w:rFonts w:cstheme="majorBidi"/>
      <w:color w:val="595959" w:themeColor="text1" w:themeTint="A6"/>
    </w:rPr>
  </w:style>
  <w:style w:type="character" w:customStyle="1" w:styleId="90">
    <w:name w:val="标题 9 字符"/>
    <w:basedOn w:val="a0"/>
    <w:link w:val="9"/>
    <w:uiPriority w:val="9"/>
    <w:semiHidden/>
    <w:rsid w:val="00CA5A2B"/>
    <w:rPr>
      <w:rFonts w:eastAsiaTheme="majorEastAsia" w:cstheme="majorBidi"/>
      <w:color w:val="595959" w:themeColor="text1" w:themeTint="A6"/>
    </w:rPr>
  </w:style>
  <w:style w:type="paragraph" w:styleId="a3">
    <w:name w:val="Title"/>
    <w:basedOn w:val="a"/>
    <w:next w:val="a"/>
    <w:link w:val="a4"/>
    <w:uiPriority w:val="10"/>
    <w:qFormat/>
    <w:rsid w:val="00CA5A2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A5A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A5A2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A5A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A5A2B"/>
    <w:pPr>
      <w:spacing w:before="160" w:after="160"/>
      <w:jc w:val="center"/>
    </w:pPr>
    <w:rPr>
      <w:i/>
      <w:iCs/>
      <w:color w:val="404040" w:themeColor="text1" w:themeTint="BF"/>
    </w:rPr>
  </w:style>
  <w:style w:type="character" w:customStyle="1" w:styleId="a8">
    <w:name w:val="引用 字符"/>
    <w:basedOn w:val="a0"/>
    <w:link w:val="a7"/>
    <w:uiPriority w:val="29"/>
    <w:rsid w:val="00CA5A2B"/>
    <w:rPr>
      <w:i/>
      <w:iCs/>
      <w:color w:val="404040" w:themeColor="text1" w:themeTint="BF"/>
    </w:rPr>
  </w:style>
  <w:style w:type="paragraph" w:styleId="a9">
    <w:name w:val="List Paragraph"/>
    <w:basedOn w:val="a"/>
    <w:uiPriority w:val="34"/>
    <w:qFormat/>
    <w:rsid w:val="00CA5A2B"/>
    <w:pPr>
      <w:ind w:left="720"/>
      <w:contextualSpacing/>
    </w:pPr>
  </w:style>
  <w:style w:type="character" w:styleId="aa">
    <w:name w:val="Intense Emphasis"/>
    <w:basedOn w:val="a0"/>
    <w:uiPriority w:val="21"/>
    <w:qFormat/>
    <w:rsid w:val="00CA5A2B"/>
    <w:rPr>
      <w:i/>
      <w:iCs/>
      <w:color w:val="0F4761" w:themeColor="accent1" w:themeShade="BF"/>
    </w:rPr>
  </w:style>
  <w:style w:type="paragraph" w:styleId="ab">
    <w:name w:val="Intense Quote"/>
    <w:basedOn w:val="a"/>
    <w:next w:val="a"/>
    <w:link w:val="ac"/>
    <w:uiPriority w:val="30"/>
    <w:qFormat/>
    <w:rsid w:val="00CA5A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A5A2B"/>
    <w:rPr>
      <w:i/>
      <w:iCs/>
      <w:color w:val="0F4761" w:themeColor="accent1" w:themeShade="BF"/>
    </w:rPr>
  </w:style>
  <w:style w:type="character" w:styleId="ad">
    <w:name w:val="Intense Reference"/>
    <w:basedOn w:val="a0"/>
    <w:uiPriority w:val="32"/>
    <w:qFormat/>
    <w:rsid w:val="00CA5A2B"/>
    <w:rPr>
      <w:b/>
      <w:bCs/>
      <w:smallCaps/>
      <w:color w:val="0F4761" w:themeColor="accent1" w:themeShade="BF"/>
      <w:spacing w:val="5"/>
    </w:rPr>
  </w:style>
  <w:style w:type="character" w:styleId="ae">
    <w:name w:val="Hyperlink"/>
    <w:basedOn w:val="a0"/>
    <w:uiPriority w:val="99"/>
    <w:unhideWhenUsed/>
    <w:rsid w:val="0017240D"/>
    <w:rPr>
      <w:color w:val="467886" w:themeColor="hyperlink"/>
      <w:u w:val="single"/>
    </w:rPr>
  </w:style>
  <w:style w:type="character" w:styleId="af">
    <w:name w:val="Unresolved Mention"/>
    <w:basedOn w:val="a0"/>
    <w:uiPriority w:val="99"/>
    <w:semiHidden/>
    <w:unhideWhenUsed/>
    <w:rsid w:val="0017240D"/>
    <w:rPr>
      <w:color w:val="605E5C"/>
      <w:shd w:val="clear" w:color="auto" w:fill="E1DFDD"/>
    </w:rPr>
  </w:style>
  <w:style w:type="character" w:styleId="af0">
    <w:name w:val="annotation reference"/>
    <w:basedOn w:val="a0"/>
    <w:uiPriority w:val="99"/>
    <w:semiHidden/>
    <w:unhideWhenUsed/>
    <w:rsid w:val="00935942"/>
    <w:rPr>
      <w:sz w:val="16"/>
      <w:szCs w:val="16"/>
    </w:rPr>
  </w:style>
  <w:style w:type="paragraph" w:styleId="af1">
    <w:name w:val="annotation text"/>
    <w:basedOn w:val="a"/>
    <w:link w:val="af2"/>
    <w:uiPriority w:val="99"/>
    <w:semiHidden/>
    <w:unhideWhenUsed/>
    <w:rsid w:val="00935942"/>
    <w:rPr>
      <w:sz w:val="20"/>
      <w:szCs w:val="20"/>
    </w:rPr>
  </w:style>
  <w:style w:type="character" w:customStyle="1" w:styleId="af2">
    <w:name w:val="批注文字 字符"/>
    <w:basedOn w:val="a0"/>
    <w:link w:val="af1"/>
    <w:uiPriority w:val="99"/>
    <w:semiHidden/>
    <w:rsid w:val="00935942"/>
    <w:rPr>
      <w:sz w:val="20"/>
      <w:szCs w:val="20"/>
    </w:rPr>
  </w:style>
  <w:style w:type="paragraph" w:styleId="af3">
    <w:name w:val="annotation subject"/>
    <w:basedOn w:val="af1"/>
    <w:next w:val="af1"/>
    <w:link w:val="af4"/>
    <w:uiPriority w:val="99"/>
    <w:semiHidden/>
    <w:unhideWhenUsed/>
    <w:rsid w:val="00935942"/>
    <w:rPr>
      <w:b/>
      <w:bCs/>
    </w:rPr>
  </w:style>
  <w:style w:type="character" w:customStyle="1" w:styleId="af4">
    <w:name w:val="批注主题 字符"/>
    <w:basedOn w:val="af2"/>
    <w:link w:val="af3"/>
    <w:uiPriority w:val="99"/>
    <w:semiHidden/>
    <w:rsid w:val="00935942"/>
    <w:rPr>
      <w:b/>
      <w:bCs/>
      <w:sz w:val="20"/>
      <w:szCs w:val="20"/>
    </w:rPr>
  </w:style>
  <w:style w:type="paragraph" w:styleId="af5">
    <w:name w:val="Revision"/>
    <w:hidden/>
    <w:uiPriority w:val="99"/>
    <w:semiHidden/>
    <w:rsid w:val="000A04C5"/>
  </w:style>
  <w:style w:type="paragraph" w:styleId="af6">
    <w:name w:val="header"/>
    <w:basedOn w:val="a"/>
    <w:link w:val="af7"/>
    <w:uiPriority w:val="99"/>
    <w:unhideWhenUsed/>
    <w:rsid w:val="000A04C5"/>
    <w:pPr>
      <w:tabs>
        <w:tab w:val="center" w:pos="4153"/>
        <w:tab w:val="right" w:pos="8306"/>
      </w:tabs>
      <w:snapToGrid w:val="0"/>
      <w:jc w:val="center"/>
    </w:pPr>
    <w:rPr>
      <w:sz w:val="18"/>
      <w:szCs w:val="18"/>
    </w:rPr>
  </w:style>
  <w:style w:type="character" w:customStyle="1" w:styleId="af7">
    <w:name w:val="页眉 字符"/>
    <w:basedOn w:val="a0"/>
    <w:link w:val="af6"/>
    <w:uiPriority w:val="99"/>
    <w:rsid w:val="000A04C5"/>
    <w:rPr>
      <w:sz w:val="18"/>
      <w:szCs w:val="18"/>
    </w:rPr>
  </w:style>
  <w:style w:type="paragraph" w:styleId="af8">
    <w:name w:val="footer"/>
    <w:basedOn w:val="a"/>
    <w:link w:val="af9"/>
    <w:uiPriority w:val="99"/>
    <w:unhideWhenUsed/>
    <w:rsid w:val="000A04C5"/>
    <w:pPr>
      <w:tabs>
        <w:tab w:val="center" w:pos="4153"/>
        <w:tab w:val="right" w:pos="8306"/>
      </w:tabs>
      <w:snapToGrid w:val="0"/>
      <w:jc w:val="left"/>
    </w:pPr>
    <w:rPr>
      <w:sz w:val="18"/>
      <w:szCs w:val="18"/>
    </w:rPr>
  </w:style>
  <w:style w:type="character" w:customStyle="1" w:styleId="af9">
    <w:name w:val="页脚 字符"/>
    <w:basedOn w:val="a0"/>
    <w:link w:val="af8"/>
    <w:uiPriority w:val="99"/>
    <w:rsid w:val="000A04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6802945">
      <w:bodyDiv w:val="1"/>
      <w:marLeft w:val="0"/>
      <w:marRight w:val="0"/>
      <w:marTop w:val="0"/>
      <w:marBottom w:val="0"/>
      <w:divBdr>
        <w:top w:val="none" w:sz="0" w:space="0" w:color="auto"/>
        <w:left w:val="none" w:sz="0" w:space="0" w:color="auto"/>
        <w:bottom w:val="none" w:sz="0" w:space="0" w:color="auto"/>
        <w:right w:val="none" w:sz="0" w:space="0" w:color="auto"/>
      </w:divBdr>
    </w:div>
    <w:div w:id="1206871436">
      <w:bodyDiv w:val="1"/>
      <w:marLeft w:val="0"/>
      <w:marRight w:val="0"/>
      <w:marTop w:val="0"/>
      <w:marBottom w:val="0"/>
      <w:divBdr>
        <w:top w:val="none" w:sz="0" w:space="0" w:color="auto"/>
        <w:left w:val="none" w:sz="0" w:space="0" w:color="auto"/>
        <w:bottom w:val="none" w:sz="0" w:space="0" w:color="auto"/>
        <w:right w:val="none" w:sz="0" w:space="0" w:color="auto"/>
      </w:divBdr>
    </w:div>
    <w:div w:id="1678118494">
      <w:bodyDiv w:val="1"/>
      <w:marLeft w:val="0"/>
      <w:marRight w:val="0"/>
      <w:marTop w:val="0"/>
      <w:marBottom w:val="0"/>
      <w:divBdr>
        <w:top w:val="none" w:sz="0" w:space="0" w:color="auto"/>
        <w:left w:val="none" w:sz="0" w:space="0" w:color="auto"/>
        <w:bottom w:val="none" w:sz="0" w:space="0" w:color="auto"/>
        <w:right w:val="none" w:sz="0" w:space="0" w:color="auto"/>
      </w:divBdr>
    </w:div>
    <w:div w:id="204092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ertowerresearch.com/doc?docID=UR_AIMD_0918202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atertowerresearch.com/doc?docID=UR_AIMD_09182024" TargetMode="External"/><Relationship Id="rId12" Type="http://schemas.openxmlformats.org/officeDocument/2006/relationships/hyperlink" Target="mailto:ir@aino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report/25vo" TargetMode="External"/><Relationship Id="rId5" Type="http://schemas.openxmlformats.org/officeDocument/2006/relationships/footnotes" Target="footnotes.xml"/><Relationship Id="rId10" Type="http://schemas.openxmlformats.org/officeDocument/2006/relationships/hyperlink" Target="https://pr.report/25vn" TargetMode="External"/><Relationship Id="rId4" Type="http://schemas.openxmlformats.org/officeDocument/2006/relationships/webSettings" Target="webSettings.xml"/><Relationship Id="rId9" Type="http://schemas.openxmlformats.org/officeDocument/2006/relationships/hyperlink" Target="https://pr.report/25v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1206</Words>
  <Characters>6876</Characters>
  <Application>Microsoft Office Word</Application>
  <DocSecurity>0</DocSecurity>
  <Lines>57</Lines>
  <Paragraphs>16</Paragraphs>
  <ScaleCrop>false</ScaleCrop>
  <Company/>
  <LinksUpToDate>false</LinksUpToDate>
  <CharactersWithSpaces>8066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feifei shen</dc:creator>
  <cp:keywords/>
  <dc:description/>
  <cp:lastModifiedBy>feifei shen</cp:lastModifiedBy>
  <cp:revision>2</cp:revision>
  <dcterms:created xsi:type="dcterms:W3CDTF">2024-09-20T06:22:00Z</dcterms:created>
  <dcterms:modified xsi:type="dcterms:W3CDTF">2024-09-20T06:22:00Z</dcterms:modified>
</cp:coreProperties>
</file>