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BA71A2B" w14:textId="028E0A20" w:rsidR="00FB3E7F" w:rsidRDefault="00FB3E7F" w:rsidP="00FB3E7F">
      <w:pPr>
        <w:rPr>
          <w:rFonts w:hint="eastAsia"/>
          <w:b/>
          <w:bCs/>
        </w:rPr>
      </w:pPr>
      <w:r w:rsidRPr="00FB3E7F">
        <w:rPr>
          <w:b/>
          <w:bCs/>
        </w:rPr>
        <w:t>Ainos</w:t>
      </w:r>
      <w:r>
        <w:rPr>
          <w:rFonts w:hint="eastAsia"/>
          <w:b/>
          <w:bCs/>
        </w:rPr>
        <w:t xml:space="preserve"> </w:t>
      </w:r>
      <w:r w:rsidR="006F3505">
        <w:rPr>
          <w:b/>
          <w:bCs/>
        </w:rPr>
        <w:t>Highlights</w:t>
      </w:r>
      <w:r w:rsidR="006F3505" w:rsidRPr="00FB3E7F">
        <w:rPr>
          <w:rFonts w:hint="eastAsia"/>
          <w:b/>
          <w:bCs/>
        </w:rPr>
        <w:t xml:space="preserve"> </w:t>
      </w:r>
      <w:r w:rsidRPr="00FB3E7F">
        <w:rPr>
          <w:rFonts w:hint="eastAsia"/>
          <w:b/>
          <w:bCs/>
        </w:rPr>
        <w:t>V</w:t>
      </w:r>
      <w:r>
        <w:rPr>
          <w:rFonts w:hint="eastAsia"/>
          <w:b/>
          <w:bCs/>
        </w:rPr>
        <w:t>ELDONA</w:t>
      </w:r>
      <w:r w:rsidRPr="00FB3E7F">
        <w:rPr>
          <w:rFonts w:hint="eastAsia"/>
          <w:b/>
          <w:bCs/>
        </w:rPr>
        <w:t xml:space="preserve"> Clinical Advancements and Market Potential</w:t>
      </w:r>
      <w:r w:rsidRPr="00FB3E7F">
        <w:rPr>
          <w:b/>
          <w:bCs/>
        </w:rPr>
        <w:t xml:space="preserve"> in Water Tower Research </w:t>
      </w:r>
      <w:r>
        <w:rPr>
          <w:rFonts w:hint="eastAsia"/>
          <w:b/>
          <w:bCs/>
        </w:rPr>
        <w:t>Spotlight Podcast</w:t>
      </w:r>
    </w:p>
    <w:p w14:paraId="1FDB251F" w14:textId="77777777" w:rsidR="009C33DA" w:rsidRDefault="009C33DA" w:rsidP="00FB3E7F">
      <w:pPr>
        <w:rPr>
          <w:rFonts w:hint="eastAsia"/>
        </w:rPr>
      </w:pPr>
    </w:p>
    <w:p w14:paraId="4E4C5752" w14:textId="08712A39" w:rsidR="009C33DA" w:rsidRDefault="009C33DA" w:rsidP="00FB3E7F">
      <w:pPr>
        <w:rPr>
          <w:rFonts w:hint="eastAsia"/>
          <w:b/>
          <w:bCs/>
          <w:i/>
          <w:iCs/>
        </w:rPr>
      </w:pPr>
      <w:r w:rsidRPr="009C33DA">
        <w:rPr>
          <w:rFonts w:hint="eastAsia"/>
          <w:b/>
          <w:bCs/>
          <w:i/>
          <w:iCs/>
        </w:rPr>
        <w:t>Prioritizing VELDONA®’s development for oral warts in HIV+ patients and Sjogren’s syndrome</w:t>
      </w:r>
    </w:p>
    <w:p w14:paraId="2A8AFB2C" w14:textId="77777777" w:rsidR="000347EA" w:rsidRPr="009C33DA" w:rsidRDefault="000347EA" w:rsidP="00FB3E7F">
      <w:pPr>
        <w:rPr>
          <w:rFonts w:hint="eastAsia"/>
          <w:b/>
          <w:bCs/>
          <w:i/>
          <w:iCs/>
        </w:rPr>
      </w:pPr>
    </w:p>
    <w:p w14:paraId="56E02AA4" w14:textId="70B1CA8F" w:rsidR="009C33DA" w:rsidRPr="009C33DA" w:rsidRDefault="000347EA" w:rsidP="00FB3E7F">
      <w:pPr>
        <w:rPr>
          <w:rFonts w:hint="eastAsia"/>
          <w:b/>
          <w:bCs/>
          <w:i/>
          <w:iCs/>
        </w:rPr>
      </w:pPr>
      <w:r>
        <w:rPr>
          <w:b/>
          <w:bCs/>
          <w:i/>
          <w:iCs/>
        </w:rPr>
        <w:t>Burgeoning</w:t>
      </w:r>
      <w:r w:rsidR="009C33DA" w:rsidRPr="009C33DA">
        <w:rPr>
          <w:rFonts w:hint="eastAsia"/>
          <w:b/>
          <w:bCs/>
          <w:i/>
          <w:iCs/>
        </w:rPr>
        <w:t xml:space="preserve"> pet care market also presents growth opportunities for VELDONA®</w:t>
      </w:r>
    </w:p>
    <w:p w14:paraId="2E912E51" w14:textId="77777777" w:rsidR="00FB3E7F" w:rsidRPr="00FB3E7F" w:rsidRDefault="00FB3E7F" w:rsidP="00FB3E7F">
      <w:pPr>
        <w:rPr>
          <w:rFonts w:hint="eastAsia"/>
        </w:rPr>
      </w:pPr>
    </w:p>
    <w:p w14:paraId="14A3AF4D" w14:textId="4812498D" w:rsidR="00FB3E7F" w:rsidRDefault="00FB3E7F" w:rsidP="009D5925">
      <w:pPr>
        <w:rPr>
          <w:rFonts w:hint="eastAsia"/>
        </w:rPr>
      </w:pPr>
      <w:r w:rsidRPr="00FB3E7F">
        <w:rPr>
          <w:rFonts w:hint="eastAsia"/>
          <w:b/>
          <w:bCs/>
        </w:rPr>
        <w:t xml:space="preserve">SAN DIEGO, CA / ACCESSWIRE / October </w:t>
      </w:r>
      <w:r>
        <w:rPr>
          <w:rFonts w:hint="eastAsia"/>
          <w:b/>
          <w:bCs/>
        </w:rPr>
        <w:t>24</w:t>
      </w:r>
      <w:r w:rsidRPr="00FB3E7F">
        <w:rPr>
          <w:rFonts w:hint="eastAsia"/>
          <w:b/>
          <w:bCs/>
        </w:rPr>
        <w:t xml:space="preserve">, 2024 / </w:t>
      </w:r>
      <w:r w:rsidRPr="00FB3E7F">
        <w:rPr>
          <w:rFonts w:hint="eastAsia"/>
        </w:rPr>
        <w:t>Ainos, Inc. (NASDAQ:AIMD)(NASDAQ:AIMDW) ("Ainos" or the "Company"), an innovative healthcare company focused on advanced AI-driven point-of-care testing ("POCT") and low-dose interferon therapeutics</w:t>
      </w:r>
      <w:r w:rsidRPr="00FB3E7F">
        <w:t xml:space="preserve">, </w:t>
      </w:r>
      <w:r w:rsidR="00256932">
        <w:rPr>
          <w:rFonts w:hint="eastAsia"/>
        </w:rPr>
        <w:t xml:space="preserve">shared promising clinical </w:t>
      </w:r>
      <w:r w:rsidR="00256932">
        <w:t>progress</w:t>
      </w:r>
      <w:r w:rsidR="009D5925">
        <w:rPr>
          <w:rFonts w:hint="eastAsia"/>
        </w:rPr>
        <w:t xml:space="preserve"> of </w:t>
      </w:r>
      <w:r w:rsidR="009D5925" w:rsidRPr="009D5925">
        <w:rPr>
          <w:rFonts w:hint="eastAsia"/>
        </w:rPr>
        <w:t>VELDONA®</w:t>
      </w:r>
      <w:r w:rsidR="00B00F0A">
        <w:t xml:space="preserve"> and</w:t>
      </w:r>
      <w:r w:rsidR="009D5925">
        <w:rPr>
          <w:rFonts w:hint="eastAsia"/>
        </w:rPr>
        <w:t xml:space="preserve"> its </w:t>
      </w:r>
      <w:r w:rsidR="00256932">
        <w:rPr>
          <w:rFonts w:hint="eastAsia"/>
        </w:rPr>
        <w:t>growth opportunities</w:t>
      </w:r>
      <w:r w:rsidR="009D5925">
        <w:rPr>
          <w:rFonts w:hint="eastAsia"/>
        </w:rPr>
        <w:t xml:space="preserve"> a</w:t>
      </w:r>
      <w:r w:rsidR="00B00F0A">
        <w:t>longside</w:t>
      </w:r>
      <w:r w:rsidR="009D5925">
        <w:rPr>
          <w:rFonts w:hint="eastAsia"/>
        </w:rPr>
        <w:t xml:space="preserve"> upcoming milestones</w:t>
      </w:r>
      <w:r w:rsidR="00256932">
        <w:rPr>
          <w:rFonts w:hint="eastAsia"/>
        </w:rPr>
        <w:t xml:space="preserve"> in the </w:t>
      </w:r>
      <w:r w:rsidRPr="00FB3E7F">
        <w:t>Water Tower Research (</w:t>
      </w:r>
      <w:r w:rsidR="00256932">
        <w:t>“</w:t>
      </w:r>
      <w:r w:rsidRPr="00FB3E7F">
        <w:t>WTR</w:t>
      </w:r>
      <w:r w:rsidR="00256932">
        <w:t>”</w:t>
      </w:r>
      <w:r w:rsidRPr="00FB3E7F">
        <w:t>)</w:t>
      </w:r>
      <w:r w:rsidR="00256932" w:rsidRPr="00256932">
        <w:rPr>
          <w:rFonts w:hint="eastAsia"/>
        </w:rPr>
        <w:t xml:space="preserve"> Small-Cap Spotlight podcast</w:t>
      </w:r>
      <w:r w:rsidR="00256932">
        <w:rPr>
          <w:rFonts w:hint="eastAsia"/>
        </w:rPr>
        <w:t xml:space="preserve">, </w:t>
      </w:r>
      <w:r w:rsidR="00256932" w:rsidRPr="00256932">
        <w:rPr>
          <w:rFonts w:hint="eastAsia"/>
        </w:rPr>
        <w:t>signaling strong potential for both human and animal health markets</w:t>
      </w:r>
      <w:r w:rsidR="00256932">
        <w:rPr>
          <w:rFonts w:hint="eastAsia"/>
        </w:rPr>
        <w:t>.</w:t>
      </w:r>
      <w:r w:rsidRPr="00FB3E7F">
        <w:t xml:space="preserve"> </w:t>
      </w:r>
      <w:r w:rsidR="00256932">
        <w:rPr>
          <w:rFonts w:hint="eastAsia"/>
        </w:rPr>
        <w:t xml:space="preserve">WTR has published a report recapping </w:t>
      </w:r>
      <w:r w:rsidR="00B00F0A">
        <w:t xml:space="preserve">highlights from the </w:t>
      </w:r>
      <w:r w:rsidR="00256932">
        <w:rPr>
          <w:rFonts w:hint="eastAsia"/>
        </w:rPr>
        <w:t>podcast</w:t>
      </w:r>
      <w:r w:rsidR="009D5925">
        <w:rPr>
          <w:rFonts w:hint="eastAsia"/>
        </w:rPr>
        <w:t>.</w:t>
      </w:r>
    </w:p>
    <w:p w14:paraId="79BEF7DD" w14:textId="77777777" w:rsidR="00FB3E7F" w:rsidRPr="00FB3E7F" w:rsidRDefault="00FB3E7F" w:rsidP="00FB3E7F">
      <w:pPr>
        <w:rPr>
          <w:rFonts w:hint="eastAsia"/>
        </w:rPr>
      </w:pPr>
    </w:p>
    <w:p w14:paraId="6688E1FB" w14:textId="77777777" w:rsidR="00FB3E7F" w:rsidRDefault="00FB3E7F" w:rsidP="00FB3E7F">
      <w:pPr>
        <w:rPr>
          <w:rFonts w:hint="eastAsia"/>
          <w:b/>
          <w:bCs/>
        </w:rPr>
      </w:pPr>
      <w:r w:rsidRPr="00FB3E7F">
        <w:rPr>
          <w:b/>
          <w:bCs/>
        </w:rPr>
        <w:t>Key Highlights from the Report:</w:t>
      </w:r>
    </w:p>
    <w:p w14:paraId="7B59B50E" w14:textId="77777777" w:rsidR="009D5925" w:rsidRPr="00FB3E7F" w:rsidRDefault="009D5925" w:rsidP="00FB3E7F">
      <w:pPr>
        <w:rPr>
          <w:rFonts w:hint="eastAsia"/>
        </w:rPr>
      </w:pPr>
    </w:p>
    <w:p w14:paraId="2C523F30" w14:textId="489A9D47" w:rsidR="00FB3E7F" w:rsidRPr="00FB3E7F" w:rsidRDefault="002877D6" w:rsidP="00FB3E7F">
      <w:pPr>
        <w:numPr>
          <w:ilvl w:val="0"/>
          <w:numId w:val="1"/>
        </w:numPr>
        <w:rPr>
          <w:rFonts w:hint="eastAsia"/>
        </w:rPr>
      </w:pPr>
      <w:r>
        <w:rPr>
          <w:rFonts w:hint="eastAsia"/>
          <w:b/>
          <w:bCs/>
        </w:rPr>
        <w:t xml:space="preserve">Safe, Oral </w:t>
      </w:r>
      <w:r w:rsidR="00FB3E7F" w:rsidRPr="00FB3E7F">
        <w:rPr>
          <w:b/>
          <w:bCs/>
        </w:rPr>
        <w:t>Low-Dose</w:t>
      </w:r>
      <w:r>
        <w:rPr>
          <w:rFonts w:hint="eastAsia"/>
        </w:rPr>
        <w:t xml:space="preserve"> </w:t>
      </w:r>
      <w:r w:rsidRPr="002877D6">
        <w:rPr>
          <w:rFonts w:hint="eastAsia"/>
          <w:b/>
          <w:bCs/>
        </w:rPr>
        <w:t>Interferon-α</w:t>
      </w:r>
      <w:r w:rsidR="00FB3E7F" w:rsidRPr="00FB3E7F">
        <w:rPr>
          <w:b/>
          <w:bCs/>
        </w:rPr>
        <w:t xml:space="preserve"> </w:t>
      </w:r>
      <w:r>
        <w:rPr>
          <w:rFonts w:hint="eastAsia"/>
          <w:b/>
          <w:bCs/>
        </w:rPr>
        <w:t>(</w:t>
      </w:r>
      <w:r>
        <w:rPr>
          <w:b/>
          <w:bCs/>
        </w:rPr>
        <w:t>“</w:t>
      </w:r>
      <w:r w:rsidR="00FB3E7F" w:rsidRPr="00FB3E7F">
        <w:rPr>
          <w:b/>
          <w:bCs/>
        </w:rPr>
        <w:t>IFN-α</w:t>
      </w:r>
      <w:r>
        <w:rPr>
          <w:b/>
          <w:bCs/>
        </w:rPr>
        <w:t>”</w:t>
      </w:r>
      <w:r>
        <w:rPr>
          <w:rFonts w:hint="eastAsia"/>
          <w:b/>
          <w:bCs/>
        </w:rPr>
        <w:t>)</w:t>
      </w:r>
      <w:r w:rsidR="00FB3E7F" w:rsidRPr="00FB3E7F">
        <w:rPr>
          <w:b/>
          <w:bCs/>
        </w:rPr>
        <w:t xml:space="preserve"> Therapeutic:</w:t>
      </w:r>
      <w:r w:rsidR="00FB3E7F" w:rsidRPr="00FB3E7F">
        <w:t xml:space="preserve"> </w:t>
      </w:r>
      <w:r w:rsidR="009D5925" w:rsidRPr="009D5925">
        <w:t>VELDONA®</w:t>
      </w:r>
      <w:r w:rsidR="00FB3E7F" w:rsidRPr="00FB3E7F">
        <w:t xml:space="preserve"> is an oral lozenge formulation of IFN-α at a significantly lower dose than traditional injectable therapies. It offers a safer approach by modulating the immune system to </w:t>
      </w:r>
      <w:r w:rsidR="000D2532">
        <w:t xml:space="preserve">better </w:t>
      </w:r>
      <w:r w:rsidR="00FB3E7F" w:rsidRPr="00FB3E7F">
        <w:t xml:space="preserve">combat viral infections </w:t>
      </w:r>
      <w:r>
        <w:rPr>
          <w:rFonts w:hint="eastAsia"/>
        </w:rPr>
        <w:t>or</w:t>
      </w:r>
      <w:r w:rsidR="00FB3E7F" w:rsidRPr="00FB3E7F">
        <w:t xml:space="preserve"> reduce inflammation in autoimmune conditions.</w:t>
      </w:r>
    </w:p>
    <w:p w14:paraId="6A4EE894" w14:textId="2E010EC1" w:rsidR="00FB3E7F" w:rsidRPr="00FB3E7F" w:rsidRDefault="00FB3E7F" w:rsidP="00FB3E7F">
      <w:pPr>
        <w:numPr>
          <w:ilvl w:val="0"/>
          <w:numId w:val="1"/>
        </w:numPr>
        <w:rPr>
          <w:rFonts w:hint="eastAsia"/>
        </w:rPr>
      </w:pPr>
      <w:r w:rsidRPr="00FB3E7F">
        <w:rPr>
          <w:b/>
          <w:bCs/>
        </w:rPr>
        <w:t>Extensive Clinical History:</w:t>
      </w:r>
      <w:r w:rsidRPr="00FB3E7F">
        <w:t xml:space="preserve"> </w:t>
      </w:r>
      <w:r w:rsidR="000D2532">
        <w:t>After</w:t>
      </w:r>
      <w:r w:rsidRPr="00FB3E7F">
        <w:t xml:space="preserve"> 68 clinical studies across 16 indications</w:t>
      </w:r>
      <w:r w:rsidR="00B00F0A">
        <w:t xml:space="preserve"> </w:t>
      </w:r>
      <w:r w:rsidR="000D2532">
        <w:t xml:space="preserve">with approximately </w:t>
      </w:r>
      <w:r w:rsidRPr="00FB3E7F">
        <w:t xml:space="preserve">6,000 </w:t>
      </w:r>
      <w:r w:rsidR="000D2532">
        <w:t xml:space="preserve">trial </w:t>
      </w:r>
      <w:r w:rsidRPr="00FB3E7F">
        <w:t xml:space="preserve">participants, </w:t>
      </w:r>
      <w:r w:rsidR="009D5925" w:rsidRPr="009D5925">
        <w:rPr>
          <w:rFonts w:hint="eastAsia"/>
        </w:rPr>
        <w:t>VELDONA®</w:t>
      </w:r>
      <w:r w:rsidRPr="00FB3E7F">
        <w:t xml:space="preserve"> demonstrated a strong safety profile compared to injectable versions</w:t>
      </w:r>
      <w:r w:rsidR="002877D6">
        <w:rPr>
          <w:rFonts w:hint="eastAsia"/>
        </w:rPr>
        <w:t>, with n</w:t>
      </w:r>
      <w:r w:rsidRPr="00FB3E7F">
        <w:t>otable clinical benefits</w:t>
      </w:r>
      <w:r w:rsidR="002877D6">
        <w:rPr>
          <w:rFonts w:hint="eastAsia"/>
        </w:rPr>
        <w:t>. It</w:t>
      </w:r>
      <w:r w:rsidR="000D2532">
        <w:t xml:space="preserve"> has</w:t>
      </w:r>
      <w:r w:rsidR="002877D6">
        <w:rPr>
          <w:rFonts w:hint="eastAsia"/>
        </w:rPr>
        <w:t xml:space="preserve"> also </w:t>
      </w:r>
      <w:r w:rsidR="000D2532">
        <w:t xml:space="preserve">been </w:t>
      </w:r>
      <w:r w:rsidR="002877D6">
        <w:rPr>
          <w:rFonts w:hint="eastAsia"/>
        </w:rPr>
        <w:t xml:space="preserve">evaluated </w:t>
      </w:r>
      <w:r w:rsidR="000D2532">
        <w:t>across</w:t>
      </w:r>
      <w:r w:rsidR="002877D6">
        <w:rPr>
          <w:rFonts w:hint="eastAsia"/>
        </w:rPr>
        <w:t xml:space="preserve"> 28 animal clinical studies.</w:t>
      </w:r>
    </w:p>
    <w:p w14:paraId="703D754A" w14:textId="25C9A15D" w:rsidR="00FB3E7F" w:rsidRPr="00FB3E7F" w:rsidRDefault="00FB3E7F" w:rsidP="00FB3E7F">
      <w:pPr>
        <w:numPr>
          <w:ilvl w:val="0"/>
          <w:numId w:val="1"/>
        </w:numPr>
        <w:rPr>
          <w:rFonts w:hint="eastAsia"/>
        </w:rPr>
      </w:pPr>
      <w:r w:rsidRPr="00FB3E7F">
        <w:rPr>
          <w:b/>
          <w:bCs/>
        </w:rPr>
        <w:t>Rare Disease Focus:</w:t>
      </w:r>
      <w:r w:rsidRPr="00FB3E7F">
        <w:t xml:space="preserve"> </w:t>
      </w:r>
      <w:bookmarkStart w:id="0" w:name="_Hlk180606522"/>
      <w:r w:rsidRPr="00FB3E7F">
        <w:t xml:space="preserve">Ainos is prioritizing </w:t>
      </w:r>
      <w:r w:rsidR="009D5925" w:rsidRPr="009D5925">
        <w:t>VELDONA®</w:t>
      </w:r>
      <w:r w:rsidRPr="00FB3E7F">
        <w:t xml:space="preserve">’s development </w:t>
      </w:r>
      <w:r w:rsidR="0097283B">
        <w:rPr>
          <w:rFonts w:hint="eastAsia"/>
        </w:rPr>
        <w:t>in two human studies in Taiwan</w:t>
      </w:r>
      <w:bookmarkEnd w:id="0"/>
      <w:r w:rsidR="0097283B">
        <w:rPr>
          <w:rFonts w:hint="eastAsia"/>
        </w:rPr>
        <w:t xml:space="preserve"> </w:t>
      </w:r>
      <w:bookmarkStart w:id="1" w:name="_Hlk180606537"/>
      <w:r w:rsidRPr="00FB3E7F">
        <w:t>for oral warts in HIV+ patients and Sjogren’s syndrome</w:t>
      </w:r>
      <w:bookmarkEnd w:id="1"/>
      <w:r w:rsidRPr="00FB3E7F">
        <w:t xml:space="preserve">, two conditions with limited treatment options. Oral warts, affecting about 2% of HIV+ individuals, currently have no approved therapies, while </w:t>
      </w:r>
      <w:r w:rsidR="00B00F0A">
        <w:t xml:space="preserve">past </w:t>
      </w:r>
      <w:r w:rsidR="009D5925" w:rsidRPr="009D5925">
        <w:t>VELDONA®</w:t>
      </w:r>
      <w:r w:rsidRPr="00FB3E7F">
        <w:t xml:space="preserve"> trials have shown </w:t>
      </w:r>
      <w:r w:rsidR="00B00F0A">
        <w:t>more than</w:t>
      </w:r>
      <w:r w:rsidRPr="00FB3E7F">
        <w:t xml:space="preserve"> 75% </w:t>
      </w:r>
      <w:r w:rsidR="00B00F0A">
        <w:t xml:space="preserve">of </w:t>
      </w:r>
      <w:r w:rsidRPr="00FB3E7F">
        <w:t xml:space="preserve">reduction in </w:t>
      </w:r>
      <w:r w:rsidR="000D2532">
        <w:t xml:space="preserve">a </w:t>
      </w:r>
      <w:r w:rsidRPr="00FB3E7F">
        <w:t>wart</w:t>
      </w:r>
      <w:r w:rsidR="000D2532">
        <w:t>’s affected</w:t>
      </w:r>
      <w:r w:rsidRPr="00FB3E7F">
        <w:t xml:space="preserve"> area. For Sjogren’s, </w:t>
      </w:r>
      <w:r w:rsidR="00266161">
        <w:t xml:space="preserve">estimated to be </w:t>
      </w:r>
      <w:r w:rsidRPr="00FB3E7F">
        <w:t xml:space="preserve">impacting up to 3.1 million adults worldwide, </w:t>
      </w:r>
      <w:r w:rsidR="009D5925" w:rsidRPr="009D5925">
        <w:t>VELDONA®</w:t>
      </w:r>
      <w:r w:rsidRPr="00FB3E7F">
        <w:t xml:space="preserve"> demonstrated improvement in saliva and tear production in earlier </w:t>
      </w:r>
      <w:r w:rsidR="0097283B">
        <w:rPr>
          <w:rFonts w:hint="eastAsia"/>
        </w:rPr>
        <w:t xml:space="preserve">Phase 3 </w:t>
      </w:r>
      <w:r w:rsidRPr="00FB3E7F">
        <w:t>studies.</w:t>
      </w:r>
    </w:p>
    <w:p w14:paraId="00C99DEF" w14:textId="5D813BE1" w:rsidR="00FB3E7F" w:rsidRPr="00FB3E7F" w:rsidRDefault="00FB3E7F" w:rsidP="00FB3E7F">
      <w:pPr>
        <w:numPr>
          <w:ilvl w:val="0"/>
          <w:numId w:val="1"/>
        </w:numPr>
        <w:rPr>
          <w:rFonts w:hint="eastAsia"/>
        </w:rPr>
      </w:pPr>
      <w:r w:rsidRPr="00FB3E7F">
        <w:rPr>
          <w:b/>
          <w:bCs/>
        </w:rPr>
        <w:t>Animal Health Potential:</w:t>
      </w:r>
      <w:r w:rsidRPr="00FB3E7F">
        <w:t xml:space="preserve"> The growing pet care market also presents</w:t>
      </w:r>
      <w:r w:rsidR="000D2532">
        <w:t xml:space="preserve"> growth</w:t>
      </w:r>
      <w:r w:rsidRPr="00FB3E7F">
        <w:t xml:space="preserve"> opportunit</w:t>
      </w:r>
      <w:r w:rsidR="000D2532">
        <w:t>ies</w:t>
      </w:r>
      <w:r w:rsidRPr="00FB3E7F">
        <w:t xml:space="preserve"> for </w:t>
      </w:r>
      <w:r w:rsidR="009D5925" w:rsidRPr="009D5925">
        <w:t>VELDONA®</w:t>
      </w:r>
      <w:r w:rsidRPr="00FB3E7F">
        <w:t>. Ainos is exploring its use in treating feline chronic gingivostomatitis (</w:t>
      </w:r>
      <w:r w:rsidR="0097283B">
        <w:t>“</w:t>
      </w:r>
      <w:r w:rsidRPr="00FB3E7F">
        <w:t>FCGS</w:t>
      </w:r>
      <w:r w:rsidR="0097283B">
        <w:t>”</w:t>
      </w:r>
      <w:r w:rsidRPr="00FB3E7F">
        <w:t xml:space="preserve">), a severe oral gum disease </w:t>
      </w:r>
      <w:r w:rsidR="00266161">
        <w:t xml:space="preserve">estimated to be </w:t>
      </w:r>
      <w:r w:rsidRPr="00FB3E7F">
        <w:t xml:space="preserve">affecting </w:t>
      </w:r>
      <w:r w:rsidR="0097283B">
        <w:rPr>
          <w:rFonts w:hint="eastAsia"/>
        </w:rPr>
        <w:t xml:space="preserve">as many as 10% of </w:t>
      </w:r>
      <w:r w:rsidRPr="00FB3E7F">
        <w:t xml:space="preserve">cats, with </w:t>
      </w:r>
      <w:r w:rsidR="006F3505">
        <w:t>limited</w:t>
      </w:r>
      <w:r w:rsidR="006F3505" w:rsidRPr="00FB3E7F">
        <w:t xml:space="preserve"> </w:t>
      </w:r>
      <w:r w:rsidRPr="00FB3E7F">
        <w:t xml:space="preserve">treatment options. </w:t>
      </w:r>
    </w:p>
    <w:p w14:paraId="51BC8BA7" w14:textId="709B7AE5" w:rsidR="00FB3E7F" w:rsidRDefault="00FB3E7F" w:rsidP="00FB3E7F">
      <w:pPr>
        <w:numPr>
          <w:ilvl w:val="0"/>
          <w:numId w:val="1"/>
        </w:numPr>
        <w:rPr>
          <w:rFonts w:hint="eastAsia"/>
        </w:rPr>
      </w:pPr>
      <w:r w:rsidRPr="00FB3E7F">
        <w:rPr>
          <w:b/>
          <w:bCs/>
        </w:rPr>
        <w:t>Milestones</w:t>
      </w:r>
      <w:r w:rsidR="00D5342D">
        <w:rPr>
          <w:rFonts w:hint="eastAsia"/>
          <w:b/>
          <w:bCs/>
        </w:rPr>
        <w:t xml:space="preserve"> for Next 18 Months</w:t>
      </w:r>
      <w:r w:rsidRPr="00FB3E7F">
        <w:rPr>
          <w:b/>
          <w:bCs/>
        </w:rPr>
        <w:t>:</w:t>
      </w:r>
      <w:r w:rsidRPr="00FB3E7F">
        <w:t xml:space="preserve"> Ainos anticipates the completion of the FCGS study</w:t>
      </w:r>
      <w:r w:rsidR="00D5342D">
        <w:rPr>
          <w:rFonts w:hint="eastAsia"/>
        </w:rPr>
        <w:t xml:space="preserve"> by March 2025</w:t>
      </w:r>
      <w:r w:rsidRPr="00FB3E7F">
        <w:t xml:space="preserve">. </w:t>
      </w:r>
      <w:r w:rsidR="000D2532">
        <w:t xml:space="preserve">Additionally, </w:t>
      </w:r>
      <w:r w:rsidRPr="00FB3E7F">
        <w:t xml:space="preserve">Ainos plans to file </w:t>
      </w:r>
      <w:r w:rsidR="00D5342D">
        <w:rPr>
          <w:rFonts w:hint="eastAsia"/>
        </w:rPr>
        <w:t>a</w:t>
      </w:r>
      <w:r w:rsidR="00D5342D" w:rsidRPr="00D5342D">
        <w:rPr>
          <w:rFonts w:hint="eastAsia"/>
        </w:rPr>
        <w:t xml:space="preserve">n </w:t>
      </w:r>
      <w:r w:rsidR="00D5342D">
        <w:rPr>
          <w:rFonts w:hint="eastAsia"/>
        </w:rPr>
        <w:t>i</w:t>
      </w:r>
      <w:r w:rsidR="00D5342D" w:rsidRPr="00D5342D">
        <w:rPr>
          <w:rFonts w:hint="eastAsia"/>
        </w:rPr>
        <w:t xml:space="preserve">nvestigational </w:t>
      </w:r>
      <w:r w:rsidR="00D5342D">
        <w:rPr>
          <w:rFonts w:hint="eastAsia"/>
        </w:rPr>
        <w:t>n</w:t>
      </w:r>
      <w:r w:rsidR="00D5342D" w:rsidRPr="00D5342D">
        <w:rPr>
          <w:rFonts w:hint="eastAsia"/>
        </w:rPr>
        <w:t xml:space="preserve">ew </w:t>
      </w:r>
      <w:r w:rsidR="00D5342D">
        <w:rPr>
          <w:rFonts w:hint="eastAsia"/>
        </w:rPr>
        <w:t>d</w:t>
      </w:r>
      <w:r w:rsidR="00D5342D" w:rsidRPr="00D5342D">
        <w:rPr>
          <w:rFonts w:hint="eastAsia"/>
        </w:rPr>
        <w:t xml:space="preserve">rug </w:t>
      </w:r>
      <w:r w:rsidR="00D5342D">
        <w:rPr>
          <w:rFonts w:hint="eastAsia"/>
        </w:rPr>
        <w:t xml:space="preserve">(IND) application </w:t>
      </w:r>
      <w:r w:rsidRPr="00FB3E7F">
        <w:t xml:space="preserve">with </w:t>
      </w:r>
      <w:r w:rsidR="00D5342D" w:rsidRPr="00D5342D">
        <w:rPr>
          <w:rFonts w:hint="eastAsia"/>
        </w:rPr>
        <w:t>the Food and Drug Administration</w:t>
      </w:r>
      <w:r w:rsidRPr="00FB3E7F">
        <w:t xml:space="preserve"> </w:t>
      </w:r>
      <w:r w:rsidR="00D5342D">
        <w:rPr>
          <w:rFonts w:hint="eastAsia"/>
        </w:rPr>
        <w:t xml:space="preserve">(FDA) </w:t>
      </w:r>
      <w:r w:rsidRPr="00FB3E7F">
        <w:t>in 2025</w:t>
      </w:r>
      <w:r w:rsidR="000D2532">
        <w:t xml:space="preserve">, complete </w:t>
      </w:r>
      <w:r w:rsidR="00D5342D" w:rsidRPr="00D5342D">
        <w:rPr>
          <w:rFonts w:hint="eastAsia"/>
        </w:rPr>
        <w:t>Taiwan human studies</w:t>
      </w:r>
      <w:r w:rsidR="00D5342D">
        <w:rPr>
          <w:rFonts w:hint="eastAsia"/>
        </w:rPr>
        <w:t xml:space="preserve"> </w:t>
      </w:r>
      <w:r w:rsidR="00D5342D" w:rsidRPr="00D5342D">
        <w:rPr>
          <w:rFonts w:hint="eastAsia"/>
        </w:rPr>
        <w:t>in early 2026</w:t>
      </w:r>
      <w:r w:rsidR="00D5342D">
        <w:rPr>
          <w:rFonts w:hint="eastAsia"/>
        </w:rPr>
        <w:t xml:space="preserve">, </w:t>
      </w:r>
      <w:r w:rsidRPr="00FB3E7F">
        <w:t xml:space="preserve">and explore out-licensing opportunities for </w:t>
      </w:r>
      <w:r w:rsidR="000D2532">
        <w:t>the</w:t>
      </w:r>
      <w:r w:rsidRPr="00FB3E7F">
        <w:t xml:space="preserve"> development</w:t>
      </w:r>
      <w:r w:rsidR="00D5342D">
        <w:rPr>
          <w:rFonts w:hint="eastAsia"/>
        </w:rPr>
        <w:t xml:space="preserve"> of </w:t>
      </w:r>
      <w:r w:rsidR="00D5342D" w:rsidRPr="009D5925">
        <w:t>VELDONA®</w:t>
      </w:r>
      <w:r w:rsidR="000D2532">
        <w:t xml:space="preserve"> worldwide</w:t>
      </w:r>
      <w:r w:rsidRPr="00FB3E7F">
        <w:t>.</w:t>
      </w:r>
    </w:p>
    <w:p w14:paraId="0EE02FD4" w14:textId="77777777" w:rsidR="009D5925" w:rsidRDefault="009D5925" w:rsidP="009D5925">
      <w:pPr>
        <w:rPr>
          <w:rFonts w:hint="eastAsia"/>
          <w:b/>
          <w:bCs/>
        </w:rPr>
      </w:pPr>
    </w:p>
    <w:p w14:paraId="575620DB" w14:textId="09762945" w:rsidR="009D5925" w:rsidRDefault="000D2532" w:rsidP="009D5925">
      <w:pPr>
        <w:rPr>
          <w:rFonts w:hint="eastAsia"/>
        </w:rPr>
      </w:pPr>
      <w:r>
        <w:t>I</w:t>
      </w:r>
      <w:r w:rsidR="009D5925" w:rsidRPr="009D5925">
        <w:rPr>
          <w:rFonts w:hint="eastAsia"/>
        </w:rPr>
        <w:t xml:space="preserve">nterested </w:t>
      </w:r>
      <w:r>
        <w:t xml:space="preserve">parties </w:t>
      </w:r>
      <w:r w:rsidR="009D5925" w:rsidRPr="009D5925">
        <w:rPr>
          <w:rFonts w:hint="eastAsia"/>
        </w:rPr>
        <w:t xml:space="preserve">can listen to this podcast on </w:t>
      </w:r>
      <w:hyperlink r:id="rId5" w:history="1">
        <w:r w:rsidR="009D5925" w:rsidRPr="00600749">
          <w:rPr>
            <w:rStyle w:val="ae"/>
            <w:rFonts w:hint="eastAsia"/>
          </w:rPr>
          <w:t>Ap</w:t>
        </w:r>
        <w:r w:rsidR="009D5925" w:rsidRPr="00600749">
          <w:rPr>
            <w:rStyle w:val="ae"/>
            <w:rFonts w:hint="eastAsia"/>
          </w:rPr>
          <w:t>ple Podca</w:t>
        </w:r>
        <w:r w:rsidR="009D5925" w:rsidRPr="00600749">
          <w:rPr>
            <w:rStyle w:val="ae"/>
            <w:rFonts w:hint="eastAsia"/>
          </w:rPr>
          <w:t>s</w:t>
        </w:r>
        <w:r w:rsidR="009D5925" w:rsidRPr="00600749">
          <w:rPr>
            <w:rStyle w:val="ae"/>
            <w:rFonts w:hint="eastAsia"/>
          </w:rPr>
          <w:t>ts</w:t>
        </w:r>
      </w:hyperlink>
      <w:r w:rsidR="009D5925" w:rsidRPr="009D5925">
        <w:rPr>
          <w:rFonts w:hint="eastAsia"/>
        </w:rPr>
        <w:t xml:space="preserve">, </w:t>
      </w:r>
      <w:hyperlink r:id="rId6" w:history="1">
        <w:r w:rsidR="009D5925" w:rsidRPr="00600749">
          <w:rPr>
            <w:rStyle w:val="ae"/>
            <w:rFonts w:hint="eastAsia"/>
          </w:rPr>
          <w:t>Spotif</w:t>
        </w:r>
        <w:r w:rsidR="009D5925" w:rsidRPr="00600749">
          <w:rPr>
            <w:rStyle w:val="ae"/>
            <w:rFonts w:hint="eastAsia"/>
          </w:rPr>
          <w:t>y</w:t>
        </w:r>
      </w:hyperlink>
      <w:r w:rsidR="009D5925" w:rsidRPr="009D5925">
        <w:rPr>
          <w:rFonts w:hint="eastAsia"/>
        </w:rPr>
        <w:t xml:space="preserve">, or </w:t>
      </w:r>
      <w:r>
        <w:rPr>
          <w:rFonts w:hint="eastAsia"/>
        </w:rPr>
        <w:t>v</w:t>
      </w:r>
      <w:r>
        <w:t>ia the</w:t>
      </w:r>
      <w:hyperlink r:id="rId7" w:history="1">
        <w:r w:rsidR="009D5925" w:rsidRPr="00600749">
          <w:rPr>
            <w:rStyle w:val="ae"/>
            <w:rFonts w:hint="eastAsia"/>
          </w:rPr>
          <w:t xml:space="preserve"> WTR web</w:t>
        </w:r>
        <w:r w:rsidR="009D5925" w:rsidRPr="00600749">
          <w:rPr>
            <w:rStyle w:val="ae"/>
            <w:rFonts w:hint="eastAsia"/>
          </w:rPr>
          <w:t>site</w:t>
        </w:r>
      </w:hyperlink>
      <w:r w:rsidR="009D5925" w:rsidRPr="009D5925">
        <w:rPr>
          <w:rFonts w:hint="eastAsia"/>
        </w:rPr>
        <w:t>.</w:t>
      </w:r>
    </w:p>
    <w:p w14:paraId="33F36F3A" w14:textId="77777777" w:rsidR="00FB3E7F" w:rsidRPr="00FB3E7F" w:rsidRDefault="00FB3E7F" w:rsidP="00FB3E7F">
      <w:pPr>
        <w:ind w:left="720"/>
        <w:rPr>
          <w:rFonts w:hint="eastAsia"/>
        </w:rPr>
      </w:pPr>
    </w:p>
    <w:p w14:paraId="2A974934" w14:textId="5BD9316D" w:rsidR="00FB3E7F" w:rsidRPr="00FB3E7F" w:rsidRDefault="00FB3E7F" w:rsidP="00FB3E7F">
      <w:pPr>
        <w:rPr>
          <w:rFonts w:hint="eastAsia"/>
        </w:rPr>
      </w:pPr>
      <w:r w:rsidRPr="00FB3E7F">
        <w:t xml:space="preserve">For more information and to access the full report, please visit </w:t>
      </w:r>
      <w:commentRangeStart w:id="2"/>
      <w:r w:rsidR="009D5925">
        <w:rPr>
          <w:rFonts w:hint="eastAsia"/>
        </w:rPr>
        <w:t>WTR</w:t>
      </w:r>
      <w:commentRangeEnd w:id="2"/>
      <w:r w:rsidR="009D5925">
        <w:rPr>
          <w:rStyle w:val="af0"/>
        </w:rPr>
        <w:commentReference w:id="2"/>
      </w:r>
      <w:r w:rsidR="009D5925">
        <w:rPr>
          <w:rFonts w:hint="eastAsia"/>
        </w:rPr>
        <w:t>.</w:t>
      </w:r>
    </w:p>
    <w:p w14:paraId="4535B00A" w14:textId="77777777" w:rsidR="00866B27" w:rsidRDefault="00866B27">
      <w:pPr>
        <w:rPr>
          <w:rFonts w:hint="eastAsia"/>
        </w:rPr>
      </w:pPr>
    </w:p>
    <w:p w14:paraId="6D65AA67" w14:textId="77777777" w:rsidR="00D5342D" w:rsidRDefault="00D5342D" w:rsidP="00D5342D">
      <w:pPr>
        <w:rPr>
          <w:rFonts w:hint="eastAsia"/>
          <w:b/>
          <w:bCs/>
        </w:rPr>
      </w:pPr>
      <w:r w:rsidRPr="008655C8">
        <w:rPr>
          <w:b/>
          <w:bCs/>
        </w:rPr>
        <w:t>About Ainos, Inc.</w:t>
      </w:r>
    </w:p>
    <w:p w14:paraId="555E8021" w14:textId="77777777" w:rsidR="00D5342D" w:rsidRPr="008655C8" w:rsidRDefault="00D5342D" w:rsidP="00D5342D">
      <w:pPr>
        <w:rPr>
          <w:rFonts w:hint="eastAsia"/>
        </w:rPr>
      </w:pPr>
    </w:p>
    <w:p w14:paraId="7047240E" w14:textId="77777777" w:rsidR="00D5342D" w:rsidRDefault="00D5342D" w:rsidP="00D5342D">
      <w:pPr>
        <w:rPr>
          <w:rFonts w:hint="eastAsia"/>
        </w:rPr>
      </w:pPr>
      <w:r w:rsidRPr="008655C8">
        <w:t>Headquartered in San Diego, California, Ainos is a diversified healthcare company focused on novel AI-powered point-of-care testing (POCT) and low-dose interferon therapeutics (VELDONA). The Company's clinical-stage product pipeline includes VELDONA human and animal oral therapeutics, human orphan drugs, and telehealth-friendly POCT solutions powered by its AI Nose technology platform.</w:t>
      </w:r>
    </w:p>
    <w:p w14:paraId="682EE6E1" w14:textId="77777777" w:rsidR="00D5342D" w:rsidRPr="008655C8" w:rsidRDefault="00D5342D" w:rsidP="00D5342D">
      <w:pPr>
        <w:rPr>
          <w:rFonts w:hint="eastAsia"/>
        </w:rPr>
      </w:pPr>
    </w:p>
    <w:p w14:paraId="743F29FD" w14:textId="77777777" w:rsidR="00D5342D" w:rsidRDefault="00D5342D" w:rsidP="00D5342D">
      <w:pPr>
        <w:rPr>
          <w:rFonts w:hint="eastAsia"/>
        </w:rPr>
      </w:pPr>
      <w:r w:rsidRPr="008655C8">
        <w:t>The name "Ainos" is a combination of "AI" and "Nose" to reflect the Company's commitment to empowering individuals to manage their health more effectively with next-generation AI-driven POCT solutions. To learn more, visit </w:t>
      </w:r>
      <w:hyperlink r:id="rId12" w:history="1">
        <w:r w:rsidRPr="008655C8">
          <w:rPr>
            <w:rStyle w:val="ae"/>
          </w:rPr>
          <w:t>https://www.ainos.com</w:t>
        </w:r>
      </w:hyperlink>
      <w:r w:rsidRPr="008655C8">
        <w:t>.</w:t>
      </w:r>
    </w:p>
    <w:p w14:paraId="6F1C956E" w14:textId="77777777" w:rsidR="00D5342D" w:rsidRPr="008655C8" w:rsidRDefault="00D5342D" w:rsidP="00D5342D">
      <w:pPr>
        <w:rPr>
          <w:rFonts w:hint="eastAsia"/>
        </w:rPr>
      </w:pPr>
    </w:p>
    <w:p w14:paraId="363AC752" w14:textId="77777777" w:rsidR="00D5342D" w:rsidRDefault="00D5342D" w:rsidP="00D5342D">
      <w:pPr>
        <w:rPr>
          <w:rFonts w:hint="eastAsia"/>
        </w:rPr>
      </w:pPr>
      <w:r w:rsidRPr="008655C8">
        <w:t>Follow Ainos on X, formerly known as Twitter, (</w:t>
      </w:r>
      <w:hyperlink r:id="rId13" w:history="1">
        <w:r w:rsidRPr="008655C8">
          <w:rPr>
            <w:rStyle w:val="ae"/>
          </w:rPr>
          <w:t>@AinosInc</w:t>
        </w:r>
      </w:hyperlink>
      <w:r w:rsidRPr="008655C8">
        <w:t>) and </w:t>
      </w:r>
      <w:hyperlink r:id="rId14" w:history="1">
        <w:r w:rsidRPr="008655C8">
          <w:rPr>
            <w:rStyle w:val="ae"/>
          </w:rPr>
          <w:t>LinkedIn </w:t>
        </w:r>
      </w:hyperlink>
      <w:r w:rsidRPr="008655C8">
        <w:t>to stay up-to-date.</w:t>
      </w:r>
    </w:p>
    <w:p w14:paraId="4E6269CA" w14:textId="77777777" w:rsidR="00D5342D" w:rsidRPr="008655C8" w:rsidRDefault="00D5342D" w:rsidP="00D5342D">
      <w:pPr>
        <w:rPr>
          <w:rFonts w:hint="eastAsia"/>
        </w:rPr>
      </w:pPr>
    </w:p>
    <w:p w14:paraId="07FD6ABC" w14:textId="77777777" w:rsidR="00D5342D" w:rsidRDefault="00D5342D" w:rsidP="00D5342D">
      <w:pPr>
        <w:rPr>
          <w:rFonts w:hint="eastAsia"/>
          <w:b/>
          <w:bCs/>
        </w:rPr>
      </w:pPr>
      <w:r w:rsidRPr="008655C8">
        <w:rPr>
          <w:b/>
          <w:bCs/>
        </w:rPr>
        <w:t>Safe Harbor Statement</w:t>
      </w:r>
    </w:p>
    <w:p w14:paraId="5FB73E5A" w14:textId="77777777" w:rsidR="00D5342D" w:rsidRPr="008655C8" w:rsidRDefault="00D5342D" w:rsidP="00D5342D">
      <w:pPr>
        <w:rPr>
          <w:rFonts w:hint="eastAsia"/>
        </w:rPr>
      </w:pPr>
    </w:p>
    <w:p w14:paraId="1FF46EE3" w14:textId="77777777" w:rsidR="00D5342D" w:rsidRPr="008655C8" w:rsidRDefault="00D5342D" w:rsidP="00D5342D">
      <w:pPr>
        <w:rPr>
          <w:rFonts w:hint="eastAsia"/>
        </w:rPr>
      </w:pPr>
      <w:r w:rsidRPr="008655C8">
        <w:t>Certain statements in this press release are forward-looking statements within the meaning of Section 27A of the Securities Act of 1933, as amended, and Section 21E of the Securities Exchange Act of 1934, as amended. All statements other than statements of historical fact are forward-looking statements. Forward-looking statements can be identified by the use of words such as "anticipate," "believe," "estimate," "approximate," "expect," "intend," "plan," "predict," "project," "target," "future," "likely," "strategy," "foresee," "may," "guidance," "potential," "outlook," "forecast," "should," "will" or other similar words or phrases. Similarly, statements that describe the Company's objectives, plans or goals are, or may be, forward-looking statements. Forward-looking statements are based only on the Company's current beliefs, expectations, and assumptions. Forward-looking statements are subject to inherent uncertainties, risks, and changes in circumstances that are difficult to predict and many of which are outside of the Company's control. The Company's actual results may differ materially from those indicated in the forward-looking statements.</w:t>
      </w:r>
    </w:p>
    <w:p w14:paraId="7F4EC3F7" w14:textId="77777777" w:rsidR="00D5342D" w:rsidRPr="008655C8" w:rsidRDefault="00D5342D" w:rsidP="00D5342D">
      <w:pPr>
        <w:rPr>
          <w:rFonts w:hint="eastAsia"/>
        </w:rPr>
      </w:pPr>
      <w:r w:rsidRPr="008655C8">
        <w:t xml:space="preserve">Important factors that could cause the Company's actual results to differ materially from the projections, forecasts, estimates and expectations discussed in this press release include, among others, the cost of production and sales potential of the products announced in this press release; the Company's dependence on projected revenues from the sale of current or future products; the Company's limited cash and history of losses; the Company's ability to achieve profitability; the Company's ability to raise additional capital to continue the Company's product development; the ability to accurately predict the future operating results of the Company; the ability to advance Ainos' current or future product candidates through clinical trials, obtain marketing approval and ultimately commercialize any product candidates the Company develops; the ability to obtain and maintain regulatory approval of Ainos' product candidates; delays in completing the development and commercialization of the Company's current and future product candidates, which could result in increased costs to </w:t>
      </w:r>
      <w:r w:rsidRPr="008655C8">
        <w:lastRenderedPageBreak/>
        <w:t>the Company, delay or limit the ability to generate revenue and adversely affect the business, financial condition, results of operations and prospects of the Company; intense competition and rapidly advancing technology in the Company's industry that may outpace its technology; customer demand for the products and services the Company develops; the accuracy of third-party market research data, the impact of competitive or alternative products, technologies and pricing; disruption in research and development facilities; lawsuits and other claims by third parties or investigations by various regulatory agencies governing the Company's operations; potential cybersecurity attacks; increased requirements and costs related to cybersecurity; the Company's ability to realize the benefits of third party licensing agreements; the Company's ability to obtain and maintain intellectual property protection for Ainos product candidates; compliance with applicable laws, regulations and tariffs; continued listing on and compliance with the applicable regulations of the Nasdaq Capital Market; and the Company's success in managing growth. A more complete description of these risk factors and others is included in the "Risk Factors" section of Ainos' Annual Report on Form 10-K for the year ended December 31, 2023, and other public filings with the U.S. Securities and Exchange Commission ("SEC"), many of which risks are beyond the Company's control. In addition to the risks described above and in the Company's filings with the SEC, other unknown or unpredictable factors also could cause actual results to differ materially from the projections, forecasts, estimates and expectations discussed in this press release.</w:t>
      </w:r>
    </w:p>
    <w:p w14:paraId="0BC0E234" w14:textId="77777777" w:rsidR="00D5342D" w:rsidRDefault="00D5342D" w:rsidP="00D5342D">
      <w:pPr>
        <w:rPr>
          <w:rFonts w:hint="eastAsia"/>
        </w:rPr>
      </w:pPr>
      <w:r w:rsidRPr="008655C8">
        <w:t>The forward-looking statements made in this press release are expressly qualified in their entirety by the foregoing cautionary statements. Any forward-looking statements contained in this press release represent Ainos' views only as of today and should not be relied upon as representing its views as of any subsequent date. Ainos undertakes no obligation to, and expressly disclaims any such obligation to, publicly update or revise any forward-looking statement to reflect changed assumptions, the occurrence of anticipated or unanticipated events or changes to the future results over time or otherwise, except as required by law.</w:t>
      </w:r>
    </w:p>
    <w:p w14:paraId="4915A2D3" w14:textId="77777777" w:rsidR="00D5342D" w:rsidRPr="008655C8" w:rsidRDefault="00D5342D" w:rsidP="00D5342D">
      <w:pPr>
        <w:rPr>
          <w:rFonts w:hint="eastAsia"/>
        </w:rPr>
      </w:pPr>
    </w:p>
    <w:p w14:paraId="01B2A7F5" w14:textId="77777777" w:rsidR="00D5342D" w:rsidRPr="008655C8" w:rsidRDefault="00D5342D" w:rsidP="00D5342D">
      <w:pPr>
        <w:rPr>
          <w:rFonts w:hint="eastAsia"/>
        </w:rPr>
      </w:pPr>
      <w:r w:rsidRPr="008655C8">
        <w:rPr>
          <w:b/>
          <w:bCs/>
        </w:rPr>
        <w:t>Contact Information</w:t>
      </w:r>
    </w:p>
    <w:p w14:paraId="3DE204EC" w14:textId="77777777" w:rsidR="00D5342D" w:rsidRPr="008655C8" w:rsidRDefault="00D5342D" w:rsidP="00D5342D">
      <w:pPr>
        <w:rPr>
          <w:rFonts w:hint="eastAsia"/>
        </w:rPr>
      </w:pPr>
      <w:r w:rsidRPr="008655C8">
        <w:t>Feifei Shen</w:t>
      </w:r>
      <w:r w:rsidRPr="008655C8">
        <w:br/>
      </w:r>
      <w:hyperlink r:id="rId15" w:history="1">
        <w:r w:rsidRPr="008655C8">
          <w:rPr>
            <w:rStyle w:val="ae"/>
          </w:rPr>
          <w:t>ir@ainos.com</w:t>
        </w:r>
      </w:hyperlink>
    </w:p>
    <w:p w14:paraId="22E39DF1" w14:textId="77777777" w:rsidR="00D5342D" w:rsidRPr="008655C8" w:rsidRDefault="00D5342D" w:rsidP="00D5342D">
      <w:pPr>
        <w:rPr>
          <w:rFonts w:hint="eastAsia"/>
        </w:rPr>
      </w:pPr>
    </w:p>
    <w:p w14:paraId="69B2048E" w14:textId="77777777" w:rsidR="00D5342D" w:rsidRPr="00D5342D" w:rsidRDefault="00D5342D">
      <w:pPr>
        <w:rPr>
          <w:rFonts w:hint="eastAsia"/>
        </w:rPr>
      </w:pPr>
    </w:p>
    <w:sectPr w:rsidR="00D5342D" w:rsidRPr="00D5342D">
      <w:pgSz w:w="11906" w:h="16838"/>
      <w:pgMar w:top="1440" w:right="1800" w:bottom="1440" w:left="1800" w:header="851" w:footer="992" w:gutter="0"/>
      <w:cols w:space="425"/>
      <w:docGrid w:type="lines" w:linePitch="312"/>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comment w:id="2" w:author="feifei shen" w:date="2024-10-23T15:22:00Z" w:initials="fs">
    <w:p w14:paraId="052F6143" w14:textId="77777777" w:rsidR="009D5925" w:rsidRDefault="009D5925" w:rsidP="009D5925">
      <w:pPr>
        <w:pStyle w:val="af1"/>
        <w:rPr>
          <w:rFonts w:hint="eastAsia"/>
        </w:rPr>
      </w:pPr>
      <w:r>
        <w:rPr>
          <w:rStyle w:val="af0"/>
          <w:rFonts w:hint="eastAsia"/>
        </w:rPr>
        <w:annotationRef/>
      </w:r>
      <w:r>
        <w:rPr>
          <w:rFonts w:hint="eastAsia"/>
        </w:rPr>
        <w:t>Will update report link</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5:commentEx w15:paraId="052F6143"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cr w16du wp14">
  <w16cex:commentExtensible w16cex:durableId="1D644E63" w16cex:dateUtc="2024-10-23T07:22: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6cid:commentId w16cid:paraId="052F6143" w16cid:durableId="1D644E63"/>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76394A97"/>
    <w:multiLevelType w:val="multilevel"/>
    <w:tmpl w:val="8ACC49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767798901">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5:person w15:author="feifei shen">
    <w15:presenceInfo w15:providerId="Windows Live" w15:userId="b0025536ab66437a"/>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clean"/>
  <w:trackRevisions/>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3E7F"/>
    <w:rsid w:val="000347EA"/>
    <w:rsid w:val="000D2532"/>
    <w:rsid w:val="000D4FDE"/>
    <w:rsid w:val="001F06A6"/>
    <w:rsid w:val="00245B67"/>
    <w:rsid w:val="00256932"/>
    <w:rsid w:val="00266161"/>
    <w:rsid w:val="002877D6"/>
    <w:rsid w:val="0056028D"/>
    <w:rsid w:val="00600749"/>
    <w:rsid w:val="006D135E"/>
    <w:rsid w:val="006F3505"/>
    <w:rsid w:val="006F549B"/>
    <w:rsid w:val="007C79CF"/>
    <w:rsid w:val="00866B27"/>
    <w:rsid w:val="008D5E6D"/>
    <w:rsid w:val="0097283B"/>
    <w:rsid w:val="009C33DA"/>
    <w:rsid w:val="009D5925"/>
    <w:rsid w:val="00A06BBE"/>
    <w:rsid w:val="00A61E54"/>
    <w:rsid w:val="00B00F0A"/>
    <w:rsid w:val="00D5342D"/>
    <w:rsid w:val="00FB3E7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AB6CB0"/>
  <w15:chartTrackingRefBased/>
  <w15:docId w15:val="{C4256967-DE00-4398-9EFB-C84F050F71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FB3E7F"/>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2">
    <w:name w:val="heading 2"/>
    <w:basedOn w:val="a"/>
    <w:next w:val="a"/>
    <w:link w:val="20"/>
    <w:uiPriority w:val="9"/>
    <w:semiHidden/>
    <w:unhideWhenUsed/>
    <w:qFormat/>
    <w:rsid w:val="00FB3E7F"/>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3">
    <w:name w:val="heading 3"/>
    <w:basedOn w:val="a"/>
    <w:next w:val="a"/>
    <w:link w:val="30"/>
    <w:uiPriority w:val="9"/>
    <w:semiHidden/>
    <w:unhideWhenUsed/>
    <w:qFormat/>
    <w:rsid w:val="00FB3E7F"/>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4">
    <w:name w:val="heading 4"/>
    <w:basedOn w:val="a"/>
    <w:next w:val="a"/>
    <w:link w:val="40"/>
    <w:uiPriority w:val="9"/>
    <w:semiHidden/>
    <w:unhideWhenUsed/>
    <w:qFormat/>
    <w:rsid w:val="00FB3E7F"/>
    <w:pPr>
      <w:keepNext/>
      <w:keepLines/>
      <w:spacing w:before="80" w:after="40"/>
      <w:outlineLvl w:val="3"/>
    </w:pPr>
    <w:rPr>
      <w:rFonts w:cstheme="majorBidi"/>
      <w:color w:val="0F4761" w:themeColor="accent1" w:themeShade="BF"/>
      <w:sz w:val="28"/>
      <w:szCs w:val="28"/>
    </w:rPr>
  </w:style>
  <w:style w:type="paragraph" w:styleId="5">
    <w:name w:val="heading 5"/>
    <w:basedOn w:val="a"/>
    <w:next w:val="a"/>
    <w:link w:val="50"/>
    <w:uiPriority w:val="9"/>
    <w:semiHidden/>
    <w:unhideWhenUsed/>
    <w:qFormat/>
    <w:rsid w:val="00FB3E7F"/>
    <w:pPr>
      <w:keepNext/>
      <w:keepLines/>
      <w:spacing w:before="80" w:after="40"/>
      <w:outlineLvl w:val="4"/>
    </w:pPr>
    <w:rPr>
      <w:rFonts w:cstheme="majorBidi"/>
      <w:color w:val="0F4761" w:themeColor="accent1" w:themeShade="BF"/>
      <w:sz w:val="24"/>
      <w:szCs w:val="24"/>
    </w:rPr>
  </w:style>
  <w:style w:type="paragraph" w:styleId="6">
    <w:name w:val="heading 6"/>
    <w:basedOn w:val="a"/>
    <w:next w:val="a"/>
    <w:link w:val="60"/>
    <w:uiPriority w:val="9"/>
    <w:semiHidden/>
    <w:unhideWhenUsed/>
    <w:qFormat/>
    <w:rsid w:val="00FB3E7F"/>
    <w:pPr>
      <w:keepNext/>
      <w:keepLines/>
      <w:spacing w:before="40"/>
      <w:outlineLvl w:val="5"/>
    </w:pPr>
    <w:rPr>
      <w:rFonts w:cstheme="majorBidi"/>
      <w:b/>
      <w:bCs/>
      <w:color w:val="0F4761" w:themeColor="accent1" w:themeShade="BF"/>
    </w:rPr>
  </w:style>
  <w:style w:type="paragraph" w:styleId="7">
    <w:name w:val="heading 7"/>
    <w:basedOn w:val="a"/>
    <w:next w:val="a"/>
    <w:link w:val="70"/>
    <w:uiPriority w:val="9"/>
    <w:semiHidden/>
    <w:unhideWhenUsed/>
    <w:qFormat/>
    <w:rsid w:val="00FB3E7F"/>
    <w:pPr>
      <w:keepNext/>
      <w:keepLines/>
      <w:spacing w:before="40"/>
      <w:outlineLvl w:val="6"/>
    </w:pPr>
    <w:rPr>
      <w:rFonts w:cstheme="majorBidi"/>
      <w:b/>
      <w:bCs/>
      <w:color w:val="595959" w:themeColor="text1" w:themeTint="A6"/>
    </w:rPr>
  </w:style>
  <w:style w:type="paragraph" w:styleId="8">
    <w:name w:val="heading 8"/>
    <w:basedOn w:val="a"/>
    <w:next w:val="a"/>
    <w:link w:val="80"/>
    <w:uiPriority w:val="9"/>
    <w:semiHidden/>
    <w:unhideWhenUsed/>
    <w:qFormat/>
    <w:rsid w:val="00FB3E7F"/>
    <w:pPr>
      <w:keepNext/>
      <w:keepLines/>
      <w:outlineLvl w:val="7"/>
    </w:pPr>
    <w:rPr>
      <w:rFonts w:cstheme="majorBidi"/>
      <w:color w:val="595959" w:themeColor="text1" w:themeTint="A6"/>
    </w:rPr>
  </w:style>
  <w:style w:type="paragraph" w:styleId="9">
    <w:name w:val="heading 9"/>
    <w:basedOn w:val="a"/>
    <w:next w:val="a"/>
    <w:link w:val="90"/>
    <w:uiPriority w:val="9"/>
    <w:semiHidden/>
    <w:unhideWhenUsed/>
    <w:qFormat/>
    <w:rsid w:val="00FB3E7F"/>
    <w:pPr>
      <w:keepNext/>
      <w:keepLines/>
      <w:outlineLvl w:val="8"/>
    </w:pPr>
    <w:rPr>
      <w:rFonts w:eastAsiaTheme="majorEastAsia" w:cstheme="majorBidi"/>
      <w:color w:val="595959" w:themeColor="text1" w:themeTint="A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FB3E7F"/>
    <w:rPr>
      <w:rFonts w:asciiTheme="majorHAnsi" w:eastAsiaTheme="majorEastAsia" w:hAnsiTheme="majorHAnsi" w:cstheme="majorBidi"/>
      <w:color w:val="0F4761" w:themeColor="accent1" w:themeShade="BF"/>
      <w:sz w:val="48"/>
      <w:szCs w:val="48"/>
    </w:rPr>
  </w:style>
  <w:style w:type="character" w:customStyle="1" w:styleId="20">
    <w:name w:val="标题 2 字符"/>
    <w:basedOn w:val="a0"/>
    <w:link w:val="2"/>
    <w:uiPriority w:val="9"/>
    <w:semiHidden/>
    <w:rsid w:val="00FB3E7F"/>
    <w:rPr>
      <w:rFonts w:asciiTheme="majorHAnsi" w:eastAsiaTheme="majorEastAsia" w:hAnsiTheme="majorHAnsi" w:cstheme="majorBidi"/>
      <w:color w:val="0F4761" w:themeColor="accent1" w:themeShade="BF"/>
      <w:sz w:val="40"/>
      <w:szCs w:val="40"/>
    </w:rPr>
  </w:style>
  <w:style w:type="character" w:customStyle="1" w:styleId="30">
    <w:name w:val="标题 3 字符"/>
    <w:basedOn w:val="a0"/>
    <w:link w:val="3"/>
    <w:uiPriority w:val="9"/>
    <w:semiHidden/>
    <w:rsid w:val="00FB3E7F"/>
    <w:rPr>
      <w:rFonts w:asciiTheme="majorHAnsi" w:eastAsiaTheme="majorEastAsia" w:hAnsiTheme="majorHAnsi" w:cstheme="majorBidi"/>
      <w:color w:val="0F4761" w:themeColor="accent1" w:themeShade="BF"/>
      <w:sz w:val="32"/>
      <w:szCs w:val="32"/>
    </w:rPr>
  </w:style>
  <w:style w:type="character" w:customStyle="1" w:styleId="40">
    <w:name w:val="标题 4 字符"/>
    <w:basedOn w:val="a0"/>
    <w:link w:val="4"/>
    <w:uiPriority w:val="9"/>
    <w:semiHidden/>
    <w:rsid w:val="00FB3E7F"/>
    <w:rPr>
      <w:rFonts w:cstheme="majorBidi"/>
      <w:color w:val="0F4761" w:themeColor="accent1" w:themeShade="BF"/>
      <w:sz w:val="28"/>
      <w:szCs w:val="28"/>
    </w:rPr>
  </w:style>
  <w:style w:type="character" w:customStyle="1" w:styleId="50">
    <w:name w:val="标题 5 字符"/>
    <w:basedOn w:val="a0"/>
    <w:link w:val="5"/>
    <w:uiPriority w:val="9"/>
    <w:semiHidden/>
    <w:rsid w:val="00FB3E7F"/>
    <w:rPr>
      <w:rFonts w:cstheme="majorBidi"/>
      <w:color w:val="0F4761" w:themeColor="accent1" w:themeShade="BF"/>
      <w:sz w:val="24"/>
      <w:szCs w:val="24"/>
    </w:rPr>
  </w:style>
  <w:style w:type="character" w:customStyle="1" w:styleId="60">
    <w:name w:val="标题 6 字符"/>
    <w:basedOn w:val="a0"/>
    <w:link w:val="6"/>
    <w:uiPriority w:val="9"/>
    <w:semiHidden/>
    <w:rsid w:val="00FB3E7F"/>
    <w:rPr>
      <w:rFonts w:cstheme="majorBidi"/>
      <w:b/>
      <w:bCs/>
      <w:color w:val="0F4761" w:themeColor="accent1" w:themeShade="BF"/>
    </w:rPr>
  </w:style>
  <w:style w:type="character" w:customStyle="1" w:styleId="70">
    <w:name w:val="标题 7 字符"/>
    <w:basedOn w:val="a0"/>
    <w:link w:val="7"/>
    <w:uiPriority w:val="9"/>
    <w:semiHidden/>
    <w:rsid w:val="00FB3E7F"/>
    <w:rPr>
      <w:rFonts w:cstheme="majorBidi"/>
      <w:b/>
      <w:bCs/>
      <w:color w:val="595959" w:themeColor="text1" w:themeTint="A6"/>
    </w:rPr>
  </w:style>
  <w:style w:type="character" w:customStyle="1" w:styleId="80">
    <w:name w:val="标题 8 字符"/>
    <w:basedOn w:val="a0"/>
    <w:link w:val="8"/>
    <w:uiPriority w:val="9"/>
    <w:semiHidden/>
    <w:rsid w:val="00FB3E7F"/>
    <w:rPr>
      <w:rFonts w:cstheme="majorBidi"/>
      <w:color w:val="595959" w:themeColor="text1" w:themeTint="A6"/>
    </w:rPr>
  </w:style>
  <w:style w:type="character" w:customStyle="1" w:styleId="90">
    <w:name w:val="标题 9 字符"/>
    <w:basedOn w:val="a0"/>
    <w:link w:val="9"/>
    <w:uiPriority w:val="9"/>
    <w:semiHidden/>
    <w:rsid w:val="00FB3E7F"/>
    <w:rPr>
      <w:rFonts w:eastAsiaTheme="majorEastAsia" w:cstheme="majorBidi"/>
      <w:color w:val="595959" w:themeColor="text1" w:themeTint="A6"/>
    </w:rPr>
  </w:style>
  <w:style w:type="paragraph" w:styleId="a3">
    <w:name w:val="Title"/>
    <w:basedOn w:val="a"/>
    <w:next w:val="a"/>
    <w:link w:val="a4"/>
    <w:uiPriority w:val="10"/>
    <w:qFormat/>
    <w:rsid w:val="00FB3E7F"/>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标题 字符"/>
    <w:basedOn w:val="a0"/>
    <w:link w:val="a3"/>
    <w:uiPriority w:val="10"/>
    <w:rsid w:val="00FB3E7F"/>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FB3E7F"/>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标题 字符"/>
    <w:basedOn w:val="a0"/>
    <w:link w:val="a5"/>
    <w:uiPriority w:val="11"/>
    <w:rsid w:val="00FB3E7F"/>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FB3E7F"/>
    <w:pPr>
      <w:spacing w:before="160" w:after="160"/>
      <w:jc w:val="center"/>
    </w:pPr>
    <w:rPr>
      <w:i/>
      <w:iCs/>
      <w:color w:val="404040" w:themeColor="text1" w:themeTint="BF"/>
    </w:rPr>
  </w:style>
  <w:style w:type="character" w:customStyle="1" w:styleId="a8">
    <w:name w:val="引用 字符"/>
    <w:basedOn w:val="a0"/>
    <w:link w:val="a7"/>
    <w:uiPriority w:val="29"/>
    <w:rsid w:val="00FB3E7F"/>
    <w:rPr>
      <w:i/>
      <w:iCs/>
      <w:color w:val="404040" w:themeColor="text1" w:themeTint="BF"/>
    </w:rPr>
  </w:style>
  <w:style w:type="paragraph" w:styleId="a9">
    <w:name w:val="List Paragraph"/>
    <w:basedOn w:val="a"/>
    <w:uiPriority w:val="34"/>
    <w:qFormat/>
    <w:rsid w:val="00FB3E7F"/>
    <w:pPr>
      <w:ind w:left="720"/>
      <w:contextualSpacing/>
    </w:pPr>
  </w:style>
  <w:style w:type="character" w:styleId="aa">
    <w:name w:val="Intense Emphasis"/>
    <w:basedOn w:val="a0"/>
    <w:uiPriority w:val="21"/>
    <w:qFormat/>
    <w:rsid w:val="00FB3E7F"/>
    <w:rPr>
      <w:i/>
      <w:iCs/>
      <w:color w:val="0F4761" w:themeColor="accent1" w:themeShade="BF"/>
    </w:rPr>
  </w:style>
  <w:style w:type="paragraph" w:styleId="ab">
    <w:name w:val="Intense Quote"/>
    <w:basedOn w:val="a"/>
    <w:next w:val="a"/>
    <w:link w:val="ac"/>
    <w:uiPriority w:val="30"/>
    <w:qFormat/>
    <w:rsid w:val="00FB3E7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c">
    <w:name w:val="明显引用 字符"/>
    <w:basedOn w:val="a0"/>
    <w:link w:val="ab"/>
    <w:uiPriority w:val="30"/>
    <w:rsid w:val="00FB3E7F"/>
    <w:rPr>
      <w:i/>
      <w:iCs/>
      <w:color w:val="0F4761" w:themeColor="accent1" w:themeShade="BF"/>
    </w:rPr>
  </w:style>
  <w:style w:type="character" w:styleId="ad">
    <w:name w:val="Intense Reference"/>
    <w:basedOn w:val="a0"/>
    <w:uiPriority w:val="32"/>
    <w:qFormat/>
    <w:rsid w:val="00FB3E7F"/>
    <w:rPr>
      <w:b/>
      <w:bCs/>
      <w:smallCaps/>
      <w:color w:val="0F4761" w:themeColor="accent1" w:themeShade="BF"/>
      <w:spacing w:val="5"/>
    </w:rPr>
  </w:style>
  <w:style w:type="character" w:styleId="ae">
    <w:name w:val="Hyperlink"/>
    <w:basedOn w:val="a0"/>
    <w:uiPriority w:val="99"/>
    <w:unhideWhenUsed/>
    <w:rsid w:val="00FB3E7F"/>
    <w:rPr>
      <w:color w:val="467886" w:themeColor="hyperlink"/>
      <w:u w:val="single"/>
    </w:rPr>
  </w:style>
  <w:style w:type="character" w:styleId="af">
    <w:name w:val="Unresolved Mention"/>
    <w:basedOn w:val="a0"/>
    <w:uiPriority w:val="99"/>
    <w:semiHidden/>
    <w:unhideWhenUsed/>
    <w:rsid w:val="00FB3E7F"/>
    <w:rPr>
      <w:color w:val="605E5C"/>
      <w:shd w:val="clear" w:color="auto" w:fill="E1DFDD"/>
    </w:rPr>
  </w:style>
  <w:style w:type="character" w:styleId="af0">
    <w:name w:val="annotation reference"/>
    <w:basedOn w:val="a0"/>
    <w:uiPriority w:val="99"/>
    <w:semiHidden/>
    <w:unhideWhenUsed/>
    <w:rsid w:val="009D5925"/>
    <w:rPr>
      <w:sz w:val="21"/>
      <w:szCs w:val="21"/>
    </w:rPr>
  </w:style>
  <w:style w:type="paragraph" w:styleId="af1">
    <w:name w:val="annotation text"/>
    <w:basedOn w:val="a"/>
    <w:link w:val="af2"/>
    <w:uiPriority w:val="99"/>
    <w:unhideWhenUsed/>
    <w:rsid w:val="009D5925"/>
    <w:pPr>
      <w:jc w:val="left"/>
    </w:pPr>
  </w:style>
  <w:style w:type="character" w:customStyle="1" w:styleId="af2">
    <w:name w:val="批注文字 字符"/>
    <w:basedOn w:val="a0"/>
    <w:link w:val="af1"/>
    <w:uiPriority w:val="99"/>
    <w:rsid w:val="009D5925"/>
  </w:style>
  <w:style w:type="paragraph" w:styleId="af3">
    <w:name w:val="annotation subject"/>
    <w:basedOn w:val="af1"/>
    <w:next w:val="af1"/>
    <w:link w:val="af4"/>
    <w:uiPriority w:val="99"/>
    <w:semiHidden/>
    <w:unhideWhenUsed/>
    <w:rsid w:val="009D5925"/>
    <w:rPr>
      <w:b/>
      <w:bCs/>
    </w:rPr>
  </w:style>
  <w:style w:type="character" w:customStyle="1" w:styleId="af4">
    <w:name w:val="批注主题 字符"/>
    <w:basedOn w:val="af2"/>
    <w:link w:val="af3"/>
    <w:uiPriority w:val="99"/>
    <w:semiHidden/>
    <w:rsid w:val="009D5925"/>
    <w:rPr>
      <w:b/>
      <w:bCs/>
    </w:rPr>
  </w:style>
  <w:style w:type="paragraph" w:styleId="af5">
    <w:name w:val="Revision"/>
    <w:hidden/>
    <w:uiPriority w:val="99"/>
    <w:semiHidden/>
    <w:rsid w:val="000D2532"/>
  </w:style>
  <w:style w:type="character" w:styleId="af6">
    <w:name w:val="FollowedHyperlink"/>
    <w:basedOn w:val="a0"/>
    <w:uiPriority w:val="99"/>
    <w:semiHidden/>
    <w:unhideWhenUsed/>
    <w:rsid w:val="00600749"/>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08306880">
      <w:bodyDiv w:val="1"/>
      <w:marLeft w:val="0"/>
      <w:marRight w:val="0"/>
      <w:marTop w:val="0"/>
      <w:marBottom w:val="0"/>
      <w:divBdr>
        <w:top w:val="none" w:sz="0" w:space="0" w:color="auto"/>
        <w:left w:val="none" w:sz="0" w:space="0" w:color="auto"/>
        <w:bottom w:val="none" w:sz="0" w:space="0" w:color="auto"/>
        <w:right w:val="none" w:sz="0" w:space="0" w:color="auto"/>
      </w:divBdr>
    </w:div>
    <w:div w:id="21471655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comments" Target="comments.xml"/><Relationship Id="rId13" Type="http://schemas.openxmlformats.org/officeDocument/2006/relationships/hyperlink" Target="https://pr.report/3ac3"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www.watertowerresearch.com/media-detail/1504/Media" TargetMode="External"/><Relationship Id="rId12" Type="http://schemas.openxmlformats.org/officeDocument/2006/relationships/hyperlink" Target="https://pr.report/3ac2" TargetMode="External"/><Relationship Id="rId17" Type="http://schemas.microsoft.com/office/2011/relationships/people" Target="people.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hyperlink" Target="https://open.spotify.com/episode/1lxSzAZj9tLvDKWs1W4eW9?si=8f6a0c4a76bc4479&amp;nd=1&amp;dlsi=6ad1650dd87d489a" TargetMode="External"/><Relationship Id="rId11" Type="http://schemas.microsoft.com/office/2018/08/relationships/commentsExtensible" Target="commentsExtensible.xml"/><Relationship Id="rId5" Type="http://schemas.openxmlformats.org/officeDocument/2006/relationships/hyperlink" Target="https://podcasts.apple.com/us/podcast/ainos-inc-director-of-corporate-development-jack-lu/id1693448305?i=1000674146523" TargetMode="External"/><Relationship Id="rId15" Type="http://schemas.openxmlformats.org/officeDocument/2006/relationships/hyperlink" Target="mailto:ir@ainos.com" TargetMode="External"/><Relationship Id="rId10" Type="http://schemas.microsoft.com/office/2016/09/relationships/commentsIds" Target="commentsIds.xml"/><Relationship Id="rId4" Type="http://schemas.openxmlformats.org/officeDocument/2006/relationships/webSettings" Target="webSettings.xml"/><Relationship Id="rId9" Type="http://schemas.microsoft.com/office/2011/relationships/commentsExtended" Target="commentsExtended.xml"/><Relationship Id="rId14" Type="http://schemas.openxmlformats.org/officeDocument/2006/relationships/hyperlink" Target="https://pr.report/3ac4"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3</Pages>
  <Words>1306</Words>
  <Characters>7450</Characters>
  <Application>Microsoft Office Word</Application>
  <DocSecurity>0</DocSecurity>
  <Lines>62</Lines>
  <Paragraphs>17</Paragraphs>
  <ScaleCrop>false</ScaleCrop>
  <Company/>
  <LinksUpToDate>false</LinksUpToDate>
  <CharactersWithSpaces>8739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feifei shen</dc:creator>
  <cp:keywords/>
  <dc:description/>
  <cp:lastModifiedBy>feifei shen</cp:lastModifiedBy>
  <cp:revision>2</cp:revision>
  <dcterms:created xsi:type="dcterms:W3CDTF">2024-10-24T02:00:00Z</dcterms:created>
  <dcterms:modified xsi:type="dcterms:W3CDTF">2024-10-24T02:00:00Z</dcterms:modified>
</cp:coreProperties>
</file>