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839EE7" w14:textId="3A247491" w:rsidR="005E2508" w:rsidRDefault="004029B8">
      <w:pPr>
        <w:rPr>
          <w:rFonts w:ascii="Arial" w:hAnsi="Arial" w:cs="Arial"/>
          <w:b/>
          <w:bCs/>
          <w:sz w:val="28"/>
          <w:szCs w:val="28"/>
        </w:rPr>
      </w:pPr>
      <w:r w:rsidRPr="004029B8">
        <w:rPr>
          <w:rFonts w:ascii="Arial" w:hAnsi="Arial" w:cs="Arial"/>
          <w:b/>
          <w:bCs/>
          <w:sz w:val="28"/>
          <w:szCs w:val="28"/>
        </w:rPr>
        <w:t xml:space="preserve">Biolog delves into </w:t>
      </w:r>
      <w:r w:rsidR="005E2508">
        <w:rPr>
          <w:rFonts w:ascii="Arial" w:hAnsi="Arial" w:cs="Arial"/>
          <w:b/>
          <w:bCs/>
          <w:sz w:val="28"/>
          <w:szCs w:val="28"/>
        </w:rPr>
        <w:t>characterizing</w:t>
      </w:r>
      <w:r w:rsidRPr="004029B8">
        <w:rPr>
          <w:rFonts w:ascii="Arial" w:hAnsi="Arial" w:cs="Arial"/>
          <w:b/>
          <w:bCs/>
          <w:sz w:val="28"/>
          <w:szCs w:val="28"/>
        </w:rPr>
        <w:t xml:space="preserve"> gut microbiomes with the launch of PreBioM plates </w:t>
      </w:r>
    </w:p>
    <w:p w14:paraId="67D726BC" w14:textId="29D62C59" w:rsidR="00866700" w:rsidRDefault="00D90905">
      <w:pPr>
        <w:rPr>
          <w:rFonts w:ascii="Arial" w:hAnsi="Arial" w:cs="Arial"/>
        </w:rPr>
      </w:pPr>
      <w:r>
        <w:rPr>
          <w:rFonts w:ascii="Arial" w:hAnsi="Arial" w:cs="Arial"/>
        </w:rPr>
        <w:t>June 11, 202</w:t>
      </w:r>
      <w:r w:rsidR="003D6770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–</w:t>
      </w:r>
      <w:r w:rsidR="00592A38">
        <w:rPr>
          <w:rFonts w:ascii="Arial" w:hAnsi="Arial" w:cs="Arial"/>
        </w:rPr>
        <w:t xml:space="preserve"> </w:t>
      </w:r>
      <w:r w:rsidR="00866700">
        <w:rPr>
          <w:rFonts w:ascii="Arial" w:hAnsi="Arial" w:cs="Arial"/>
        </w:rPr>
        <w:t>Biolog, Inc.,</w:t>
      </w:r>
      <w:r w:rsidRPr="00D909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="00866700">
        <w:rPr>
          <w:rFonts w:ascii="Arial" w:hAnsi="Arial" w:cs="Arial"/>
        </w:rPr>
        <w:t xml:space="preserve">a leading provider of cell-based microbial identification and phenotypic profiling products and services, </w:t>
      </w:r>
      <w:r w:rsidR="006A367F">
        <w:rPr>
          <w:rFonts w:ascii="Arial" w:hAnsi="Arial" w:cs="Arial"/>
        </w:rPr>
        <w:t xml:space="preserve">is excited to announce the launch of its new </w:t>
      </w:r>
      <w:r w:rsidR="00ED0128">
        <w:rPr>
          <w:rFonts w:ascii="Arial" w:hAnsi="Arial" w:cs="Arial"/>
        </w:rPr>
        <w:t>PreBioM</w:t>
      </w:r>
      <w:r w:rsidR="00DA421A">
        <w:rPr>
          <w:rFonts w:ascii="Arial" w:hAnsi="Arial" w:cs="Arial"/>
        </w:rPr>
        <w:t>™ microplate</w:t>
      </w:r>
      <w:r w:rsidR="00ED0128">
        <w:rPr>
          <w:rFonts w:ascii="Arial" w:hAnsi="Arial" w:cs="Arial"/>
        </w:rPr>
        <w:t xml:space="preserve"> </w:t>
      </w:r>
      <w:r w:rsidR="00592A38">
        <w:rPr>
          <w:rFonts w:ascii="Arial" w:hAnsi="Arial" w:cs="Arial"/>
        </w:rPr>
        <w:t>product line for microbiome analysis and organism selection</w:t>
      </w:r>
      <w:r w:rsidR="006A367F">
        <w:rPr>
          <w:rFonts w:ascii="Arial" w:hAnsi="Arial" w:cs="Arial"/>
        </w:rPr>
        <w:t xml:space="preserve">. </w:t>
      </w:r>
      <w:r w:rsidR="0006688B">
        <w:rPr>
          <w:rFonts w:ascii="Arial" w:hAnsi="Arial" w:cs="Arial"/>
        </w:rPr>
        <w:t xml:space="preserve">These </w:t>
      </w:r>
      <w:r w:rsidR="002B6D21">
        <w:rPr>
          <w:rFonts w:ascii="Arial" w:hAnsi="Arial" w:cs="Arial"/>
        </w:rPr>
        <w:t>microplates</w:t>
      </w:r>
      <w:r w:rsidR="0006688B">
        <w:rPr>
          <w:rFonts w:ascii="Arial" w:hAnsi="Arial" w:cs="Arial"/>
        </w:rPr>
        <w:t xml:space="preserve"> </w:t>
      </w:r>
      <w:r w:rsidR="006A367F">
        <w:rPr>
          <w:rFonts w:ascii="Arial" w:hAnsi="Arial" w:cs="Arial"/>
        </w:rPr>
        <w:t xml:space="preserve">are designed </w:t>
      </w:r>
      <w:r w:rsidR="00E619DD">
        <w:rPr>
          <w:rFonts w:ascii="Arial" w:hAnsi="Arial" w:cs="Arial"/>
        </w:rPr>
        <w:t>to enable phenotypic</w:t>
      </w:r>
      <w:r w:rsidR="006A367F">
        <w:rPr>
          <w:rFonts w:ascii="Arial" w:hAnsi="Arial" w:cs="Arial"/>
        </w:rPr>
        <w:t xml:space="preserve"> characterization of individual </w:t>
      </w:r>
      <w:r w:rsidR="002B6D21">
        <w:rPr>
          <w:rFonts w:ascii="Arial" w:hAnsi="Arial" w:cs="Arial"/>
        </w:rPr>
        <w:t>organisms</w:t>
      </w:r>
      <w:r w:rsidR="006A367F">
        <w:rPr>
          <w:rFonts w:ascii="Arial" w:hAnsi="Arial" w:cs="Arial"/>
        </w:rPr>
        <w:t xml:space="preserve"> </w:t>
      </w:r>
      <w:r w:rsidR="000423AC">
        <w:rPr>
          <w:rFonts w:ascii="Arial" w:hAnsi="Arial" w:cs="Arial"/>
        </w:rPr>
        <w:t>and</w:t>
      </w:r>
      <w:r w:rsidR="006A367F">
        <w:rPr>
          <w:rFonts w:ascii="Arial" w:hAnsi="Arial" w:cs="Arial"/>
        </w:rPr>
        <w:t xml:space="preserve"> communities</w:t>
      </w:r>
      <w:r w:rsidR="00592A38">
        <w:rPr>
          <w:rFonts w:ascii="Arial" w:hAnsi="Arial" w:cs="Arial"/>
        </w:rPr>
        <w:t xml:space="preserve"> typically found in the gut microbiome,</w:t>
      </w:r>
      <w:r w:rsidR="006A367F">
        <w:rPr>
          <w:rFonts w:ascii="Arial" w:hAnsi="Arial" w:cs="Arial"/>
        </w:rPr>
        <w:t xml:space="preserve"> providing deeper insights into microbial behavior and interactions</w:t>
      </w:r>
      <w:r w:rsidR="0085639C">
        <w:rPr>
          <w:rFonts w:ascii="Arial" w:hAnsi="Arial" w:cs="Arial"/>
        </w:rPr>
        <w:t>, and</w:t>
      </w:r>
      <w:r w:rsidR="00592A38">
        <w:rPr>
          <w:rFonts w:ascii="Arial" w:hAnsi="Arial" w:cs="Arial"/>
        </w:rPr>
        <w:t xml:space="preserve"> allowing researchers to study and produce new probiotics</w:t>
      </w:r>
      <w:r w:rsidR="00866700">
        <w:rPr>
          <w:rFonts w:ascii="Arial" w:hAnsi="Arial" w:cs="Arial"/>
        </w:rPr>
        <w:t>.</w:t>
      </w:r>
    </w:p>
    <w:p w14:paraId="609E6408" w14:textId="7BC60D3C" w:rsidR="006E49F4" w:rsidRDefault="006A36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PreBioM plates feature a curated selection of prebiotic substrates, ranging from simple sugars to complex dietary fibers. </w:t>
      </w:r>
      <w:r w:rsidR="002B6D21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diverse array of substrates</w:t>
      </w:r>
      <w:r w:rsidR="00592A3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0423AC">
        <w:rPr>
          <w:rFonts w:ascii="Arial" w:hAnsi="Arial" w:cs="Arial"/>
        </w:rPr>
        <w:t>pre-arrayed on the plates</w:t>
      </w:r>
      <w:r w:rsidR="00592A38">
        <w:rPr>
          <w:rFonts w:ascii="Arial" w:hAnsi="Arial" w:cs="Arial"/>
        </w:rPr>
        <w:t>,</w:t>
      </w:r>
      <w:r w:rsidR="000423AC">
        <w:rPr>
          <w:rFonts w:ascii="Arial" w:hAnsi="Arial" w:cs="Arial"/>
        </w:rPr>
        <w:t xml:space="preserve"> offer</w:t>
      </w:r>
      <w:r>
        <w:rPr>
          <w:rFonts w:ascii="Arial" w:hAnsi="Arial" w:cs="Arial"/>
        </w:rPr>
        <w:t xml:space="preserve"> a powerful tool </w:t>
      </w:r>
      <w:r w:rsidR="00231ECC">
        <w:rPr>
          <w:rFonts w:ascii="Arial" w:hAnsi="Arial" w:cs="Arial"/>
        </w:rPr>
        <w:t xml:space="preserve">for interrogating </w:t>
      </w:r>
      <w:r w:rsidR="004416EC">
        <w:rPr>
          <w:rFonts w:ascii="Arial" w:hAnsi="Arial" w:cs="Arial"/>
        </w:rPr>
        <w:t>the influence of</w:t>
      </w:r>
      <w:r>
        <w:rPr>
          <w:rFonts w:ascii="Arial" w:hAnsi="Arial" w:cs="Arial"/>
        </w:rPr>
        <w:t xml:space="preserve"> different </w:t>
      </w:r>
      <w:r w:rsidR="001164E0">
        <w:rPr>
          <w:rFonts w:ascii="Arial" w:hAnsi="Arial" w:cs="Arial"/>
        </w:rPr>
        <w:t xml:space="preserve">prebiotics </w:t>
      </w:r>
      <w:r w:rsidR="004416EC">
        <w:rPr>
          <w:rFonts w:ascii="Arial" w:hAnsi="Arial" w:cs="Arial"/>
        </w:rPr>
        <w:t>on</w:t>
      </w:r>
      <w:r>
        <w:rPr>
          <w:rFonts w:ascii="Arial" w:hAnsi="Arial" w:cs="Arial"/>
        </w:rPr>
        <w:t xml:space="preserve"> microbial growth and activity.</w:t>
      </w:r>
    </w:p>
    <w:p w14:paraId="2B8CBB3E" w14:textId="77F6ADEE" w:rsidR="006A367F" w:rsidRDefault="006A367F">
      <w:pPr>
        <w:rPr>
          <w:rFonts w:ascii="Arial" w:hAnsi="Arial" w:cs="Arial"/>
        </w:rPr>
      </w:pPr>
      <w:r>
        <w:rPr>
          <w:rFonts w:ascii="Arial" w:hAnsi="Arial" w:cs="Arial"/>
        </w:rPr>
        <w:t>“Understanding the metabolic capabilities of microbial communities is crucial for advancing our knowledge of the gut microbiome and its impact on health</w:t>
      </w:r>
      <w:r w:rsidR="00804255">
        <w:rPr>
          <w:rFonts w:ascii="Arial" w:hAnsi="Arial" w:cs="Arial"/>
        </w:rPr>
        <w:t>.</w:t>
      </w:r>
      <w:r>
        <w:rPr>
          <w:rFonts w:ascii="Arial" w:hAnsi="Arial" w:cs="Arial"/>
        </w:rPr>
        <w:t>” said Robert Wicke, CEO of Biolog. “PreBioM plates provide researchers with an unprecedented ability to explore metabolic pathways</w:t>
      </w:r>
      <w:r w:rsidR="004416EC">
        <w:rPr>
          <w:rFonts w:ascii="Arial" w:hAnsi="Arial" w:cs="Arial"/>
        </w:rPr>
        <w:t xml:space="preserve"> of bacteria</w:t>
      </w:r>
      <w:r w:rsidR="009A3827">
        <w:rPr>
          <w:rFonts w:ascii="Arial" w:hAnsi="Arial" w:cs="Arial"/>
        </w:rPr>
        <w:t xml:space="preserve">l </w:t>
      </w:r>
      <w:r w:rsidR="00592A38">
        <w:rPr>
          <w:rFonts w:ascii="Arial" w:hAnsi="Arial" w:cs="Arial"/>
        </w:rPr>
        <w:t>communities</w:t>
      </w:r>
      <w:r>
        <w:rPr>
          <w:rFonts w:ascii="Arial" w:hAnsi="Arial" w:cs="Arial"/>
        </w:rPr>
        <w:t xml:space="preserve">, opening new avenues for discovery in </w:t>
      </w:r>
      <w:r w:rsidR="00C25276">
        <w:rPr>
          <w:rFonts w:ascii="Arial" w:hAnsi="Arial" w:cs="Arial"/>
        </w:rPr>
        <w:t>this field</w:t>
      </w:r>
      <w:r>
        <w:rPr>
          <w:rFonts w:ascii="Arial" w:hAnsi="Arial" w:cs="Arial"/>
        </w:rPr>
        <w:t>.”</w:t>
      </w:r>
    </w:p>
    <w:p w14:paraId="74F458F6" w14:textId="1290D629" w:rsidR="00C25276" w:rsidRDefault="00C25276">
      <w:pPr>
        <w:rPr>
          <w:rFonts w:ascii="Arial" w:hAnsi="Arial" w:cs="Arial"/>
        </w:rPr>
      </w:pPr>
      <w:r>
        <w:rPr>
          <w:rFonts w:ascii="Arial" w:hAnsi="Arial" w:cs="Arial"/>
        </w:rPr>
        <w:t xml:space="preserve">Leveraging the same technology as Biolog’s well-established </w:t>
      </w:r>
      <w:proofErr w:type="spellStart"/>
      <w:r>
        <w:rPr>
          <w:rFonts w:ascii="Arial" w:hAnsi="Arial" w:cs="Arial"/>
        </w:rPr>
        <w:t>EcoPlate</w:t>
      </w:r>
      <w:r w:rsidR="00592A38" w:rsidRPr="007A1562">
        <w:rPr>
          <w:rFonts w:ascii="Arial" w:hAnsi="Arial" w:cs="Arial"/>
          <w:vertAlign w:val="superscript"/>
        </w:rPr>
        <w:t>TM</w:t>
      </w:r>
      <w:proofErr w:type="spellEnd"/>
      <w:r w:rsidR="00DA421A">
        <w:rPr>
          <w:rFonts w:ascii="Arial" w:hAnsi="Arial" w:cs="Arial"/>
          <w:vertAlign w:val="superscript"/>
        </w:rPr>
        <w:t xml:space="preserve"> </w:t>
      </w:r>
      <w:r w:rsidR="00DA421A">
        <w:rPr>
          <w:rFonts w:ascii="Arial" w:hAnsi="Arial" w:cs="Arial"/>
        </w:rPr>
        <w:t>microplate</w:t>
      </w:r>
      <w:r>
        <w:rPr>
          <w:rFonts w:ascii="Arial" w:hAnsi="Arial" w:cs="Arial"/>
        </w:rPr>
        <w:t xml:space="preserve">, which has been extensively used for studying various types of microbiome communities in soil, water, and wastewater, </w:t>
      </w:r>
      <w:r w:rsidR="007642F0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PreBioM plates extend community-level analysis </w:t>
      </w:r>
      <w:r w:rsidR="00457076">
        <w:rPr>
          <w:rFonts w:ascii="Arial" w:hAnsi="Arial" w:cs="Arial"/>
        </w:rPr>
        <w:t xml:space="preserve">capabilities </w:t>
      </w:r>
      <w:r>
        <w:rPr>
          <w:rFonts w:ascii="Arial" w:hAnsi="Arial" w:cs="Arial"/>
        </w:rPr>
        <w:t>into the realm of human and animal microbiomes.</w:t>
      </w:r>
      <w:r w:rsidR="00804255">
        <w:rPr>
          <w:rFonts w:ascii="Arial" w:hAnsi="Arial" w:cs="Arial"/>
        </w:rPr>
        <w:t xml:space="preserve"> </w:t>
      </w:r>
      <w:r w:rsidR="005E2508">
        <w:rPr>
          <w:rFonts w:ascii="Arial" w:hAnsi="Arial" w:cs="Arial"/>
        </w:rPr>
        <w:t xml:space="preserve">With the launch of these new plates, the first of many to come, Biolog reaffirms </w:t>
      </w:r>
      <w:r w:rsidR="002D71A5">
        <w:rPr>
          <w:rFonts w:ascii="Arial" w:hAnsi="Arial" w:cs="Arial"/>
        </w:rPr>
        <w:t>its</w:t>
      </w:r>
      <w:r w:rsidR="002D71A5">
        <w:rPr>
          <w:rFonts w:ascii="Arial" w:hAnsi="Arial" w:cs="Arial"/>
        </w:rPr>
        <w:t xml:space="preserve"> </w:t>
      </w:r>
      <w:r w:rsidR="005E2508">
        <w:rPr>
          <w:rFonts w:ascii="Arial" w:hAnsi="Arial" w:cs="Arial"/>
        </w:rPr>
        <w:t xml:space="preserve">commitment to advancing </w:t>
      </w:r>
      <w:r w:rsidR="00153434">
        <w:rPr>
          <w:rFonts w:ascii="Arial" w:hAnsi="Arial" w:cs="Arial"/>
        </w:rPr>
        <w:t xml:space="preserve">the </w:t>
      </w:r>
      <w:r w:rsidR="005E2508">
        <w:rPr>
          <w:rFonts w:ascii="Arial" w:hAnsi="Arial" w:cs="Arial"/>
        </w:rPr>
        <w:t xml:space="preserve">understanding of </w:t>
      </w:r>
      <w:r w:rsidR="00153434">
        <w:rPr>
          <w:rFonts w:ascii="Arial" w:hAnsi="Arial" w:cs="Arial"/>
        </w:rPr>
        <w:t>microbes</w:t>
      </w:r>
      <w:r w:rsidR="005E2508">
        <w:rPr>
          <w:rFonts w:ascii="Arial" w:hAnsi="Arial" w:cs="Arial"/>
        </w:rPr>
        <w:t xml:space="preserve"> </w:t>
      </w:r>
      <w:r w:rsidR="00153434">
        <w:rPr>
          <w:rFonts w:ascii="Arial" w:hAnsi="Arial" w:cs="Arial"/>
        </w:rPr>
        <w:t>with</w:t>
      </w:r>
      <w:r w:rsidR="005E2508">
        <w:rPr>
          <w:rFonts w:ascii="Arial" w:hAnsi="Arial" w:cs="Arial"/>
        </w:rPr>
        <w:t xml:space="preserve"> a suite of instruments, software, microplates</w:t>
      </w:r>
      <w:r w:rsidR="00153434">
        <w:rPr>
          <w:rFonts w:ascii="Arial" w:hAnsi="Arial" w:cs="Arial"/>
        </w:rPr>
        <w:t>, and services</w:t>
      </w:r>
      <w:r w:rsidR="005E2508">
        <w:rPr>
          <w:rFonts w:ascii="Arial" w:hAnsi="Arial" w:cs="Arial"/>
        </w:rPr>
        <w:t>.</w:t>
      </w:r>
    </w:p>
    <w:p w14:paraId="3E7D301D" w14:textId="7386FD1F" w:rsidR="007642F0" w:rsidRDefault="007642F0">
      <w:p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FE0576">
        <w:rPr>
          <w:rFonts w:ascii="Arial" w:hAnsi="Arial" w:cs="Arial"/>
        </w:rPr>
        <w:t xml:space="preserve">One of the </w:t>
      </w:r>
      <w:r w:rsidR="00DE451A">
        <w:rPr>
          <w:rFonts w:ascii="Arial" w:hAnsi="Arial" w:cs="Arial"/>
        </w:rPr>
        <w:t>key benefits</w:t>
      </w:r>
      <w:r w:rsidR="00FE0576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>our phenotyping</w:t>
      </w:r>
      <w:r w:rsidR="00FE0576">
        <w:rPr>
          <w:rFonts w:ascii="Arial" w:hAnsi="Arial" w:cs="Arial"/>
        </w:rPr>
        <w:t xml:space="preserve"> plates is their versatility. They can be used under aerobic and anaerobic conditions, making them suitable for a wide range of studies</w:t>
      </w:r>
      <w:r w:rsidR="00592A38">
        <w:rPr>
          <w:rFonts w:ascii="Arial" w:hAnsi="Arial" w:cs="Arial"/>
        </w:rPr>
        <w:t xml:space="preserve"> that impact discovery through production of critical probiotic strains</w:t>
      </w:r>
      <w:r>
        <w:rPr>
          <w:rFonts w:ascii="Arial" w:hAnsi="Arial" w:cs="Arial"/>
        </w:rPr>
        <w:t>,” said Wicke</w:t>
      </w:r>
      <w:r w:rsidR="00FE0576">
        <w:rPr>
          <w:rFonts w:ascii="Arial" w:hAnsi="Arial" w:cs="Arial"/>
        </w:rPr>
        <w:t xml:space="preserve">. </w:t>
      </w:r>
      <w:r w:rsidR="00592A38">
        <w:rPr>
          <w:rFonts w:ascii="Arial" w:hAnsi="Arial" w:cs="Arial"/>
        </w:rPr>
        <w:t>“</w:t>
      </w:r>
      <w:r w:rsidR="00FE0576">
        <w:rPr>
          <w:rFonts w:ascii="Arial" w:hAnsi="Arial" w:cs="Arial"/>
        </w:rPr>
        <w:t>When used in conjunction with Biolog’s Odin</w:t>
      </w:r>
      <w:r w:rsidR="002D71A5">
        <w:rPr>
          <w:rFonts w:ascii="Arial" w:hAnsi="Arial" w:cs="Arial"/>
        </w:rPr>
        <w:t>™</w:t>
      </w:r>
      <w:r w:rsidR="00FE0576">
        <w:rPr>
          <w:rFonts w:ascii="Arial" w:hAnsi="Arial" w:cs="Arial"/>
        </w:rPr>
        <w:t xml:space="preserve"> platform, PreBioM plates enable functional characterization of </w:t>
      </w:r>
      <w:r w:rsidR="00153434">
        <w:rPr>
          <w:rFonts w:ascii="Arial" w:hAnsi="Arial" w:cs="Arial"/>
        </w:rPr>
        <w:t xml:space="preserve">living </w:t>
      </w:r>
      <w:r w:rsidR="00FE0576">
        <w:rPr>
          <w:rFonts w:ascii="Arial" w:hAnsi="Arial" w:cs="Arial"/>
        </w:rPr>
        <w:t>communitie</w:t>
      </w:r>
      <w:r>
        <w:rPr>
          <w:rFonts w:ascii="Arial" w:hAnsi="Arial" w:cs="Arial"/>
        </w:rPr>
        <w:t xml:space="preserve">s </w:t>
      </w:r>
      <w:r w:rsidR="00153434">
        <w:rPr>
          <w:rFonts w:ascii="Arial" w:hAnsi="Arial" w:cs="Arial"/>
        </w:rPr>
        <w:t xml:space="preserve">of organisms, </w:t>
      </w:r>
      <w:r>
        <w:rPr>
          <w:rFonts w:ascii="Arial" w:hAnsi="Arial" w:cs="Arial"/>
        </w:rPr>
        <w:t>with data analysis tools that mine the richness of kinetic data</w:t>
      </w:r>
      <w:r w:rsidR="00A849D3" w:rsidRPr="00A849D3">
        <w:rPr>
          <w:rFonts w:ascii="Arial" w:hAnsi="Arial" w:cs="Arial"/>
        </w:rPr>
        <w:t>,</w:t>
      </w:r>
      <w:r w:rsidR="00A849D3">
        <w:rPr>
          <w:rFonts w:ascii="Arial" w:hAnsi="Arial" w:cs="Arial"/>
        </w:rPr>
        <w:t xml:space="preserve"> </w:t>
      </w:r>
      <w:r w:rsidR="00A849D3" w:rsidRPr="00A849D3">
        <w:rPr>
          <w:rFonts w:ascii="Arial" w:hAnsi="Arial" w:cs="Arial"/>
        </w:rPr>
        <w:t>providing insight into</w:t>
      </w:r>
      <w:r w:rsidR="0080425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how diverse populations change over time or </w:t>
      </w:r>
      <w:r w:rsidR="001444DB">
        <w:rPr>
          <w:rFonts w:ascii="Arial" w:hAnsi="Arial" w:cs="Arial"/>
        </w:rPr>
        <w:t>in response to</w:t>
      </w:r>
      <w:r>
        <w:rPr>
          <w:rFonts w:ascii="Arial" w:hAnsi="Arial" w:cs="Arial"/>
        </w:rPr>
        <w:t xml:space="preserve"> various treatments.</w:t>
      </w:r>
      <w:r w:rsidR="00592A38">
        <w:rPr>
          <w:rFonts w:ascii="Arial" w:hAnsi="Arial" w:cs="Arial"/>
        </w:rPr>
        <w:t>”</w:t>
      </w:r>
    </w:p>
    <w:p w14:paraId="794D6AAB" w14:textId="345A8147" w:rsidR="00BE0031" w:rsidRDefault="00BE0031">
      <w:pPr>
        <w:rPr>
          <w:rFonts w:ascii="Arial" w:hAnsi="Arial" w:cs="Arial"/>
        </w:rPr>
      </w:pPr>
      <w:r>
        <w:rPr>
          <w:rFonts w:ascii="Arial" w:hAnsi="Arial" w:cs="Arial"/>
        </w:rPr>
        <w:t xml:space="preserve">For more information about </w:t>
      </w:r>
      <w:r w:rsidR="008E3141">
        <w:rPr>
          <w:rFonts w:ascii="Arial" w:hAnsi="Arial" w:cs="Arial"/>
        </w:rPr>
        <w:t>PreBioM plates</w:t>
      </w:r>
      <w:r>
        <w:rPr>
          <w:rFonts w:ascii="Arial" w:hAnsi="Arial" w:cs="Arial"/>
        </w:rPr>
        <w:t xml:space="preserve"> and the complete range of Biolog’s microbial analysis solutions, please visit </w:t>
      </w:r>
      <w:hyperlink r:id="rId7" w:history="1">
        <w:r w:rsidRPr="00835888">
          <w:rPr>
            <w:rStyle w:val="Hyperlink"/>
            <w:rFonts w:ascii="Arial" w:hAnsi="Arial" w:cs="Arial"/>
          </w:rPr>
          <w:t>www.biolog.com</w:t>
        </w:r>
      </w:hyperlink>
      <w:r>
        <w:rPr>
          <w:rFonts w:ascii="Arial" w:hAnsi="Arial" w:cs="Arial"/>
        </w:rPr>
        <w:t>.</w:t>
      </w:r>
    </w:p>
    <w:p w14:paraId="16D24E1A" w14:textId="5E2FE69A" w:rsidR="00BE0031" w:rsidRDefault="00BE0031">
      <w:pPr>
        <w:rPr>
          <w:rFonts w:ascii="Arial" w:hAnsi="Arial" w:cs="Arial"/>
        </w:rPr>
      </w:pPr>
      <w:r>
        <w:rPr>
          <w:rFonts w:ascii="Arial" w:hAnsi="Arial" w:cs="Arial"/>
        </w:rPr>
        <w:t>Biolog Contact:</w:t>
      </w:r>
    </w:p>
    <w:p w14:paraId="3AB7F2B0" w14:textId="03A4C5F6" w:rsidR="00BE0031" w:rsidRDefault="00BE0031" w:rsidP="00CA69A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John Proctor, Ph.D.</w:t>
      </w:r>
    </w:p>
    <w:p w14:paraId="554CC268" w14:textId="786EABBD" w:rsidR="00BE0031" w:rsidRDefault="00BE0031" w:rsidP="00CA69A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CCO</w:t>
      </w:r>
    </w:p>
    <w:p w14:paraId="74E18D32" w14:textId="11FE4765" w:rsidR="00BE0031" w:rsidRDefault="00000000" w:rsidP="00CA69AB">
      <w:pPr>
        <w:spacing w:after="0"/>
        <w:rPr>
          <w:rFonts w:ascii="Arial" w:hAnsi="Arial" w:cs="Arial"/>
        </w:rPr>
      </w:pPr>
      <w:hyperlink r:id="rId8" w:history="1">
        <w:r w:rsidR="00BE0031" w:rsidRPr="00835888">
          <w:rPr>
            <w:rStyle w:val="Hyperlink"/>
            <w:rFonts w:ascii="Arial" w:hAnsi="Arial" w:cs="Arial"/>
          </w:rPr>
          <w:t>jproctor@biolog.com</w:t>
        </w:r>
      </w:hyperlink>
    </w:p>
    <w:p w14:paraId="55B606A6" w14:textId="4B17CCAF" w:rsidR="006E49F4" w:rsidRPr="00866700" w:rsidRDefault="00BE0031" w:rsidP="007565E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408-306-0414</w:t>
      </w:r>
    </w:p>
    <w:sectPr w:rsidR="006E49F4" w:rsidRPr="00866700" w:rsidSect="00D7055F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256747" w14:textId="77777777" w:rsidR="00921733" w:rsidRDefault="00921733" w:rsidP="00A42770">
      <w:pPr>
        <w:spacing w:after="0" w:line="240" w:lineRule="auto"/>
      </w:pPr>
      <w:r>
        <w:separator/>
      </w:r>
    </w:p>
  </w:endnote>
  <w:endnote w:type="continuationSeparator" w:id="0">
    <w:p w14:paraId="786FF4CF" w14:textId="77777777" w:rsidR="00921733" w:rsidRDefault="00921733" w:rsidP="00A42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ADDE4D" w14:textId="77777777" w:rsidR="00921733" w:rsidRDefault="00921733" w:rsidP="00A42770">
      <w:pPr>
        <w:spacing w:after="0" w:line="240" w:lineRule="auto"/>
      </w:pPr>
      <w:r>
        <w:separator/>
      </w:r>
    </w:p>
  </w:footnote>
  <w:footnote w:type="continuationSeparator" w:id="0">
    <w:p w14:paraId="12BB9B62" w14:textId="77777777" w:rsidR="00921733" w:rsidRDefault="00921733" w:rsidP="00A42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D4720" w14:textId="79ACAAE6" w:rsidR="00A42770" w:rsidRDefault="00A42770" w:rsidP="00A42770">
    <w:pPr>
      <w:pStyle w:val="NormalWeb"/>
      <w:jc w:val="right"/>
    </w:pPr>
    <w:r>
      <w:rPr>
        <w:noProof/>
      </w:rPr>
      <w:drawing>
        <wp:inline distT="0" distB="0" distL="0" distR="0" wp14:anchorId="7F43D5C8" wp14:editId="7EE748AC">
          <wp:extent cx="1555322" cy="546100"/>
          <wp:effectExtent l="0" t="0" r="6985" b="6350"/>
          <wp:docPr id="1025876784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876784" name="Picture 1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7874" cy="5645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B0DE81" w14:textId="674C6ADE" w:rsidR="00A42770" w:rsidRDefault="00A42770">
    <w:pPr>
      <w:pStyle w:val="Header"/>
    </w:pPr>
  </w:p>
  <w:p w14:paraId="34028554" w14:textId="77777777" w:rsidR="00A42770" w:rsidRDefault="00A427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9539C0"/>
    <w:multiLevelType w:val="hybridMultilevel"/>
    <w:tmpl w:val="B0F64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708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700"/>
    <w:rsid w:val="00001D36"/>
    <w:rsid w:val="00030D3A"/>
    <w:rsid w:val="00037861"/>
    <w:rsid w:val="000423AC"/>
    <w:rsid w:val="00056EFD"/>
    <w:rsid w:val="00057E5A"/>
    <w:rsid w:val="0006688B"/>
    <w:rsid w:val="00081354"/>
    <w:rsid w:val="0009295E"/>
    <w:rsid w:val="000A1A57"/>
    <w:rsid w:val="000D0178"/>
    <w:rsid w:val="000E358B"/>
    <w:rsid w:val="00106843"/>
    <w:rsid w:val="00113FF4"/>
    <w:rsid w:val="001164E0"/>
    <w:rsid w:val="00130B89"/>
    <w:rsid w:val="001404E5"/>
    <w:rsid w:val="001444DB"/>
    <w:rsid w:val="00151F46"/>
    <w:rsid w:val="00153434"/>
    <w:rsid w:val="00153EE5"/>
    <w:rsid w:val="001728F0"/>
    <w:rsid w:val="001A78F3"/>
    <w:rsid w:val="001E0A18"/>
    <w:rsid w:val="001E3AF1"/>
    <w:rsid w:val="001F3526"/>
    <w:rsid w:val="002008D1"/>
    <w:rsid w:val="00204BCF"/>
    <w:rsid w:val="00214C20"/>
    <w:rsid w:val="00224158"/>
    <w:rsid w:val="00231ECC"/>
    <w:rsid w:val="0023296E"/>
    <w:rsid w:val="00233C6A"/>
    <w:rsid w:val="00242842"/>
    <w:rsid w:val="002562F5"/>
    <w:rsid w:val="002629EE"/>
    <w:rsid w:val="002636F1"/>
    <w:rsid w:val="002A0508"/>
    <w:rsid w:val="002A6281"/>
    <w:rsid w:val="002B0099"/>
    <w:rsid w:val="002B6D21"/>
    <w:rsid w:val="002B7917"/>
    <w:rsid w:val="002C48A9"/>
    <w:rsid w:val="002D6125"/>
    <w:rsid w:val="002D6D99"/>
    <w:rsid w:val="002D71A5"/>
    <w:rsid w:val="002D76C2"/>
    <w:rsid w:val="002E75E1"/>
    <w:rsid w:val="00303EAD"/>
    <w:rsid w:val="00307F02"/>
    <w:rsid w:val="003467E5"/>
    <w:rsid w:val="003474FD"/>
    <w:rsid w:val="0036181A"/>
    <w:rsid w:val="00365C61"/>
    <w:rsid w:val="003663F7"/>
    <w:rsid w:val="00383BCB"/>
    <w:rsid w:val="003869E7"/>
    <w:rsid w:val="003C5FF4"/>
    <w:rsid w:val="003C7EB1"/>
    <w:rsid w:val="003D509A"/>
    <w:rsid w:val="003D6770"/>
    <w:rsid w:val="003F3FA6"/>
    <w:rsid w:val="004029B8"/>
    <w:rsid w:val="004416EC"/>
    <w:rsid w:val="00443F51"/>
    <w:rsid w:val="00457076"/>
    <w:rsid w:val="00462BA0"/>
    <w:rsid w:val="00466D4E"/>
    <w:rsid w:val="00471B31"/>
    <w:rsid w:val="00475BB1"/>
    <w:rsid w:val="00484B93"/>
    <w:rsid w:val="00492E4F"/>
    <w:rsid w:val="004A223C"/>
    <w:rsid w:val="004A7701"/>
    <w:rsid w:val="004B40FE"/>
    <w:rsid w:val="004C4F88"/>
    <w:rsid w:val="004C7C25"/>
    <w:rsid w:val="004D0B8F"/>
    <w:rsid w:val="0051643E"/>
    <w:rsid w:val="00526895"/>
    <w:rsid w:val="00546697"/>
    <w:rsid w:val="00577DE2"/>
    <w:rsid w:val="0058375E"/>
    <w:rsid w:val="00592A38"/>
    <w:rsid w:val="005A2B50"/>
    <w:rsid w:val="005C6992"/>
    <w:rsid w:val="005D7BD1"/>
    <w:rsid w:val="005E2508"/>
    <w:rsid w:val="005E3A85"/>
    <w:rsid w:val="005E5357"/>
    <w:rsid w:val="005F159F"/>
    <w:rsid w:val="005F1BB2"/>
    <w:rsid w:val="00603759"/>
    <w:rsid w:val="00627146"/>
    <w:rsid w:val="00640E26"/>
    <w:rsid w:val="00657A9C"/>
    <w:rsid w:val="00660A38"/>
    <w:rsid w:val="00667EC9"/>
    <w:rsid w:val="006808CC"/>
    <w:rsid w:val="006A367F"/>
    <w:rsid w:val="006E49F4"/>
    <w:rsid w:val="006E5538"/>
    <w:rsid w:val="007208D1"/>
    <w:rsid w:val="00732A78"/>
    <w:rsid w:val="00752731"/>
    <w:rsid w:val="007565EB"/>
    <w:rsid w:val="007642F0"/>
    <w:rsid w:val="00770B28"/>
    <w:rsid w:val="0078505E"/>
    <w:rsid w:val="00787505"/>
    <w:rsid w:val="007A1562"/>
    <w:rsid w:val="007B32BF"/>
    <w:rsid w:val="007B4453"/>
    <w:rsid w:val="007B5129"/>
    <w:rsid w:val="007F5E88"/>
    <w:rsid w:val="008022E5"/>
    <w:rsid w:val="00802E6F"/>
    <w:rsid w:val="00804255"/>
    <w:rsid w:val="008060A9"/>
    <w:rsid w:val="00820962"/>
    <w:rsid w:val="00820E6B"/>
    <w:rsid w:val="00821865"/>
    <w:rsid w:val="008326A3"/>
    <w:rsid w:val="00833470"/>
    <w:rsid w:val="0085639C"/>
    <w:rsid w:val="008605C4"/>
    <w:rsid w:val="00861298"/>
    <w:rsid w:val="00866700"/>
    <w:rsid w:val="00866973"/>
    <w:rsid w:val="00887365"/>
    <w:rsid w:val="0089622F"/>
    <w:rsid w:val="008A4526"/>
    <w:rsid w:val="008D4897"/>
    <w:rsid w:val="008E3141"/>
    <w:rsid w:val="008F1B3D"/>
    <w:rsid w:val="0090631E"/>
    <w:rsid w:val="00921733"/>
    <w:rsid w:val="0092284E"/>
    <w:rsid w:val="00961F2D"/>
    <w:rsid w:val="00973395"/>
    <w:rsid w:val="009734F8"/>
    <w:rsid w:val="009A3827"/>
    <w:rsid w:val="009E34FC"/>
    <w:rsid w:val="009F782C"/>
    <w:rsid w:val="00A167E9"/>
    <w:rsid w:val="00A2517A"/>
    <w:rsid w:val="00A27D7D"/>
    <w:rsid w:val="00A42770"/>
    <w:rsid w:val="00A8030A"/>
    <w:rsid w:val="00A805EA"/>
    <w:rsid w:val="00A849D3"/>
    <w:rsid w:val="00AA0069"/>
    <w:rsid w:val="00AA6DE1"/>
    <w:rsid w:val="00AD17E7"/>
    <w:rsid w:val="00AE7288"/>
    <w:rsid w:val="00B00B14"/>
    <w:rsid w:val="00B04485"/>
    <w:rsid w:val="00B430E4"/>
    <w:rsid w:val="00B84974"/>
    <w:rsid w:val="00B90272"/>
    <w:rsid w:val="00B90328"/>
    <w:rsid w:val="00BB6BFD"/>
    <w:rsid w:val="00BC6377"/>
    <w:rsid w:val="00BD2178"/>
    <w:rsid w:val="00BD76AD"/>
    <w:rsid w:val="00BE0031"/>
    <w:rsid w:val="00BE1095"/>
    <w:rsid w:val="00BE3ADA"/>
    <w:rsid w:val="00BE54E2"/>
    <w:rsid w:val="00BF06CC"/>
    <w:rsid w:val="00C065EB"/>
    <w:rsid w:val="00C11509"/>
    <w:rsid w:val="00C151E4"/>
    <w:rsid w:val="00C23636"/>
    <w:rsid w:val="00C25276"/>
    <w:rsid w:val="00C265EF"/>
    <w:rsid w:val="00C37530"/>
    <w:rsid w:val="00C50498"/>
    <w:rsid w:val="00C51806"/>
    <w:rsid w:val="00C5382B"/>
    <w:rsid w:val="00CA69AB"/>
    <w:rsid w:val="00CC6436"/>
    <w:rsid w:val="00CD6452"/>
    <w:rsid w:val="00CE3481"/>
    <w:rsid w:val="00D06BB6"/>
    <w:rsid w:val="00D12992"/>
    <w:rsid w:val="00D2277F"/>
    <w:rsid w:val="00D361E9"/>
    <w:rsid w:val="00D5356A"/>
    <w:rsid w:val="00D602ED"/>
    <w:rsid w:val="00D67662"/>
    <w:rsid w:val="00D7055F"/>
    <w:rsid w:val="00D72861"/>
    <w:rsid w:val="00D83116"/>
    <w:rsid w:val="00D90905"/>
    <w:rsid w:val="00DA421A"/>
    <w:rsid w:val="00DA6B36"/>
    <w:rsid w:val="00DC626E"/>
    <w:rsid w:val="00DD3F1A"/>
    <w:rsid w:val="00DE451A"/>
    <w:rsid w:val="00DE4B08"/>
    <w:rsid w:val="00E619DD"/>
    <w:rsid w:val="00E73A1A"/>
    <w:rsid w:val="00E93B1A"/>
    <w:rsid w:val="00EB46A1"/>
    <w:rsid w:val="00EB4D2F"/>
    <w:rsid w:val="00EC18A4"/>
    <w:rsid w:val="00ED0128"/>
    <w:rsid w:val="00EF6D62"/>
    <w:rsid w:val="00EF73DB"/>
    <w:rsid w:val="00F02B9C"/>
    <w:rsid w:val="00F108D2"/>
    <w:rsid w:val="00F1415D"/>
    <w:rsid w:val="00F15071"/>
    <w:rsid w:val="00F228C9"/>
    <w:rsid w:val="00F248A8"/>
    <w:rsid w:val="00F329F3"/>
    <w:rsid w:val="00F57E24"/>
    <w:rsid w:val="00F80E96"/>
    <w:rsid w:val="00F97F41"/>
    <w:rsid w:val="00FC771A"/>
    <w:rsid w:val="00FE0576"/>
    <w:rsid w:val="00FE2156"/>
    <w:rsid w:val="00FE3385"/>
    <w:rsid w:val="00FE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EDDE0A"/>
  <w15:chartTrackingRefBased/>
  <w15:docId w15:val="{3718E9D5-DCFF-4561-A640-92C0EFC3A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6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6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7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6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67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6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6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6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6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67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67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7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67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67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6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6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6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6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6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6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6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6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6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6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6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67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67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67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6700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6E49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49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49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49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49F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E00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003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2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770"/>
  </w:style>
  <w:style w:type="paragraph" w:styleId="Footer">
    <w:name w:val="footer"/>
    <w:basedOn w:val="Normal"/>
    <w:link w:val="FooterChar"/>
    <w:uiPriority w:val="99"/>
    <w:unhideWhenUsed/>
    <w:rsid w:val="00A42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770"/>
  </w:style>
  <w:style w:type="paragraph" w:styleId="NormalWeb">
    <w:name w:val="Normal (Web)"/>
    <w:basedOn w:val="Normal"/>
    <w:uiPriority w:val="99"/>
    <w:semiHidden/>
    <w:unhideWhenUsed/>
    <w:rsid w:val="00A42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1164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80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roctor@biolog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olo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Finan</dc:creator>
  <cp:keywords/>
  <dc:description/>
  <cp:lastModifiedBy>Kasia Proctor</cp:lastModifiedBy>
  <cp:revision>2</cp:revision>
  <dcterms:created xsi:type="dcterms:W3CDTF">2024-06-06T15:27:00Z</dcterms:created>
  <dcterms:modified xsi:type="dcterms:W3CDTF">2024-06-06T15:27:00Z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a800b3bb74f2636d0de8cf17e5678605d1cc533c8387a4b92d6e2a8b579133af</vt:lpwstr>
  </property>
</Properties>
</file>