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F2BB" w14:textId="77777777" w:rsidR="00AD3E38" w:rsidRDefault="00AD3E38" w:rsidP="003D3E76">
      <w:pPr>
        <w:shd w:val="clear" w:color="auto" w:fill="FFFFFF" w:themeFill="background1"/>
        <w:spacing w:line="240" w:lineRule="auto"/>
        <w:jc w:val="both"/>
        <w:rPr>
          <w:color w:val="222222"/>
        </w:rPr>
      </w:pPr>
    </w:p>
    <w:p w14:paraId="7B1FBD5D" w14:textId="1C4CCB3E" w:rsidR="00AD3E38" w:rsidRDefault="00AD3E38" w:rsidP="00AD3E38">
      <w:pPr>
        <w:spacing w:line="240" w:lineRule="auto"/>
        <w:jc w:val="center"/>
        <w:rPr>
          <w:b/>
          <w:smallCaps/>
          <w:sz w:val="28"/>
          <w:szCs w:val="28"/>
        </w:rPr>
      </w:pPr>
      <w:r>
        <w:rPr>
          <w:b/>
          <w:smallCaps/>
          <w:sz w:val="28"/>
          <w:szCs w:val="28"/>
        </w:rPr>
        <w:t>PRESS RELEASE</w:t>
      </w:r>
    </w:p>
    <w:p w14:paraId="3F082DE9" w14:textId="77777777" w:rsidR="008742EB" w:rsidRDefault="008742EB" w:rsidP="00AD3E38">
      <w:pPr>
        <w:spacing w:line="240" w:lineRule="auto"/>
        <w:jc w:val="center"/>
        <w:rPr>
          <w:b/>
          <w:smallCaps/>
          <w:sz w:val="28"/>
          <w:szCs w:val="28"/>
        </w:rPr>
      </w:pPr>
    </w:p>
    <w:p w14:paraId="0BB08057" w14:textId="4F5302D4" w:rsidR="00AD3E38" w:rsidRPr="008742EB" w:rsidRDefault="00382BEB" w:rsidP="00AD3E38">
      <w:pPr>
        <w:spacing w:line="240" w:lineRule="auto"/>
        <w:jc w:val="center"/>
        <w:rPr>
          <w:b/>
          <w:bCs/>
          <w:caps/>
        </w:rPr>
      </w:pPr>
      <w:r w:rsidRPr="008742EB">
        <w:rPr>
          <w:b/>
          <w:bCs/>
          <w:caps/>
        </w:rPr>
        <w:t>Tego</w:t>
      </w:r>
      <w:r w:rsidR="004A21CB" w:rsidRPr="008742EB">
        <w:rPr>
          <w:b/>
          <w:bCs/>
          <w:caps/>
        </w:rPr>
        <w:t xml:space="preserve"> </w:t>
      </w:r>
      <w:r w:rsidR="008742EB">
        <w:rPr>
          <w:b/>
          <w:bCs/>
          <w:caps/>
        </w:rPr>
        <w:t xml:space="preserve">CYBER </w:t>
      </w:r>
      <w:r w:rsidR="004A21CB" w:rsidRPr="008742EB">
        <w:rPr>
          <w:b/>
          <w:bCs/>
          <w:caps/>
        </w:rPr>
        <w:t xml:space="preserve">to Host </w:t>
      </w:r>
      <w:r w:rsidR="0030561D" w:rsidRPr="008742EB">
        <w:rPr>
          <w:b/>
          <w:bCs/>
          <w:caps/>
        </w:rPr>
        <w:t>Presentation</w:t>
      </w:r>
      <w:r w:rsidR="00BE3FA0" w:rsidRPr="008742EB">
        <w:rPr>
          <w:b/>
          <w:bCs/>
          <w:caps/>
        </w:rPr>
        <w:t xml:space="preserve"> of Expanded Vision</w:t>
      </w:r>
      <w:r w:rsidR="003A2157" w:rsidRPr="008742EB">
        <w:rPr>
          <w:b/>
          <w:bCs/>
          <w:caps/>
        </w:rPr>
        <w:t xml:space="preserve"> </w:t>
      </w:r>
      <w:r w:rsidR="0011391D" w:rsidRPr="008742EB">
        <w:rPr>
          <w:b/>
          <w:bCs/>
          <w:caps/>
        </w:rPr>
        <w:t>and Recent Developments</w:t>
      </w:r>
    </w:p>
    <w:p w14:paraId="7E2C3A1C" w14:textId="77777777" w:rsidR="004714A1" w:rsidRDefault="004714A1" w:rsidP="00AD3E38">
      <w:pPr>
        <w:spacing w:line="240" w:lineRule="auto"/>
        <w:jc w:val="center"/>
        <w:rPr>
          <w:b/>
        </w:rPr>
      </w:pPr>
    </w:p>
    <w:p w14:paraId="10C42638" w14:textId="77777777" w:rsidR="008742EB" w:rsidRDefault="00AD3E38" w:rsidP="00DA7D63">
      <w:pPr>
        <w:shd w:val="clear" w:color="auto" w:fill="FFFFFF" w:themeFill="background1"/>
        <w:spacing w:line="240" w:lineRule="auto"/>
        <w:jc w:val="both"/>
        <w:rPr>
          <w:color w:val="222222"/>
        </w:rPr>
      </w:pPr>
      <w:r>
        <w:rPr>
          <w:b/>
          <w:highlight w:val="white"/>
        </w:rPr>
        <w:t>LAS VEGAS</w:t>
      </w:r>
      <w:r>
        <w:rPr>
          <w:b/>
        </w:rPr>
        <w:t xml:space="preserve">, </w:t>
      </w:r>
      <w:r w:rsidR="004714A1">
        <w:rPr>
          <w:b/>
        </w:rPr>
        <w:t xml:space="preserve">NOVEMBER </w:t>
      </w:r>
      <w:r w:rsidR="00255C8A">
        <w:rPr>
          <w:b/>
        </w:rPr>
        <w:t>12</w:t>
      </w:r>
      <w:r>
        <w:rPr>
          <w:b/>
          <w:highlight w:val="white"/>
        </w:rPr>
        <w:t xml:space="preserve">, 2024/ACCESSWIRE/ </w:t>
      </w:r>
      <w:r>
        <w:rPr>
          <w:highlight w:val="white"/>
        </w:rPr>
        <w:t xml:space="preserve">-- </w:t>
      </w:r>
      <w:r w:rsidRPr="003E7857">
        <w:rPr>
          <w:color w:val="222222"/>
        </w:rPr>
        <w:t>Tego Cyber Inc. (</w:t>
      </w:r>
      <w:proofErr w:type="gramStart"/>
      <w:r w:rsidRPr="003E7857">
        <w:rPr>
          <w:color w:val="222222"/>
        </w:rPr>
        <w:t>OTCQB:TGCB</w:t>
      </w:r>
      <w:proofErr w:type="gramEnd"/>
      <w:r w:rsidRPr="003E7857">
        <w:rPr>
          <w:color w:val="222222"/>
        </w:rPr>
        <w:t xml:space="preserve">), </w:t>
      </w:r>
      <w:r w:rsidR="008742EB">
        <w:rPr>
          <w:color w:val="222222"/>
        </w:rPr>
        <w:t xml:space="preserve">today </w:t>
      </w:r>
      <w:r w:rsidR="00E11AE0">
        <w:rPr>
          <w:color w:val="222222"/>
        </w:rPr>
        <w:t xml:space="preserve">announced the planned unveiling of its </w:t>
      </w:r>
      <w:r w:rsidR="00E65E03">
        <w:rPr>
          <w:color w:val="222222"/>
        </w:rPr>
        <w:t>innovat</w:t>
      </w:r>
      <w:r w:rsidR="0011391D">
        <w:rPr>
          <w:color w:val="222222"/>
        </w:rPr>
        <w:t>ive</w:t>
      </w:r>
      <w:r w:rsidR="00E65E03">
        <w:rPr>
          <w:color w:val="222222"/>
        </w:rPr>
        <w:t xml:space="preserve"> path for revenue growth </w:t>
      </w:r>
      <w:r w:rsidR="00E11AE0">
        <w:rPr>
          <w:color w:val="222222"/>
        </w:rPr>
        <w:t xml:space="preserve">. On December 18, 2024, at 4:30 PM EST, CEO Robert Mikkelsen will host an online presentation of Tego’s </w:t>
      </w:r>
      <w:r w:rsidR="00E65E03">
        <w:rPr>
          <w:color w:val="222222"/>
        </w:rPr>
        <w:t xml:space="preserve">path for growth </w:t>
      </w:r>
      <w:r w:rsidR="004B1808">
        <w:rPr>
          <w:color w:val="222222"/>
        </w:rPr>
        <w:t>and recent developments</w:t>
      </w:r>
      <w:r w:rsidR="00E11AE0">
        <w:rPr>
          <w:color w:val="222222"/>
        </w:rPr>
        <w:t xml:space="preserve"> for </w:t>
      </w:r>
      <w:proofErr w:type="gramStart"/>
      <w:r w:rsidR="00E11AE0">
        <w:rPr>
          <w:color w:val="222222"/>
        </w:rPr>
        <w:t>the shareholders</w:t>
      </w:r>
      <w:proofErr w:type="gramEnd"/>
      <w:r w:rsidR="00E11AE0">
        <w:rPr>
          <w:color w:val="222222"/>
        </w:rPr>
        <w:t xml:space="preserve"> and investors. </w:t>
      </w:r>
    </w:p>
    <w:p w14:paraId="6641471E" w14:textId="77777777" w:rsidR="008742EB" w:rsidRDefault="008742EB" w:rsidP="00DA7D63">
      <w:pPr>
        <w:shd w:val="clear" w:color="auto" w:fill="FFFFFF" w:themeFill="background1"/>
        <w:spacing w:line="240" w:lineRule="auto"/>
        <w:jc w:val="both"/>
        <w:rPr>
          <w:color w:val="222222"/>
        </w:rPr>
      </w:pPr>
    </w:p>
    <w:p w14:paraId="2B459E55" w14:textId="3D4E2229" w:rsidR="00E11AE0" w:rsidRDefault="00E11AE0" w:rsidP="00DA7D63">
      <w:pPr>
        <w:shd w:val="clear" w:color="auto" w:fill="FFFFFF" w:themeFill="background1"/>
        <w:spacing w:line="240" w:lineRule="auto"/>
        <w:jc w:val="both"/>
        <w:rPr>
          <w:color w:val="222222"/>
        </w:rPr>
      </w:pPr>
      <w:r>
        <w:rPr>
          <w:color w:val="222222"/>
        </w:rPr>
        <w:t xml:space="preserve">“I am pleased </w:t>
      </w:r>
      <w:r w:rsidR="00061912">
        <w:rPr>
          <w:color w:val="222222"/>
        </w:rPr>
        <w:t xml:space="preserve">with </w:t>
      </w:r>
      <w:r w:rsidR="0043394E">
        <w:rPr>
          <w:color w:val="222222"/>
        </w:rPr>
        <w:t xml:space="preserve">our team’s diligent efforts </w:t>
      </w:r>
      <w:r w:rsidR="00887536">
        <w:rPr>
          <w:color w:val="222222"/>
        </w:rPr>
        <w:t>this year</w:t>
      </w:r>
      <w:r w:rsidR="00A501C8">
        <w:rPr>
          <w:color w:val="222222"/>
        </w:rPr>
        <w:t xml:space="preserve"> and </w:t>
      </w:r>
      <w:r w:rsidR="008742EB">
        <w:rPr>
          <w:color w:val="222222"/>
        </w:rPr>
        <w:t>e</w:t>
      </w:r>
      <w:r w:rsidR="00A501C8">
        <w:rPr>
          <w:color w:val="222222"/>
        </w:rPr>
        <w:t xml:space="preserve">xcited to share Tego’s </w:t>
      </w:r>
      <w:r w:rsidR="00E65E03">
        <w:rPr>
          <w:color w:val="222222"/>
        </w:rPr>
        <w:t>business objectives for 2025</w:t>
      </w:r>
      <w:r w:rsidR="00E70498">
        <w:rPr>
          <w:color w:val="222222"/>
        </w:rPr>
        <w:t xml:space="preserve">, which will enhance our current offerings while delivering </w:t>
      </w:r>
      <w:r w:rsidR="008742EB">
        <w:rPr>
          <w:color w:val="222222"/>
        </w:rPr>
        <w:t xml:space="preserve">shareholder </w:t>
      </w:r>
      <w:r w:rsidR="0091652F">
        <w:rPr>
          <w:color w:val="222222"/>
        </w:rPr>
        <w:t>value</w:t>
      </w:r>
      <w:r w:rsidR="004A21CB">
        <w:rPr>
          <w:color w:val="222222"/>
        </w:rPr>
        <w:t>,</w:t>
      </w:r>
      <w:r>
        <w:rPr>
          <w:color w:val="222222"/>
        </w:rPr>
        <w:t xml:space="preserve">” said Robert Mikkelsen, CEO.  </w:t>
      </w:r>
    </w:p>
    <w:p w14:paraId="7FDEDDD5" w14:textId="77777777" w:rsidR="00E11AE0" w:rsidRDefault="00E11AE0" w:rsidP="00DA7D63">
      <w:pPr>
        <w:shd w:val="clear" w:color="auto" w:fill="FFFFFF" w:themeFill="background1"/>
        <w:spacing w:line="240" w:lineRule="auto"/>
        <w:jc w:val="both"/>
        <w:rPr>
          <w:color w:val="222222"/>
        </w:rPr>
      </w:pPr>
    </w:p>
    <w:p w14:paraId="77C8A675" w14:textId="2FD02810" w:rsidR="00E11AE0" w:rsidRDefault="00CC0E80" w:rsidP="00DA7D63">
      <w:pPr>
        <w:shd w:val="clear" w:color="auto" w:fill="FFFFFF" w:themeFill="background1"/>
        <w:spacing w:line="240" w:lineRule="auto"/>
        <w:jc w:val="both"/>
        <w:rPr>
          <w:color w:val="222222"/>
        </w:rPr>
      </w:pPr>
      <w:r w:rsidRPr="00CC0E80">
        <w:rPr>
          <w:color w:val="222222"/>
        </w:rPr>
        <w:t>The rapid growth in the threat intelligence market reflects the increasing need for advanced cybersecurity solutions as cyber threats become more sophisticated. Expanding from $10.86 billion in 2023 to an expected $12.33 billion in 2024, the market’s 13.6% CAGR signals strong demand from businesses seeking to proactively address security risks. This growth is likely fueled by factors such as the rise in cyber-attacks, increasing regulatory requirements, and the need for real-time threat intelligence to protect critical infrastructure and data.</w:t>
      </w:r>
    </w:p>
    <w:p w14:paraId="1F6EEEE0" w14:textId="77777777" w:rsidR="00072BE0" w:rsidRDefault="00072BE0" w:rsidP="00DA7D63">
      <w:pPr>
        <w:shd w:val="clear" w:color="auto" w:fill="FFFFFF" w:themeFill="background1"/>
        <w:spacing w:line="240" w:lineRule="auto"/>
        <w:jc w:val="both"/>
        <w:rPr>
          <w:color w:val="222222"/>
        </w:rPr>
      </w:pPr>
    </w:p>
    <w:p w14:paraId="34A9ADD8" w14:textId="38A70659" w:rsidR="00072BE0" w:rsidRDefault="00393EEA" w:rsidP="00DA7D63">
      <w:pPr>
        <w:shd w:val="clear" w:color="auto" w:fill="FFFFFF" w:themeFill="background1"/>
        <w:spacing w:line="240" w:lineRule="auto"/>
        <w:jc w:val="both"/>
        <w:rPr>
          <w:color w:val="222222"/>
        </w:rPr>
      </w:pPr>
      <w:r>
        <w:rPr>
          <w:color w:val="222222"/>
        </w:rPr>
        <w:t>You may register for the call by emailing investor@tegocyber.com.</w:t>
      </w:r>
    </w:p>
    <w:p w14:paraId="035FF3EC" w14:textId="77777777" w:rsidR="00E11AE0" w:rsidRDefault="00E11AE0" w:rsidP="00DA7D63">
      <w:pPr>
        <w:shd w:val="clear" w:color="auto" w:fill="FFFFFF" w:themeFill="background1"/>
        <w:spacing w:line="240" w:lineRule="auto"/>
        <w:jc w:val="both"/>
        <w:rPr>
          <w:color w:val="222222"/>
        </w:rPr>
      </w:pPr>
    </w:p>
    <w:p w14:paraId="4A344C65" w14:textId="5104E70C" w:rsidR="00CC0E80" w:rsidRDefault="009D4F81" w:rsidP="00CC0E80">
      <w:pPr>
        <w:jc w:val="both"/>
        <w:rPr>
          <w:b/>
        </w:rPr>
      </w:pPr>
      <w:r>
        <w:rPr>
          <w:b/>
        </w:rPr>
        <w:t>About Tego</w:t>
      </w:r>
      <w:r w:rsidR="00CC0E80">
        <w:rPr>
          <w:b/>
        </w:rPr>
        <w:t xml:space="preserve"> </w:t>
      </w:r>
      <w:r w:rsidR="00382BEB">
        <w:rPr>
          <w:b/>
        </w:rPr>
        <w:t xml:space="preserve">- </w:t>
      </w:r>
      <w:r w:rsidR="00382BEB" w:rsidRPr="00382BEB">
        <w:rPr>
          <w:b/>
        </w:rPr>
        <w:t>Empowering security teams with smarter, faster threat intelligence.</w:t>
      </w:r>
    </w:p>
    <w:p w14:paraId="27A65129" w14:textId="0028F57F" w:rsidR="00CC0E80" w:rsidRDefault="00CC0E80" w:rsidP="00CC0E80">
      <w:pPr>
        <w:jc w:val="both"/>
        <w:rPr>
          <w:bCs/>
          <w:lang w:val="en-CA"/>
        </w:rPr>
      </w:pPr>
      <w:r w:rsidRPr="00CC0E80">
        <w:rPr>
          <w:bCs/>
          <w:lang w:val="en-CA"/>
        </w:rPr>
        <w:t>Tego Cyber Inc. addresses key gaps in cyber threat detection and intelligence by offering a highly curated threat intelligence feed with added context, enabling security teams to act swiftly and effectively. Tego’s platform goes beyond simply listing indicators of compromise; it provides actionable insights and detailed threat context, helping teams efficiently counter threats. Integrating seamlessly with major security and data platforms, Tego’s threat detection and correlation engine proactively identifies threats with minimal latency and comprehensive search capabilities.</w:t>
      </w:r>
    </w:p>
    <w:p w14:paraId="5340072A" w14:textId="77777777" w:rsidR="00CC0E80" w:rsidRPr="00CC0E80" w:rsidRDefault="00CC0E80" w:rsidP="00CC0E80">
      <w:pPr>
        <w:jc w:val="both"/>
        <w:rPr>
          <w:bCs/>
          <w:lang w:val="en-CA"/>
        </w:rPr>
      </w:pPr>
    </w:p>
    <w:p w14:paraId="32846C56" w14:textId="574B55D7" w:rsidR="00CC0E80" w:rsidRPr="00CC0E80" w:rsidRDefault="00CC0E80" w:rsidP="00CC0E80">
      <w:pPr>
        <w:spacing w:line="240" w:lineRule="auto"/>
        <w:jc w:val="both"/>
        <w:rPr>
          <w:bCs/>
          <w:lang w:val="en-CA"/>
        </w:rPr>
      </w:pPr>
      <w:r w:rsidRPr="00CC0E80">
        <w:rPr>
          <w:bCs/>
          <w:lang w:val="en-CA"/>
        </w:rPr>
        <w:t xml:space="preserve">The Tego correlation engine allows for faster threat identification across extensive data sets, using user-friendly visualizations that enhance detection, response, and remediation speed. This makes Tego an asset for organizations looking to streamline their threat hunting and response processes. More details can be found at </w:t>
      </w:r>
      <w:hyperlink r:id="rId8" w:tgtFrame="_new" w:history="1">
        <w:r w:rsidRPr="00CC0E80">
          <w:rPr>
            <w:rStyle w:val="Hyperlink"/>
            <w:bCs/>
            <w:lang w:val="en-CA"/>
          </w:rPr>
          <w:t>www.tegocyber.com</w:t>
        </w:r>
      </w:hyperlink>
      <w:r w:rsidRPr="00CC0E80">
        <w:rPr>
          <w:bCs/>
          <w:lang w:val="en-CA"/>
        </w:rPr>
        <w:t>.</w:t>
      </w:r>
    </w:p>
    <w:p w14:paraId="2EB57752" w14:textId="1D3CDBF0" w:rsidR="009C2F24" w:rsidRDefault="009C2F24">
      <w:pPr>
        <w:spacing w:line="240" w:lineRule="auto"/>
        <w:jc w:val="both"/>
        <w:rPr>
          <w:b/>
        </w:rPr>
      </w:pPr>
    </w:p>
    <w:p w14:paraId="1D103530" w14:textId="77777777" w:rsidR="009C2F24" w:rsidRDefault="009C2F24">
      <w:pPr>
        <w:spacing w:line="240" w:lineRule="auto"/>
        <w:rPr>
          <w:b/>
        </w:rPr>
      </w:pPr>
    </w:p>
    <w:p w14:paraId="11D539C6" w14:textId="77777777" w:rsidR="009C2F24" w:rsidRDefault="009D4F81">
      <w:pPr>
        <w:spacing w:line="240" w:lineRule="auto"/>
      </w:pPr>
      <w:r>
        <w:rPr>
          <w:b/>
          <w:highlight w:val="white"/>
        </w:rPr>
        <w:t>Forward-Looking Statements</w:t>
      </w:r>
    </w:p>
    <w:p w14:paraId="3C162869" w14:textId="77777777" w:rsidR="009C2F24" w:rsidRDefault="009D4F81">
      <w:pPr>
        <w:spacing w:line="240" w:lineRule="auto"/>
        <w:jc w:val="both"/>
      </w:pPr>
      <w:r>
        <w:rPr>
          <w:highlight w:val="white"/>
        </w:rPr>
        <w:t xml:space="preserve">The statements contained in this press release, those which are not purely </w:t>
      </w:r>
      <w:proofErr w:type="gramStart"/>
      <w:r>
        <w:rPr>
          <w:highlight w:val="white"/>
        </w:rPr>
        <w:t>historical</w:t>
      </w:r>
      <w:proofErr w:type="gramEnd"/>
      <w:r>
        <w:rPr>
          <w:highlight w:val="white"/>
        </w:rPr>
        <w:t xml:space="preserve"> or which depend upon future events, may constitute forward-looking statements within the meaning of Section 27A of the Securities Act of 1933 and Section 21E of the Securities Exchange Act of 1934. Statements regarding the Company's expectations, hopes, beliefs, intentions or strategies regarding the future constitute forward-looking statements. Prospective investors are cautioned that any such forward-looking statements are not guarantees of future performance and involve risks and uncertainties, and that actual results may differ materially from those projected in the forward-looking statements because of various factors. All forward-looking statements included in this press release are based on information available to the Company on the date hereof and the Company assumes no obligation to update any such forward-looking </w:t>
      </w:r>
      <w:r>
        <w:rPr>
          <w:highlight w:val="white"/>
        </w:rPr>
        <w:lastRenderedPageBreak/>
        <w:t>statement. Prospective investors should also consult the risks factors described from time to time in the Company's Reports on Forms 10-K, 10-Q and 8-K and Annual Reports to Shareholders.</w:t>
      </w:r>
    </w:p>
    <w:p w14:paraId="391928ED" w14:textId="77777777" w:rsidR="009C2F24" w:rsidRDefault="009C2F24">
      <w:pPr>
        <w:spacing w:line="240" w:lineRule="auto"/>
      </w:pPr>
    </w:p>
    <w:p w14:paraId="1543CB57" w14:textId="77777777" w:rsidR="009C2F24" w:rsidRDefault="009D4F81">
      <w:pPr>
        <w:spacing w:line="240" w:lineRule="auto"/>
      </w:pPr>
      <w:r>
        <w:rPr>
          <w:b/>
        </w:rPr>
        <w:t>Contact:</w:t>
      </w:r>
    </w:p>
    <w:p w14:paraId="7E21014D" w14:textId="77777777" w:rsidR="009C2F24" w:rsidRDefault="009D4F81">
      <w:pPr>
        <w:spacing w:line="240" w:lineRule="auto"/>
      </w:pPr>
      <w:r>
        <w:t>Tego Cyber Inc.</w:t>
      </w:r>
    </w:p>
    <w:p w14:paraId="533BEFB7" w14:textId="77777777" w:rsidR="009C2F24" w:rsidRDefault="009D4F81">
      <w:pPr>
        <w:spacing w:line="240" w:lineRule="auto"/>
      </w:pPr>
      <w:r>
        <w:t>8565 S Eastern Avenue, Suite 150</w:t>
      </w:r>
    </w:p>
    <w:p w14:paraId="3D682C5A" w14:textId="77777777" w:rsidR="009C2F24" w:rsidRDefault="009D4F81">
      <w:pPr>
        <w:spacing w:line="240" w:lineRule="auto"/>
      </w:pPr>
      <w:r>
        <w:t>Las Vegas, Nevada 89123</w:t>
      </w:r>
    </w:p>
    <w:p w14:paraId="607A4F9C" w14:textId="77777777" w:rsidR="009C2F24" w:rsidRDefault="009D4F81">
      <w:pPr>
        <w:spacing w:line="240" w:lineRule="auto"/>
      </w:pPr>
      <w:r>
        <w:t xml:space="preserve">USA </w:t>
      </w:r>
    </w:p>
    <w:p w14:paraId="4F4D087C" w14:textId="77777777" w:rsidR="009C2F24" w:rsidRDefault="009D4F81">
      <w:pPr>
        <w:spacing w:line="240" w:lineRule="auto"/>
      </w:pPr>
      <w:r>
        <w:t>Tel: 855-939-0100 (North America)</w:t>
      </w:r>
    </w:p>
    <w:p w14:paraId="594B5DB4" w14:textId="77777777" w:rsidR="009C2F24" w:rsidRDefault="009D4F81">
      <w:pPr>
        <w:spacing w:line="240" w:lineRule="auto"/>
      </w:pPr>
      <w:r>
        <w:t>Tel: +1 725-726-7840 (International)</w:t>
      </w:r>
    </w:p>
    <w:p w14:paraId="3B56A85E" w14:textId="77777777" w:rsidR="009C2F24" w:rsidRDefault="009D4F81">
      <w:pPr>
        <w:spacing w:line="240" w:lineRule="auto"/>
      </w:pPr>
      <w:r>
        <w:t xml:space="preserve">Email: info@tegocyber.com </w:t>
      </w:r>
    </w:p>
    <w:p w14:paraId="06860029" w14:textId="77777777" w:rsidR="009C2F24" w:rsidRDefault="009D4F81">
      <w:pPr>
        <w:spacing w:line="240" w:lineRule="auto"/>
      </w:pPr>
      <w:r>
        <w:t>Web: tegocyber.com</w:t>
      </w:r>
    </w:p>
    <w:p w14:paraId="5DC0C87C" w14:textId="77777777" w:rsidR="009C2F24" w:rsidRDefault="009D4F81">
      <w:pPr>
        <w:spacing w:line="240" w:lineRule="auto"/>
      </w:pPr>
      <w:r>
        <w:t>Facebook: facebook.com/</w:t>
      </w:r>
      <w:proofErr w:type="spellStart"/>
      <w:r>
        <w:t>tegocyber</w:t>
      </w:r>
      <w:proofErr w:type="spellEnd"/>
      <w:r>
        <w:t xml:space="preserve"> </w:t>
      </w:r>
    </w:p>
    <w:p w14:paraId="47D8219A" w14:textId="77777777" w:rsidR="009C2F24" w:rsidRDefault="009D4F81">
      <w:pPr>
        <w:spacing w:line="240" w:lineRule="auto"/>
      </w:pPr>
      <w:r>
        <w:t>LinkedIn: linkedin.com/company/</w:t>
      </w:r>
      <w:proofErr w:type="spellStart"/>
      <w:r>
        <w:t>tegocyber</w:t>
      </w:r>
      <w:proofErr w:type="spellEnd"/>
    </w:p>
    <w:p w14:paraId="498DE1A5" w14:textId="77777777" w:rsidR="009C2F24" w:rsidRDefault="009D4F81">
      <w:pPr>
        <w:spacing w:line="240" w:lineRule="auto"/>
      </w:pPr>
      <w:r>
        <w:t>X/Twitter: twitter.com/</w:t>
      </w:r>
      <w:proofErr w:type="spellStart"/>
      <w:r>
        <w:t>tegocyber</w:t>
      </w:r>
      <w:proofErr w:type="spellEnd"/>
    </w:p>
    <w:p w14:paraId="2362AA08" w14:textId="77777777" w:rsidR="000A589A" w:rsidRDefault="000A589A">
      <w:pPr>
        <w:spacing w:line="240" w:lineRule="auto"/>
      </w:pPr>
    </w:p>
    <w:p w14:paraId="38162D2A" w14:textId="77777777" w:rsidR="000A589A" w:rsidRPr="005E0BE2" w:rsidRDefault="000A589A" w:rsidP="000A589A">
      <w:pPr>
        <w:spacing w:line="240" w:lineRule="auto"/>
        <w:rPr>
          <w:rFonts w:asciiTheme="minorHAnsi" w:eastAsia="Times New Roman" w:hAnsiTheme="minorHAnsi" w:cstheme="minorHAnsi"/>
          <w:lang w:val="en-CA" w:eastAsia="en-CA"/>
        </w:rPr>
      </w:pPr>
      <w:r w:rsidRPr="005E0BE2">
        <w:rPr>
          <w:rFonts w:asciiTheme="minorHAnsi" w:eastAsia="Times New Roman" w:hAnsiTheme="minorHAnsi" w:cstheme="minorHAnsi"/>
          <w:lang w:val="en-CA" w:eastAsia="en-CA"/>
        </w:rPr>
        <w:t>Investor Relations</w:t>
      </w:r>
    </w:p>
    <w:p w14:paraId="45CF7FE5" w14:textId="77777777" w:rsidR="000A589A" w:rsidRPr="005E0BE2" w:rsidRDefault="000A589A" w:rsidP="000A589A">
      <w:pPr>
        <w:spacing w:line="240" w:lineRule="auto"/>
        <w:rPr>
          <w:rFonts w:asciiTheme="minorHAnsi" w:eastAsia="Times New Roman" w:hAnsiTheme="minorHAnsi" w:cstheme="minorHAnsi"/>
          <w:lang w:val="en-CA" w:eastAsia="en-CA"/>
        </w:rPr>
      </w:pPr>
      <w:r w:rsidRPr="005E0BE2">
        <w:rPr>
          <w:rFonts w:asciiTheme="minorHAnsi" w:hAnsiTheme="minorHAnsi" w:cstheme="minorHAnsi"/>
          <w:shd w:val="clear" w:color="auto" w:fill="FFFFFF"/>
        </w:rPr>
        <w:t>Brett Maas</w:t>
      </w:r>
      <w:r w:rsidRPr="005E0BE2">
        <w:rPr>
          <w:rFonts w:asciiTheme="minorHAnsi" w:hAnsiTheme="minorHAnsi" w:cstheme="minorHAnsi"/>
        </w:rPr>
        <w:br/>
      </w:r>
      <w:r w:rsidRPr="005E0BE2">
        <w:rPr>
          <w:rFonts w:asciiTheme="minorHAnsi" w:hAnsiTheme="minorHAnsi" w:cstheme="minorHAnsi"/>
          <w:shd w:val="clear" w:color="auto" w:fill="FFFFFF"/>
        </w:rPr>
        <w:t>Managing Partner</w:t>
      </w:r>
      <w:r w:rsidRPr="005E0BE2">
        <w:rPr>
          <w:rFonts w:asciiTheme="minorHAnsi" w:hAnsiTheme="minorHAnsi" w:cstheme="minorHAnsi"/>
        </w:rPr>
        <w:br/>
      </w:r>
      <w:r w:rsidRPr="005E0BE2">
        <w:rPr>
          <w:rFonts w:asciiTheme="minorHAnsi" w:hAnsiTheme="minorHAnsi" w:cstheme="minorHAnsi"/>
          <w:shd w:val="clear" w:color="auto" w:fill="FFFFFF"/>
        </w:rPr>
        <w:t>Hayden IR</w:t>
      </w:r>
      <w:r w:rsidRPr="005E0BE2">
        <w:rPr>
          <w:rFonts w:asciiTheme="minorHAnsi" w:hAnsiTheme="minorHAnsi" w:cstheme="minorHAnsi"/>
        </w:rPr>
        <w:br/>
      </w:r>
      <w:r w:rsidRPr="005E0BE2">
        <w:rPr>
          <w:rFonts w:asciiTheme="minorHAnsi" w:hAnsiTheme="minorHAnsi" w:cstheme="minorHAnsi"/>
          <w:shd w:val="clear" w:color="auto" w:fill="FFFFFF"/>
        </w:rPr>
        <w:t>Tel: 480-861-2425</w:t>
      </w:r>
      <w:r w:rsidRPr="005E0BE2">
        <w:rPr>
          <w:rFonts w:asciiTheme="minorHAnsi" w:hAnsiTheme="minorHAnsi" w:cstheme="minorHAnsi"/>
        </w:rPr>
        <w:br/>
      </w:r>
      <w:r w:rsidRPr="005E0BE2">
        <w:rPr>
          <w:rFonts w:asciiTheme="minorHAnsi" w:hAnsiTheme="minorHAnsi" w:cstheme="minorHAnsi"/>
          <w:shd w:val="clear" w:color="auto" w:fill="FFFFFF"/>
        </w:rPr>
        <w:t>Email: </w:t>
      </w:r>
      <w:hyperlink r:id="rId9" w:history="1">
        <w:r w:rsidRPr="005E0BE2">
          <w:rPr>
            <w:rStyle w:val="Hyperlink"/>
            <w:rFonts w:asciiTheme="minorHAnsi" w:hAnsiTheme="minorHAnsi" w:cstheme="minorHAnsi"/>
            <w:bdr w:val="none" w:sz="0" w:space="0" w:color="auto" w:frame="1"/>
            <w:shd w:val="clear" w:color="auto" w:fill="FFFFFF"/>
          </w:rPr>
          <w:t>brett@haydenir.com</w:t>
        </w:r>
      </w:hyperlink>
    </w:p>
    <w:p w14:paraId="7A44AFB8" w14:textId="77777777" w:rsidR="000A589A" w:rsidRDefault="000A589A">
      <w:pPr>
        <w:spacing w:line="240" w:lineRule="auto"/>
      </w:pPr>
    </w:p>
    <w:sectPr w:rsidR="000A589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932E7F" w14:textId="77777777" w:rsidR="00C06C19" w:rsidRDefault="00C06C19">
      <w:pPr>
        <w:spacing w:line="240" w:lineRule="auto"/>
      </w:pPr>
      <w:r>
        <w:separator/>
      </w:r>
    </w:p>
  </w:endnote>
  <w:endnote w:type="continuationSeparator" w:id="0">
    <w:p w14:paraId="4E484ACF" w14:textId="77777777" w:rsidR="00C06C19" w:rsidRDefault="00C06C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Source Sans Pro">
    <w:altName w:val="Source Sans Pro"/>
    <w:charset w:val="00"/>
    <w:family w:val="swiss"/>
    <w:pitch w:val="variable"/>
    <w:sig w:usb0="600002F7" w:usb1="02000001" w:usb2="00000000" w:usb3="00000000" w:csb0="0000019F" w:csb1="00000000"/>
  </w:font>
  <w:font w:name="Avenir">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91F603" w14:textId="77777777" w:rsidR="003C4C6E" w:rsidRDefault="003C4C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29454" w14:textId="77777777" w:rsidR="009C2F24" w:rsidRDefault="009D4F81">
    <w:pPr>
      <w:spacing w:line="240" w:lineRule="auto"/>
      <w:jc w:val="center"/>
      <w:rPr>
        <w:sz w:val="20"/>
        <w:szCs w:val="20"/>
      </w:rPr>
    </w:pPr>
    <w:r>
      <w:rPr>
        <w:rFonts w:ascii="Avenir" w:eastAsia="Avenir" w:hAnsi="Avenir" w:cs="Avenir"/>
        <w:color w:val="006FB4"/>
        <w:sz w:val="20"/>
        <w:szCs w:val="20"/>
      </w:rPr>
      <w:t>Tego Cyber Inc. 8565 South Eastern Avenue, Suite 150 Las Vegas, Nevada, USA   89123</w:t>
    </w:r>
  </w:p>
  <w:p w14:paraId="44213BC6" w14:textId="77777777" w:rsidR="009C2F24" w:rsidRDefault="009D4F81">
    <w:pPr>
      <w:spacing w:line="240" w:lineRule="auto"/>
      <w:jc w:val="center"/>
    </w:pPr>
    <w:r>
      <w:rPr>
        <w:rFonts w:ascii="Avenir" w:eastAsia="Avenir" w:hAnsi="Avenir" w:cs="Avenir"/>
        <w:color w:val="006FB4"/>
        <w:sz w:val="20"/>
        <w:szCs w:val="20"/>
      </w:rPr>
      <w:t>T: 855.939.0100   E: info@tegocyber.com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FBE868" w14:textId="77777777" w:rsidR="003C4C6E" w:rsidRDefault="003C4C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801CAD" w14:textId="77777777" w:rsidR="00C06C19" w:rsidRDefault="00C06C19">
      <w:pPr>
        <w:spacing w:line="240" w:lineRule="auto"/>
      </w:pPr>
      <w:r>
        <w:separator/>
      </w:r>
    </w:p>
  </w:footnote>
  <w:footnote w:type="continuationSeparator" w:id="0">
    <w:p w14:paraId="544DA255" w14:textId="77777777" w:rsidR="00C06C19" w:rsidRDefault="00C06C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14079" w14:textId="77777777" w:rsidR="003C4C6E" w:rsidRDefault="003C4C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CED124" w14:textId="28EE8AC4" w:rsidR="009C2F24" w:rsidRDefault="009D4F81" w:rsidP="009D4F81">
    <w:pPr>
      <w:tabs>
        <w:tab w:val="left" w:pos="450"/>
        <w:tab w:val="right" w:pos="9360"/>
      </w:tabs>
      <w:spacing w:line="240" w:lineRule="auto"/>
    </w:pPr>
    <w:r>
      <w:rPr>
        <w:rFonts w:ascii="Avenir" w:eastAsia="Avenir" w:hAnsi="Avenir" w:cs="Avenir"/>
        <w:noProof/>
        <w:color w:val="006FB4"/>
        <w:sz w:val="24"/>
        <w:szCs w:val="24"/>
      </w:rPr>
      <w:drawing>
        <wp:anchor distT="0" distB="0" distL="114300" distR="114300" simplePos="0" relativeHeight="251657728" behindDoc="0" locked="0" layoutInCell="1" allowOverlap="1" wp14:anchorId="58EF7B95" wp14:editId="713E79F5">
          <wp:simplePos x="0" y="0"/>
          <wp:positionH relativeFrom="column">
            <wp:posOffset>-219075</wp:posOffset>
          </wp:positionH>
          <wp:positionV relativeFrom="paragraph">
            <wp:posOffset>-287655</wp:posOffset>
          </wp:positionV>
          <wp:extent cx="2043668" cy="628650"/>
          <wp:effectExtent l="0" t="0" r="0" b="0"/>
          <wp:wrapNone/>
          <wp:docPr id="635001277"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001277" name="Picture 1" descr="A blue text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43668" cy="628650"/>
                  </a:xfrm>
                  <a:prstGeom prst="rect">
                    <a:avLst/>
                  </a:prstGeom>
                </pic:spPr>
              </pic:pic>
            </a:graphicData>
          </a:graphic>
          <wp14:sizeRelH relativeFrom="page">
            <wp14:pctWidth>0</wp14:pctWidth>
          </wp14:sizeRelH>
          <wp14:sizeRelV relativeFrom="page">
            <wp14:pctHeight>0</wp14:pctHeight>
          </wp14:sizeRelV>
        </wp:anchor>
      </w:drawing>
    </w:r>
    <w:r>
      <w:rPr>
        <w:rFonts w:ascii="Avenir" w:eastAsia="Avenir" w:hAnsi="Avenir" w:cs="Avenir"/>
        <w:color w:val="006FB4"/>
        <w:sz w:val="24"/>
        <w:szCs w:val="24"/>
      </w:rPr>
      <w:tab/>
    </w:r>
    <w:r>
      <w:rPr>
        <w:rFonts w:ascii="Avenir" w:eastAsia="Avenir" w:hAnsi="Avenir" w:cs="Avenir"/>
        <w:color w:val="006FB4"/>
        <w:sz w:val="24"/>
        <w:szCs w:val="24"/>
      </w:rPr>
      <w:tab/>
      <w:t>tegocyber.com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67D163" w14:textId="77777777" w:rsidR="003C4C6E" w:rsidRDefault="003C4C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542FB8"/>
    <w:multiLevelType w:val="multilevel"/>
    <w:tmpl w:val="AD0AF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89031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F24"/>
    <w:rsid w:val="00015A4B"/>
    <w:rsid w:val="000442B6"/>
    <w:rsid w:val="000444DC"/>
    <w:rsid w:val="00046C54"/>
    <w:rsid w:val="000509E8"/>
    <w:rsid w:val="00053912"/>
    <w:rsid w:val="00061912"/>
    <w:rsid w:val="000722C3"/>
    <w:rsid w:val="00072BE0"/>
    <w:rsid w:val="000A589A"/>
    <w:rsid w:val="000D48E1"/>
    <w:rsid w:val="000F0113"/>
    <w:rsid w:val="0011391D"/>
    <w:rsid w:val="001500EA"/>
    <w:rsid w:val="0015371B"/>
    <w:rsid w:val="001669E7"/>
    <w:rsid w:val="00180267"/>
    <w:rsid w:val="001A070E"/>
    <w:rsid w:val="001A0CB3"/>
    <w:rsid w:val="00255C8A"/>
    <w:rsid w:val="002D782F"/>
    <w:rsid w:val="002F31E4"/>
    <w:rsid w:val="002F5228"/>
    <w:rsid w:val="0030561D"/>
    <w:rsid w:val="0031696C"/>
    <w:rsid w:val="00321016"/>
    <w:rsid w:val="00366EAF"/>
    <w:rsid w:val="00382BEB"/>
    <w:rsid w:val="00384600"/>
    <w:rsid w:val="00393EEA"/>
    <w:rsid w:val="003A2157"/>
    <w:rsid w:val="003A512D"/>
    <w:rsid w:val="003C4C6E"/>
    <w:rsid w:val="003D3E76"/>
    <w:rsid w:val="003D70D3"/>
    <w:rsid w:val="003E0138"/>
    <w:rsid w:val="003E7857"/>
    <w:rsid w:val="0043394E"/>
    <w:rsid w:val="00467698"/>
    <w:rsid w:val="00470948"/>
    <w:rsid w:val="004714A1"/>
    <w:rsid w:val="0047461D"/>
    <w:rsid w:val="00480652"/>
    <w:rsid w:val="00497EB4"/>
    <w:rsid w:val="004A21CB"/>
    <w:rsid w:val="004A5C29"/>
    <w:rsid w:val="004B1808"/>
    <w:rsid w:val="004E1DBD"/>
    <w:rsid w:val="005023AF"/>
    <w:rsid w:val="0053041C"/>
    <w:rsid w:val="00542EDA"/>
    <w:rsid w:val="00560900"/>
    <w:rsid w:val="005931D3"/>
    <w:rsid w:val="005C7156"/>
    <w:rsid w:val="005D658D"/>
    <w:rsid w:val="005E31A2"/>
    <w:rsid w:val="005E5D64"/>
    <w:rsid w:val="005F2125"/>
    <w:rsid w:val="00637BCA"/>
    <w:rsid w:val="0065333E"/>
    <w:rsid w:val="006946BF"/>
    <w:rsid w:val="006C35CF"/>
    <w:rsid w:val="006F4C63"/>
    <w:rsid w:val="00701ACF"/>
    <w:rsid w:val="0072325F"/>
    <w:rsid w:val="00794221"/>
    <w:rsid w:val="007B0EB7"/>
    <w:rsid w:val="007B4754"/>
    <w:rsid w:val="007B6EA4"/>
    <w:rsid w:val="007D01B2"/>
    <w:rsid w:val="007E324A"/>
    <w:rsid w:val="008076B1"/>
    <w:rsid w:val="00824552"/>
    <w:rsid w:val="008364F9"/>
    <w:rsid w:val="00865CE1"/>
    <w:rsid w:val="008742EB"/>
    <w:rsid w:val="00887536"/>
    <w:rsid w:val="008F370A"/>
    <w:rsid w:val="0091652F"/>
    <w:rsid w:val="00935D37"/>
    <w:rsid w:val="0099392B"/>
    <w:rsid w:val="009B0DC3"/>
    <w:rsid w:val="009C2F24"/>
    <w:rsid w:val="009D4F81"/>
    <w:rsid w:val="009E296D"/>
    <w:rsid w:val="00A501C8"/>
    <w:rsid w:val="00A560D8"/>
    <w:rsid w:val="00A8425F"/>
    <w:rsid w:val="00AD3E38"/>
    <w:rsid w:val="00BC68A3"/>
    <w:rsid w:val="00BC79E3"/>
    <w:rsid w:val="00BD3761"/>
    <w:rsid w:val="00BD743B"/>
    <w:rsid w:val="00BE3FA0"/>
    <w:rsid w:val="00C06C19"/>
    <w:rsid w:val="00C92A68"/>
    <w:rsid w:val="00CC0E80"/>
    <w:rsid w:val="00CD0943"/>
    <w:rsid w:val="00D2478F"/>
    <w:rsid w:val="00D33095"/>
    <w:rsid w:val="00D66E3E"/>
    <w:rsid w:val="00DA188C"/>
    <w:rsid w:val="00DA7D63"/>
    <w:rsid w:val="00DC1BF4"/>
    <w:rsid w:val="00DD3955"/>
    <w:rsid w:val="00DF381D"/>
    <w:rsid w:val="00E11AE0"/>
    <w:rsid w:val="00E22ABA"/>
    <w:rsid w:val="00E65E03"/>
    <w:rsid w:val="00E70498"/>
    <w:rsid w:val="00EC4734"/>
    <w:rsid w:val="00EE2F6A"/>
    <w:rsid w:val="00EE7695"/>
    <w:rsid w:val="00F2768D"/>
    <w:rsid w:val="00F300BB"/>
    <w:rsid w:val="00FD6513"/>
    <w:rsid w:val="00FE1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86480"/>
  <w15:docId w15:val="{6EC16D19-3AEE-44D0-AEA9-A3D5D811C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style>
  <w:style w:type="paragraph" w:styleId="Heading1">
    <w:name w:val="heading 1"/>
    <w:basedOn w:val="Normal"/>
    <w:next w:val="Normal"/>
    <w:link w:val="Heading1Char"/>
    <w:uiPriority w:val="9"/>
    <w:qFormat/>
    <w:rsid w:val="00506D7A"/>
    <w:pPr>
      <w:keepNext/>
      <w:keepLines/>
      <w:spacing w:before="240"/>
      <w:outlineLvl w:val="0"/>
    </w:pPr>
    <w:rPr>
      <w:rFonts w:ascii="Times New Roman" w:eastAsia="Times New Roman" w:hAnsi="Times New Roman" w:cs="Times New Roman"/>
      <w:b/>
      <w:bCs/>
      <w:color w:val="2F5496"/>
      <w:kern w:val="36"/>
      <w:sz w:val="48"/>
      <w:szCs w:val="48"/>
    </w:rPr>
  </w:style>
  <w:style w:type="paragraph" w:styleId="Heading2">
    <w:name w:val="heading 2"/>
    <w:basedOn w:val="Normal"/>
    <w:next w:val="Normal"/>
    <w:link w:val="Heading2Char"/>
    <w:uiPriority w:val="9"/>
    <w:semiHidden/>
    <w:unhideWhenUsed/>
    <w:qFormat/>
    <w:rsid w:val="00506D7A"/>
    <w:pPr>
      <w:keepNext/>
      <w:keepLines/>
      <w:spacing w:before="40"/>
      <w:outlineLvl w:val="1"/>
    </w:pPr>
    <w:rPr>
      <w:rFonts w:ascii="Times New Roman" w:eastAsia="Times New Roman" w:hAnsi="Times New Roman" w:cs="Times New Roman"/>
      <w:b/>
      <w:bCs/>
      <w:color w:val="2F5496"/>
      <w:sz w:val="36"/>
      <w:szCs w:val="36"/>
    </w:rPr>
  </w:style>
  <w:style w:type="paragraph" w:styleId="Heading3">
    <w:name w:val="heading 3"/>
    <w:basedOn w:val="Normal"/>
    <w:next w:val="Normal"/>
    <w:link w:val="Heading3Char"/>
    <w:uiPriority w:val="9"/>
    <w:semiHidden/>
    <w:unhideWhenUsed/>
    <w:qFormat/>
    <w:rsid w:val="00506D7A"/>
    <w:pPr>
      <w:keepNext/>
      <w:keepLines/>
      <w:spacing w:before="40"/>
      <w:outlineLvl w:val="2"/>
    </w:pPr>
    <w:rPr>
      <w:rFonts w:ascii="Times New Roman" w:eastAsia="Times New Roman" w:hAnsi="Times New Roman" w:cs="Times New Roman"/>
      <w:b/>
      <w:bCs/>
      <w:color w:val="1F3763"/>
      <w:sz w:val="28"/>
      <w:szCs w:val="28"/>
    </w:rPr>
  </w:style>
  <w:style w:type="paragraph" w:styleId="Heading4">
    <w:name w:val="heading 4"/>
    <w:basedOn w:val="Normal"/>
    <w:next w:val="Normal"/>
    <w:link w:val="Heading4Char"/>
    <w:uiPriority w:val="9"/>
    <w:semiHidden/>
    <w:unhideWhenUsed/>
    <w:qFormat/>
    <w:rsid w:val="00506D7A"/>
    <w:pPr>
      <w:keepNext/>
      <w:keepLines/>
      <w:spacing w:before="40"/>
      <w:outlineLvl w:val="3"/>
    </w:pPr>
    <w:rPr>
      <w:rFonts w:ascii="Times New Roman" w:eastAsia="Times New Roman" w:hAnsi="Times New Roman" w:cs="Times New Roman"/>
      <w:b/>
      <w:bCs/>
      <w:iCs/>
      <w:color w:val="2F5496"/>
      <w:sz w:val="24"/>
      <w:szCs w:val="24"/>
    </w:rPr>
  </w:style>
  <w:style w:type="paragraph" w:styleId="Heading5">
    <w:name w:val="heading 5"/>
    <w:basedOn w:val="Normal"/>
    <w:next w:val="Normal"/>
    <w:link w:val="Heading5Char"/>
    <w:uiPriority w:val="9"/>
    <w:semiHidden/>
    <w:unhideWhenUsed/>
    <w:qFormat/>
    <w:rsid w:val="00506D7A"/>
    <w:pPr>
      <w:keepNext/>
      <w:keepLines/>
      <w:spacing w:before="40"/>
      <w:outlineLvl w:val="4"/>
    </w:pPr>
    <w:rPr>
      <w:rFonts w:ascii="Times New Roman" w:eastAsia="Times New Roman" w:hAnsi="Times New Roman" w:cs="Times New Roman"/>
      <w:b/>
      <w:bCs/>
      <w:color w:val="2F5496"/>
      <w:sz w:val="20"/>
      <w:szCs w:val="20"/>
    </w:rPr>
  </w:style>
  <w:style w:type="paragraph" w:styleId="Heading6">
    <w:name w:val="heading 6"/>
    <w:basedOn w:val="Normal"/>
    <w:next w:val="Normal"/>
    <w:link w:val="Heading6Char"/>
    <w:uiPriority w:val="9"/>
    <w:semiHidden/>
    <w:unhideWhenUsed/>
    <w:qFormat/>
    <w:rsid w:val="00506D7A"/>
    <w:pPr>
      <w:keepNext/>
      <w:keepLines/>
      <w:spacing w:before="40"/>
      <w:outlineLvl w:val="5"/>
    </w:pPr>
    <w:rPr>
      <w:rFonts w:ascii="Times New Roman" w:eastAsia="Times New Roman" w:hAnsi="Times New Roman" w:cs="Times New Roman"/>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Revision">
    <w:name w:val="Revision"/>
    <w:hidden/>
    <w:uiPriority w:val="99"/>
    <w:semiHidden/>
    <w:rsid w:val="00583366"/>
  </w:style>
  <w:style w:type="character" w:styleId="CommentReference">
    <w:name w:val="annotation reference"/>
    <w:basedOn w:val="DefaultParagraphFont"/>
    <w:uiPriority w:val="99"/>
    <w:semiHidden/>
    <w:unhideWhenUsed/>
    <w:rsid w:val="004B204A"/>
    <w:rPr>
      <w:sz w:val="16"/>
      <w:szCs w:val="16"/>
    </w:rPr>
  </w:style>
  <w:style w:type="paragraph" w:styleId="CommentText">
    <w:name w:val="annotation text"/>
    <w:basedOn w:val="Normal"/>
    <w:link w:val="CommentTextChar"/>
    <w:uiPriority w:val="99"/>
    <w:unhideWhenUsed/>
    <w:rsid w:val="004B204A"/>
    <w:pPr>
      <w:spacing w:line="240" w:lineRule="auto"/>
    </w:pPr>
    <w:rPr>
      <w:sz w:val="20"/>
      <w:szCs w:val="20"/>
    </w:rPr>
  </w:style>
  <w:style w:type="character" w:customStyle="1" w:styleId="CommentTextChar">
    <w:name w:val="Comment Text Char"/>
    <w:basedOn w:val="DefaultParagraphFont"/>
    <w:link w:val="CommentText"/>
    <w:uiPriority w:val="99"/>
    <w:rsid w:val="004B204A"/>
    <w:rPr>
      <w:rFonts w:ascii="Calibri" w:eastAsia="Calibri" w:hAnsi="Calibri" w:cs="Calibri"/>
    </w:rPr>
  </w:style>
  <w:style w:type="paragraph" w:styleId="CommentSubject">
    <w:name w:val="annotation subject"/>
    <w:basedOn w:val="CommentText"/>
    <w:next w:val="CommentText"/>
    <w:link w:val="CommentSubjectChar"/>
    <w:uiPriority w:val="99"/>
    <w:semiHidden/>
    <w:unhideWhenUsed/>
    <w:rsid w:val="004B204A"/>
    <w:rPr>
      <w:b/>
      <w:bCs/>
    </w:rPr>
  </w:style>
  <w:style w:type="character" w:customStyle="1" w:styleId="CommentSubjectChar">
    <w:name w:val="Comment Subject Char"/>
    <w:basedOn w:val="CommentTextChar"/>
    <w:link w:val="CommentSubject"/>
    <w:uiPriority w:val="99"/>
    <w:semiHidden/>
    <w:rsid w:val="004B204A"/>
    <w:rPr>
      <w:rFonts w:ascii="Calibri" w:eastAsia="Calibri" w:hAnsi="Calibri" w:cs="Calibri"/>
      <w:b/>
      <w:bCs/>
    </w:rPr>
  </w:style>
  <w:style w:type="paragraph" w:styleId="Header">
    <w:name w:val="header"/>
    <w:basedOn w:val="Normal"/>
    <w:link w:val="HeaderChar"/>
    <w:uiPriority w:val="99"/>
    <w:unhideWhenUsed/>
    <w:rsid w:val="00A644F3"/>
    <w:pPr>
      <w:tabs>
        <w:tab w:val="center" w:pos="4680"/>
        <w:tab w:val="right" w:pos="9360"/>
      </w:tabs>
      <w:spacing w:line="240" w:lineRule="auto"/>
    </w:pPr>
  </w:style>
  <w:style w:type="character" w:customStyle="1" w:styleId="HeaderChar">
    <w:name w:val="Header Char"/>
    <w:basedOn w:val="DefaultParagraphFont"/>
    <w:link w:val="Header"/>
    <w:uiPriority w:val="99"/>
    <w:rsid w:val="00A644F3"/>
    <w:rPr>
      <w:rFonts w:ascii="Calibri" w:eastAsia="Calibri" w:hAnsi="Calibri" w:cs="Calibri"/>
      <w:sz w:val="22"/>
      <w:szCs w:val="22"/>
    </w:rPr>
  </w:style>
  <w:style w:type="paragraph" w:styleId="Footer">
    <w:name w:val="footer"/>
    <w:basedOn w:val="Normal"/>
    <w:link w:val="FooterChar"/>
    <w:uiPriority w:val="99"/>
    <w:unhideWhenUsed/>
    <w:rsid w:val="00A644F3"/>
    <w:pPr>
      <w:tabs>
        <w:tab w:val="center" w:pos="4680"/>
        <w:tab w:val="right" w:pos="9360"/>
      </w:tabs>
      <w:spacing w:line="240" w:lineRule="auto"/>
    </w:pPr>
  </w:style>
  <w:style w:type="character" w:customStyle="1" w:styleId="FooterChar">
    <w:name w:val="Footer Char"/>
    <w:basedOn w:val="DefaultParagraphFont"/>
    <w:link w:val="Footer"/>
    <w:uiPriority w:val="99"/>
    <w:rsid w:val="00A644F3"/>
    <w:rPr>
      <w:rFonts w:ascii="Calibri" w:eastAsia="Calibri" w:hAnsi="Calibri" w:cs="Calibri"/>
      <w:sz w:val="22"/>
      <w:szCs w:val="22"/>
    </w:rPr>
  </w:style>
  <w:style w:type="character" w:styleId="Hyperlink">
    <w:name w:val="Hyperlink"/>
    <w:uiPriority w:val="99"/>
    <w:unhideWhenUsed/>
    <w:rsid w:val="00AF1211"/>
    <w:rPr>
      <w:color w:val="0000FF"/>
      <w:u w:val="single"/>
    </w:rPr>
  </w:style>
  <w:style w:type="character" w:styleId="FollowedHyperlink">
    <w:name w:val="FollowedHyperlink"/>
    <w:basedOn w:val="DefaultParagraphFont"/>
    <w:uiPriority w:val="99"/>
    <w:semiHidden/>
    <w:unhideWhenUsed/>
    <w:rsid w:val="00E73FAA"/>
    <w:rPr>
      <w:color w:val="800080" w:themeColor="followedHyperlink"/>
      <w:u w:val="single"/>
    </w:rPr>
  </w:style>
  <w:style w:type="character" w:customStyle="1" w:styleId="xn-location">
    <w:name w:val="xn-location"/>
    <w:basedOn w:val="DefaultParagraphFont"/>
    <w:rsid w:val="006A4CF2"/>
  </w:style>
  <w:style w:type="character" w:customStyle="1" w:styleId="xn-chron">
    <w:name w:val="xn-chron"/>
    <w:basedOn w:val="DefaultParagraphFont"/>
    <w:rsid w:val="006A4CF2"/>
  </w:style>
  <w:style w:type="character" w:styleId="Emphasis">
    <w:name w:val="Emphasis"/>
    <w:basedOn w:val="DefaultParagraphFont"/>
    <w:uiPriority w:val="20"/>
    <w:qFormat/>
    <w:rsid w:val="00FC3FE4"/>
    <w:rPr>
      <w:i/>
      <w:iCs/>
    </w:rPr>
  </w:style>
  <w:style w:type="paragraph" w:styleId="ListParagraph">
    <w:name w:val="List Paragraph"/>
    <w:basedOn w:val="Normal"/>
    <w:uiPriority w:val="34"/>
    <w:qFormat/>
    <w:rsid w:val="002A241F"/>
    <w:pPr>
      <w:ind w:left="720"/>
      <w:contextualSpacing/>
    </w:pPr>
  </w:style>
  <w:style w:type="paragraph" w:styleId="NormalWeb">
    <w:name w:val="Normal (Web)"/>
    <w:basedOn w:val="Normal"/>
    <w:uiPriority w:val="99"/>
    <w:unhideWhenUsed/>
    <w:rsid w:val="00C84A7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3E7857"/>
    <w:rPr>
      <w:b/>
      <w:bCs/>
    </w:rPr>
  </w:style>
  <w:style w:type="paragraph" w:styleId="BodyText">
    <w:name w:val="Body Text"/>
    <w:basedOn w:val="Normal"/>
    <w:link w:val="BodyTextChar"/>
    <w:uiPriority w:val="1"/>
    <w:qFormat/>
    <w:rsid w:val="00701ACF"/>
    <w:pPr>
      <w:widowControl w:val="0"/>
      <w:autoSpaceDE w:val="0"/>
      <w:autoSpaceDN w:val="0"/>
      <w:spacing w:line="240" w:lineRule="auto"/>
    </w:pPr>
    <w:rPr>
      <w:rFonts w:ascii="Arial Unicode MS" w:eastAsia="Arial Unicode MS" w:hAnsi="Arial Unicode MS" w:cs="Arial Unicode MS"/>
    </w:rPr>
  </w:style>
  <w:style w:type="character" w:customStyle="1" w:styleId="BodyTextChar">
    <w:name w:val="Body Text Char"/>
    <w:basedOn w:val="DefaultParagraphFont"/>
    <w:link w:val="BodyText"/>
    <w:uiPriority w:val="1"/>
    <w:rsid w:val="00701ACF"/>
    <w:rPr>
      <w:rFonts w:ascii="Arial Unicode MS" w:eastAsia="Arial Unicode MS" w:hAnsi="Arial Unicode MS" w:cs="Arial Unicode MS"/>
    </w:rPr>
  </w:style>
  <w:style w:type="character" w:customStyle="1" w:styleId="lt-line-clampline">
    <w:name w:val="lt-line-clamp__line"/>
    <w:basedOn w:val="DefaultParagraphFont"/>
    <w:rsid w:val="007B0EB7"/>
  </w:style>
  <w:style w:type="paragraph" w:customStyle="1" w:styleId="Default">
    <w:name w:val="Default"/>
    <w:rsid w:val="006F4C63"/>
    <w:pPr>
      <w:autoSpaceDE w:val="0"/>
      <w:autoSpaceDN w:val="0"/>
      <w:adjustRightInd w:val="0"/>
      <w:spacing w:line="240" w:lineRule="auto"/>
    </w:pPr>
    <w:rPr>
      <w:rFonts w:ascii="Source Sans Pro" w:hAnsi="Source Sans Pro" w:cs="Source Sans Pro"/>
      <w:color w:val="000000"/>
      <w:sz w:val="24"/>
      <w:szCs w:val="24"/>
      <w:lang w:val="en-CA"/>
    </w:rPr>
  </w:style>
  <w:style w:type="character" w:styleId="UnresolvedMention">
    <w:name w:val="Unresolved Mention"/>
    <w:basedOn w:val="DefaultParagraphFont"/>
    <w:uiPriority w:val="99"/>
    <w:semiHidden/>
    <w:unhideWhenUsed/>
    <w:rsid w:val="008F3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8300">
      <w:bodyDiv w:val="1"/>
      <w:marLeft w:val="0"/>
      <w:marRight w:val="0"/>
      <w:marTop w:val="0"/>
      <w:marBottom w:val="0"/>
      <w:divBdr>
        <w:top w:val="none" w:sz="0" w:space="0" w:color="auto"/>
        <w:left w:val="none" w:sz="0" w:space="0" w:color="auto"/>
        <w:bottom w:val="none" w:sz="0" w:space="0" w:color="auto"/>
        <w:right w:val="none" w:sz="0" w:space="0" w:color="auto"/>
      </w:divBdr>
    </w:div>
    <w:div w:id="830558143">
      <w:bodyDiv w:val="1"/>
      <w:marLeft w:val="0"/>
      <w:marRight w:val="0"/>
      <w:marTop w:val="0"/>
      <w:marBottom w:val="0"/>
      <w:divBdr>
        <w:top w:val="none" w:sz="0" w:space="0" w:color="auto"/>
        <w:left w:val="none" w:sz="0" w:space="0" w:color="auto"/>
        <w:bottom w:val="none" w:sz="0" w:space="0" w:color="auto"/>
        <w:right w:val="none" w:sz="0" w:space="0" w:color="auto"/>
      </w:divBdr>
    </w:div>
    <w:div w:id="14604198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tegocyber.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rett@haydenir.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IX7GrB1nP8O4EcJxDFD4pp3jyA==">CgMxLjAaGgoBMBIVChMIBCoPCgtBQUFCUzRfbnY0ZxABGhoKATESFQoTCAQqDwoLQUFBQlM0X252NGMQAhoaCgEyEhUKEwgEKg8KC0FBQUJTNF9udjRzEAIaGgoBMxIVChMIBCoPCgtBQUFCUzRfbnY0dxABGhoKATQSFQoTCAQqDwoLQUFBQlM0X252NFkQAhoaCgE1EhUKEwgEKg8KC0FBQUJTNF9udjRZEAEaGgoBNhIVChMIBCoPCgtBQUFCUzRfbnY0NBABGhoKATcSFQoTCAQqDwoLQUFBQlM0X252NDQQARoaCgE4EhUKEwgEKg8KC0FBQUJTNF9udjRvEAIaGgoBORIVChMIBCoPCgtBQUFCUzRfbnY0bxABGhsKAjEwEhUKEwgEKg8KC0FBQUJTNF9udjVVEAEaGwoCMTESFQoTCAQqDwoLQUFBQlM0X252NVUQAhobCgIxMhIVChMIBCoPCgtBQUFCUzRfbnY0MBACGhsKAjEzEhUKEwgEKg8KC0FBQUJTNF9udjQwEAEaGwoCMTQSFQoTCAQqDwoLQUFBQlM0X252NGsQAhobCgIxNRIVChMIBCoPCgtBQUFCUzRfbnY0TRABGhsKAjE2EhUKEwgEKg8KC0FBQUJTNF9udjRREAIaGwoCMTcSFQoTCAQqDwoLQUFBQlM0X252NFEQARobCgIxOBIVChMIBCoPCgtBQUFCUzRfbnY0VRABIr4DCgtBQUFCUzRfbnY0YxLnAgoLQUFBQlM0X252NGMSC0FBQUJTNF9udjRjGg0KCXRleHQvaHRtbBIAIg4KCnRleHQvcGxhaW4SACpDCgpMb3JpIEhhcHBlGjUvL3NzbC5nc3RhdGljLmNvbS9kb2NzL2NvbW1vbi9ibHVlX3NpbGhvdWV0dGU5Ni0wLnBuZzCgv+K/kDI4oL/iv5AySkYKJGFwcGxpY2F0aW9uL3ZuZC5nb29nbGUtYXBwcy5kb2NzLm1kcxoewtfa5AEYEhYKEgoMT0YgRElSRUNUT1JTEAEYABABckUKCkxvcmkgSGFwcGUaNwo1Ly9zc2wuZ3N0YXRpYy5jb20vZG9jcy9jb21tb24vYmx1ZV9zaWxob3VldHRlOTYtMC5wbmd4AIIBNXN1Z2dlc3RJZEltcG9ydDQ4ZTUwOTdmLTBjMDgtNGM2OC1iNmY3LWFkZDM2ODI0M2FiYl8yiAEBmgEGCAAQABgAsAEAuAEBGKC/4r+QMiCgv+K/kDIwAEI1c3VnZ2VzdElkSW1wb3J0NDhlNTA5N2YtMGMwOC00YzY4LWI2ZjctYWRkMzY4MjQzYWJiXzIiugMKC0FBQUJTNF9udjRrEuICCgtBQUFCUzRfbnY0axILQUFBQlM0X252NGsaDQoJdGV4dC9odG1sEgAiDgoKdGV4dC9wbGFpbhIAKkMKCkxvcmkgSGFwcGUaNS8vc3NsLmdzdGF0aWMuY29tL2RvY3MvY29tbW9uL2JsdWVfc2lsaG91ZXR0ZTk2LTAucG5nMKDs07+QMjig7NO/kDJKQAokYXBwbGljYXRpb24vdm5kLmdvb2dsZS1hcHBzLmRvY3MubWRzGhjC19rkARISEAoMCgZyZWFsbHkQARgAEAFyRQoKTG9yaSBIYXBwZRo3CjUvL3NzbC5nc3RhdGljLmNvbS9kb2NzL2NvbW1vbi9ibHVlX3NpbGhvdWV0dGU5Ni0wLnBuZ3gAggE2c3VnZ2VzdElkSW1wb3J0NDhlNTA5N2YtMGMwOC00YzY4LWI2ZjctYWRkMzY4MjQzYWJiXzEyiAEBmgEGCAAQABgAsAEAuAEBGKDs07+QMiCg7NO/kDIwAEI2c3VnZ2VzdElkSW1wb3J0NDhlNTA5N2YtMGMwOC00YzY4LWI2ZjctYWRkMzY4MjQzYWJiXzEyIpkECgtBQUFCUzRfbnY0TRLBAwoLQUFBQlM0X252NE0SC0FBQUJTNF9udjRNGg0KCXRleHQvaHRtbBIAIg4KCnRleHQvcGxhaW4SACpDCgpMb3JpIEhhcHBlGjUvL3NzbC5nc3RhdGljLmNvbS9kb2NzL2NvbW1vbi9ibHVlX3NpbGhvdWV0dGU5Ni0wLnBuZzDgldu/kDI44JXbv5AySp4BCiRhcHBsaWNhdGlvbi92bmQuZ29vZ2xlLWFwcHMuZG9jcy5tZHMadsLX2uQBcBpuCmoKZEhlIGhhcyBhIHByb3ZlbiB0cmFjayByZWNvcmQgb2YgYnVzaW5lc3MgZGV2ZWxvcG1lbnQgYW5kIHNhbGVzIGV4ZWN1dGlvbiB0byBjcmVhdGUgdmFsdWUgZm9yIGh5cGVyIGcQARgBEAFyRQoKTG9yaSBIYXBwZRo3CjUvL3NzbC5nc3RhdGljLmNvbS9kb2NzL2NvbW1vbi9ibHVlX3NpbGhvdWV0dGU5Ni0wLnBuZ3gAggE2c3VnZ2VzdElkSW1wb3J0NDhlNTA5N2YtMGMwOC00YzY4LWI2ZjctYWRkMzY4MjQzYWJiXzEziAEBmgEGCAAQABgAsAEAuAEBGOCV27+QMiDgldu/kDIwAEI2c3VnZ2VzdElkSW1wb3J0NDhlNTA5N2YtMGMwOC00YzY4LWI2ZjctYWRkMzY4MjQzYWJiXzEzIswDCgtBQUFCUzRfbnY0ZxL1AgoLQUFBQlM0X252NGcSC0FBQUJTNF9udjRnGg0KCXRleHQvaHRtbBIAIg4KCnRleHQvcGxhaW4SACpDCgpMb3JpIEhhcHBlGjUvL3NzbC5nc3RhdGljLmNvbS9kb2NzL2NvbW1vbi9ibHVlX3NpbGhvdWV0dGU5Ni0wLnBuZzCgv+K/kDI4oL/iv5AySlQKJGFwcGxpY2F0aW9uL3ZuZC5nb29nbGUtYXBwcy5kb2NzLm1kcxoswtfa5AEmGiQKIAoaQVMgQU4gSU5ERVBFTkRFTlQgRElSRUNUT1IQARgAEAFyRQoKTG9yaSBIYXBwZRo3CjUvL3NzbC5nc3RhdGljLmNvbS9kb2NzL2NvbW1vbi9ibHVlX3NpbGhvdWV0dGU5Ni0wLnBuZ3gAggE1c3VnZ2VzdElkSW1wb3J0NDhlNTA5N2YtMGMwOC00YzY4LWI2ZjctYWRkMzY4MjQzYWJiXzGIAQGaAQYIABAAGACwAQC4AQEYoL/iv5AyIKC/4r+QMjAAQjVzdWdnZXN0SWRJbXBvcnQ0OGU1MDk3Zi0wYzA4LTRjNjgtYjZmNy1hZGQzNjgyNDNhYmJfMSK2AwoLQUFBQlM0X252NHMS3wIKC0FBQUJTNF9udjRzEgtBQUFCUzRfbnY0cxoNCgl0ZXh0L2h0bWwSACIOCgp0ZXh0L3BsYWluEgAqQwoKTG9yaSBIYXBwZRo1Ly9zc2wuZ3N0YXRpYy5jb20vZG9jcy9jb21tb24vYmx1ZV9zaWxob3VldHRlOTYtMC5wbmcwgJTmv5AyOICU5r+QMko+CiRhcHBsaWNhdGlvbi92bmQuZ29vZ2xlLWFwcHMuZG9jcy5tZHMaFsLX2uQBEBIOCgoKBCwgTlYQARgAEAFyRQoKTG9yaSBIYXBwZRo3CjUvL3NzbC5nc3RhdGljLmNvbS9kb2NzL2NvbW1vbi9ibHVlX3NpbGhvdWV0dGU5Ni0wLnBuZ3gAggE1c3VnZ2VzdElkSW1wb3J0NDhlNTA5N2YtMGMwOC00YzY4LWI2ZjctYWRkMzY4MjQzYWJiXzOIAQGaAQYIABAAGACwAQC4AQEYgJTmv5AyIICU5r+QMjAAQjVzdWdnZXN0SWRJbXBvcnQ0OGU1MDk3Zi0wYzA4LTRjNjgtYjZmNy1hZGQzNjgyNDNhYmJfMyK+AgoLQUFBQlM0X252NVUSigIKC0FBQUJTNF9udjVVEgtBQUFCUzRfbnY1VRoNCgl0ZXh0L2h0bWwSACIOCgp0ZXh0L3BsYWluEgAqGyIVMTEzOTY0NTA0Mzg1NTExNDM5ODE1KAA4ADD50oDKkDI4/fCDypAySnAKJGFwcGxpY2F0aW9uL3ZuZC5nb29nbGUtYXBwcy5kb2NzLm1kcxpIwtfa5AFCCkAKGwoVdG8gdHJlbWVuZG91cyBzdWNjZXNzEAEYABIfChlpbiBvdXIgcXVlc3QgZm9yIHRoZSBzYW1lEAEYABgBWgw5YTNzYmlvZ2c5dWlyAiAAeACCARRzdWdnZXN0LjYyNWkyZ2U1ZWU0YZoBBggAEAAYABj50oDKkDIg/fCDypAyQhRzdWdnZXN0LjYyNWkyZ2U1ZWU0YSK1AwoLQUFBQlM0X252NDQS3gIKC0FBQUJTNF9udjQ0EgtBQUFCUzRfbnY0NBoNCgl0ZXh0L2h0bWwSACIOCgp0ZXh0L3BsYWluEgAqQwoKTG9yaSBIYXBwZRo1Ly9zc2wuZ3N0YXRpYy5jb20vZG9jcy9jb21tb24vYmx1ZV9zaWxob3VldHRlOTYtMC5wbmcw4Ojpv5AyOODo6b+QMko9CiRhcHBsaWNhdGlvbi92bmQuZ29vZ2xlLWFwcHMuZG9jcy5tZHMaFcLX2uQBDxoNCgkKA0pvbhABGAAQAXJFCgpMb3JpIEhhcHBlGjcKNS8vc3NsLmdzdGF0aWMuY29tL2RvY3MvY29tbW9uL2JsdWVfc2lsaG91ZXR0ZTk2LTAucG5neACCATVzdWdnZXN0SWRJbXBvcnQ0OGU1MDk3Zi0wYzA4LTRjNjgtYjZmNy1hZGQzNjgyNDNhYmJfN4gBAZoBBggAEAAYALABALgBARjg6Om/kDIg4Ojpv5AyMABCNXN1Z2dlc3RJZEltcG9ydDQ4ZTUwOTdmLTBjMDgtNGM2OC1iNmY3LWFkZDM2ODI0M2FiYl83IsQDCgtBQUFCUzRfbnY0VRLsAgoLQUFBQlM0X252NFUSC0FBQUJTNF9udjRVGg0KCXRleHQvaHRtbBIAIg4KCnRleHQvcGxhaW4SACpDCgpMb3JpIEhhcHBlGjUvL3NzbC5nc3RhdGljLmNvbS9kb2NzL2NvbW1vbi9ibHVlX3NpbGhvdWV0dGU5Ni0wLnBuZzCAwde/kDI4gMHXv5AySkoKJGFwcGxpY2F0aW9uL3ZuZC5nb29nbGUtYXBwcy5kb2NzLm1kcxoiwtfa5AEcGhoKFgoQdGhlIGV4ZWN1dGlvbiBvZhABGAAQAXJFCgpMb3JpIEhhcHBlGjcKNS8vc3NsLmdzdGF0aWMuY29tL2RvY3MvY29tbW9uL2JsdWVfc2lsaG91ZXR0ZTk2LTAucG5neACCATZzdWdnZXN0SWRJbXBvcnQ0OGU1MDk3Zi0wYzA4LTRjNjgtYjZmNy1hZGQzNjgyNDNhYmJfMTmIAQGaAQYIABAAGACwAQC4AQEYgMHXv5AyIIDB17+QMjAAQjZzdWdnZXN0SWRJbXBvcnQ0OGU1MDk3Zi0wYzA4LTRjNjgtYjZmNy1hZGQzNjgyNDNhYmJfMTkixgMKC0FBQUJTNF9udjRvEu8CCgtBQUFCUzRfbnY0bxILQUFBQlM0X252NG8aDQoJdGV4dC9odG1sEgAiDgoKdGV4dC9wbGFpbhIAKkMKCkxvcmkgSGFwcGUaNS8vc3NsLmdzdGF0aWMuY29tL2RvY3MvY29tbW9uL2JsdWVfc2lsaG91ZXR0ZTk2LTAucG5nMKDs07+QMjig7NO/kDJKTgokYXBwbGljYXRpb24vdm5kLmdvb2dsZS1hcHBzLmRvY3MubWRzGibC19rkASAKHgoMCgZJIGhhdmUQARgAEgwKBknigJl2ZRABGAAYAXJFCgpMb3JpIEhhcHBlGjcKNS8vc3NsLmdzdGF0aWMuY29tL2RvY3MvY29tbW9uL2JsdWVfc2lsaG91ZXR0ZTk2LTAucG5neACCATVzdWdnZXN0SWRJbXBvcnQ0OGU1MDk3Zi0wYzA4LTRjNjgtYjZmNy1hZGQzNjgyNDNhYmJfOIgBAZoBBggAEAAYALABALgBARig7NO/kDIgoOzTv5AyMABCNXN1Z2dlc3RJZEltcG9ydDQ4ZTUwOTdmLTBjMDgtNGM2OC1iNmY3LWFkZDM2ODI0M2FiYl84IsIDCgtBQUFCUzRfbnY0MBLqAgoLQUFBQlM0X252NDASC0FBQUJTNF9udjQwGg0KCXRleHQvaHRtbBIAIg4KCnRleHQvcGxhaW4SACpDCgpMb3JpIEhhcHBlGjUvL3NzbC5nc3RhdGljLmNvbS9kb2NzL2NvbW1vbi9ibHVlX3NpbGhvdWV0dGU5Ni0wLnBuZzCAwde/kDI4gMHXv5AySkgKJGFwcGxpY2F0aW9uL3ZuZC5nb29nbGUtYXBwcy5kb2NzLm1kcxogwtfa5AEaChgKCAoCaXMQARgAEgoKBOKAmXMQARgAGAFyRQoKTG9yaSBIYXBwZRo3CjUvL3NzbC5nc3RhdGljLmNvbS9kb2NzL2NvbW1vbi9ibHVlX3NpbGhvdWV0dGU5Ni0wLnBuZ3gAggE2c3VnZ2VzdElkSW1wb3J0NDhlNTA5N2YtMGMwOC00YzY4LWI2ZjctYWRkMzY4MjQzYWJiXzEwiAEBmgEGCAAQABgAsAEAuAEBGIDB17+QMiCAwde/kDIwAEI2c3VnZ2VzdElkSW1wb3J0NDhlNTA5N2YtMGMwOC00YzY4LWI2ZjctYWRkMzY4MjQzYWJiXzEwIsYDCgtBQUFCUzRfbnY0URLuAgoLQUFBQlM0X252NFESC0FBQUJTNF9udjRRGg0KCXRleHQvaHRtbBIAIg4KCnRleHQvcGxhaW4SACpDCgpMb3JpIEhhcHBlGjUvL3NzbC5nc3RhdGljLmNvbS9kb2NzL2NvbW1vbi9ibHVlX3NpbGhvdWV0dGU5Ni0wLnBuZzCAwde/kDI4gMHXv5AySkwKJGFwcGxpY2F0aW9uL3ZuZC5nb29nbGUtYXBwcy5kb2NzLm1kcxokwtfa5AEeChwKDQoHd2lsbCBiZRABGAASCQoDYXJlEAEYABgBckUKCkxvcmkgSGFwcGUaNwo1Ly9zc2wuZ3N0YXRpYy5jb20vZG9jcy9jb21tb24vYmx1ZV9zaWxob3VldHRlOTYtMC5wbmd4AIIBNnN1Z2dlc3RJZEltcG9ydDQ4ZTUwOTdmLTBjMDgtNGM2OC1iNmY3LWFkZDM2ODI0M2FiYl8xN4gBAZoBBggAEAAYALABALgBARiAwde/kDIggMHXv5AyMABCNnN1Z2dlc3RJZEltcG9ydDQ4ZTUwOTdmLTBjMDgtNGM2OC1iNmY3LWFkZDM2ODI0M2FiYl8xNyLMAwoLQUFBQlM0X252NHcS9QIKC0FBQUJTNF9udjR3EgtBQUFCUzRfbnY0dxoNCgl0ZXh0L2h0bWwSACIOCgp0ZXh0L3BsYWluEgAqQwoKTG9yaSBIYXBwZRo1Ly9zc2wuZ3N0YXRpYy5jb20vZG9jcy9jb21tb24vYmx1ZV9zaWxob3VldHRlOTYtMC5wbmcwgJTmv5AyOICU5r+QMkpUCiRhcHBsaWNhdGlvbi92bmQuZ29vZ2xlLWFwcHMuZG9jcy5tZHMaLMLX2uQBJhokCiAKGmFzIGFuIGluZGVwZW5kZW50IGRpcmVjdG9yEAEYABABckUKCkxvcmkgSGFwcGUaNwo1Ly9zc2wuZ3N0YXRpYy5jb20vZG9jcy9jb21tb24vYmx1ZV9zaWxob3VldHRlOTYtMC5wbmd4AIIBNXN1Z2dlc3RJZEltcG9ydDQ4ZTUwOTdmLTBjMDgtNGM2OC1iNmY3LWFkZDM2ODI0M2FiYl80iAEBmgEGCAAQABgAsAEAuAEBGICU5r+QMiCAlOa/kDIwAEI1c3VnZ2VzdElkSW1wb3J0NDhlNTA5N2YtMGMwOC00YzY4LWI2ZjctYWRkMzY4MjQzYWJiXzQivwMKC0FBQUJTNF9udjRZEugCCgtBQUFCUzRfbnY0WRILQUFBQlM0X252NFkaDQoJdGV4dC9odG1sEgAiDgoKdGV4dC9wbGFpbhIAKkMKCkxvcmkgSGFwcGUaNS8vc3NsLmdzdGF0aWMuY29tL2RvY3MvY29tbW9uL2JsdWVfc2lsaG91ZXR0ZTk2LTAucG5nMODCzL+QMjjgwsy/kDJKRwokYXBwbGljYXRpb24vdm5kLmdvb2dsZS1hcHBzLmRvY3MubWRzGh/C19rkARkKFwoKCgRmb3VyEAEYABIHCgE0EAEYABgBckUKCkxvcmkgSGFwcGUaNwo1Ly9zc2wuZ3N0YXRpYy5jb20vZG9jcy9jb21tb24vYmx1ZV9zaWxob3VldHRlOTYtMC5wbmd4AIIBNXN1Z2dlc3RJZEltcG9ydDQ4ZTUwOTdmLTBjMDgtNGM2OC1iNmY3LWFkZDM2ODI0M2FiYl81iAEBmgEGCAAQABgAsAEAuAEBGODCzL+QMiDgwsy/kDIwAEI1c3VnZ2VzdElkSW1wb3J0NDhlNTA5N2YtMGMwOC00YzY4LWI2ZjctYWRkMzY4MjQzYWJiXzU4AGpDCjVzdWdnZXN0SWRJbXBvcnQ0OGU1MDk3Zi0wYzA4LTRjNjgtYjZmNy1hZGQzNjgyNDNhYmJfMhIKTG9yaSBIYXBwZWpECjZzdWdnZXN0SWRJbXBvcnQ0OGU1MDk3Zi0wYzA4LTRjNjgtYjZmNy1hZGQzNjgyNDNhYmJfMTISCkxvcmkgSGFwcGVqRAo2c3VnZ2VzdElkSW1wb3J0NDhlNTA5N2YtMGMwOC00YzY4LWI2ZjctYWRkMzY4MjQzYWJiXzEzEgpMb3JpIEhhcHBlakMKNXN1Z2dlc3RJZEltcG9ydDQ4ZTUwOTdmLTBjMDgtNGM2OC1iNmY3LWFkZDM2ODI0M2FiYl8xEgpMb3JpIEhhcHBlaisKFHN1Z2dlc3QubjB0empxbHRmZXVnEhNTdGV2ZW4gQnJhbmRzdGV0dGVyakMKNXN1Z2dlc3RJZEltcG9ydDQ4ZTUwOTdmLTBjMDgtNGM2OC1iNmY3LWFkZDM2ODI0M2FiYl8zEgpMb3JpIEhhcHBlaisKFHN1Z2dlc3QuNjI1aTJnZTVlZTRhEhNTdGV2ZW4gQnJhbmRzdGV0dGVyakMKNXN1Z2dlc3RJZEltcG9ydDQ4ZTUwOTdmLTBjMDgtNGM2OC1iNmY3LWFkZDM2ODI0M2FiYl83EgpMb3JpIEhhcHBlakQKNnN1Z2dlc3RJZEltcG9ydDQ4ZTUwOTdmLTBjMDgtNGM2OC1iNmY3LWFkZDM2ODI0M2FiYl8xORIKTG9yaSBIYXBwZWpDCjVzdWdnZXN0SWRJbXBvcnQ0OGU1MDk3Zi0wYzA4LTRjNjgtYjZmNy1hZGQzNjgyNDNhYmJfOBIKTG9yaSBIYXBwZWpECjZzdWdnZXN0SWRJbXBvcnQ0OGU1MDk3Zi0wYzA4LTRjNjgtYjZmNy1hZGQzNjgyNDNhYmJfMTASCkxvcmkgSGFwcGVqRAo2c3VnZ2VzdElkSW1wb3J0NDhlNTA5N2YtMGMwOC00YzY4LWI2ZjctYWRkMzY4MjQzYWJiXzE3EgpMb3JpIEhhcHBlakMKNXN1Z2dlc3RJZEltcG9ydDQ4ZTUwOTdmLTBjMDgtNGM2OC1iNmY3LWFkZDM2ODI0M2FiYl80EgpMb3JpIEhhcHBlakMKNXN1Z2dlc3RJZEltcG9ydDQ4ZTUwOTdmLTBjMDgtNGM2OC1iNmY3LWFkZDM2ODI0M2FiYl81EgpMb3JpIEhhcHBlciExUGltcUNOamZKT0NYZzJPeWRSQWRRYUJFYVl3aVl3Yj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Manager</dc:title>
  <dc:creator>Todd Violette</dc:creator>
  <cp:lastModifiedBy>RICHARD SMITH</cp:lastModifiedBy>
  <cp:revision>2</cp:revision>
  <cp:lastPrinted>2024-10-31T16:50:00Z</cp:lastPrinted>
  <dcterms:created xsi:type="dcterms:W3CDTF">2024-11-11T19:52:00Z</dcterms:created>
  <dcterms:modified xsi:type="dcterms:W3CDTF">2024-11-11T19:52:00Z</dcterms:modified>
</cp:coreProperties>
</file>