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384A" w:rsidRDefault="00EC5D73" w:rsidP="00EC5D73">
      <w:pPr>
        <w:pStyle w:val="NoSpacing"/>
        <w:jc w:val="center"/>
        <w:rPr>
          <w:rFonts w:ascii="Times New Roman" w:hAnsi="Times New Roman" w:cs="Times New Roman"/>
          <w:b/>
          <w:sz w:val="28"/>
          <w:szCs w:val="28"/>
        </w:rPr>
      </w:pPr>
      <w:r w:rsidRPr="00EC5D73">
        <w:rPr>
          <w:rFonts w:ascii="Times New Roman" w:hAnsi="Times New Roman" w:cs="Times New Roman"/>
          <w:b/>
          <w:noProof/>
          <w:sz w:val="28"/>
          <w:szCs w:val="28"/>
        </w:rPr>
        <w:drawing>
          <wp:inline distT="0" distB="0" distL="0" distR="0">
            <wp:extent cx="2818680" cy="1046703"/>
            <wp:effectExtent l="0" t="0" r="1270" b="1270"/>
            <wp:docPr id="1" name="Picture 1" descr="C:\Users\Owner\Downloads\Sukarya 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Owner\Downloads\Sukarya Logo (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842299" cy="1055474"/>
                    </a:xfrm>
                    <a:prstGeom prst="rect">
                      <a:avLst/>
                    </a:prstGeom>
                    <a:noFill/>
                    <a:ln>
                      <a:noFill/>
                    </a:ln>
                  </pic:spPr>
                </pic:pic>
              </a:graphicData>
            </a:graphic>
          </wp:inline>
        </w:drawing>
      </w:r>
    </w:p>
    <w:p w:rsidR="00C1384A" w:rsidRDefault="00C1384A" w:rsidP="00EC5D73">
      <w:pPr>
        <w:pStyle w:val="NoSpacing"/>
        <w:jc w:val="center"/>
        <w:rPr>
          <w:rFonts w:ascii="Times New Roman" w:hAnsi="Times New Roman" w:cs="Times New Roman"/>
          <w:b/>
          <w:sz w:val="28"/>
          <w:szCs w:val="28"/>
        </w:rPr>
      </w:pPr>
    </w:p>
    <w:p w:rsidR="00423CE5" w:rsidRDefault="00423CE5" w:rsidP="00EC5D73">
      <w:pPr>
        <w:pStyle w:val="NoSpacing"/>
        <w:jc w:val="center"/>
        <w:rPr>
          <w:rFonts w:ascii="Times New Roman" w:hAnsi="Times New Roman" w:cs="Times New Roman"/>
          <w:b/>
          <w:sz w:val="28"/>
          <w:szCs w:val="28"/>
        </w:rPr>
      </w:pPr>
    </w:p>
    <w:p w:rsidR="00EC5D73" w:rsidRPr="00FF00F1" w:rsidRDefault="00EC5D73" w:rsidP="00EC5D73">
      <w:pPr>
        <w:pStyle w:val="NoSpacing"/>
        <w:jc w:val="center"/>
        <w:rPr>
          <w:rFonts w:ascii="Arial" w:hAnsi="Arial" w:cs="Arial"/>
          <w:b/>
          <w:sz w:val="36"/>
          <w:szCs w:val="36"/>
        </w:rPr>
      </w:pPr>
      <w:r w:rsidRPr="00FF00F1">
        <w:rPr>
          <w:rFonts w:ascii="Arial" w:hAnsi="Arial" w:cs="Arial"/>
          <w:b/>
          <w:sz w:val="36"/>
          <w:szCs w:val="36"/>
        </w:rPr>
        <w:t>announces</w:t>
      </w:r>
    </w:p>
    <w:p w:rsidR="00EC5D73" w:rsidRDefault="00EC5D73" w:rsidP="00EC5D73">
      <w:pPr>
        <w:pStyle w:val="NoSpacing"/>
        <w:jc w:val="center"/>
        <w:rPr>
          <w:rFonts w:ascii="Times New Roman" w:hAnsi="Times New Roman" w:cs="Times New Roman"/>
          <w:b/>
          <w:sz w:val="36"/>
          <w:szCs w:val="36"/>
        </w:rPr>
      </w:pPr>
    </w:p>
    <w:p w:rsidR="00423CE5" w:rsidRPr="00B65142" w:rsidRDefault="00423CE5" w:rsidP="00EC5D73">
      <w:pPr>
        <w:pStyle w:val="NoSpacing"/>
        <w:jc w:val="center"/>
        <w:rPr>
          <w:rFonts w:ascii="Times New Roman" w:hAnsi="Times New Roman" w:cs="Times New Roman"/>
          <w:b/>
          <w:sz w:val="36"/>
          <w:szCs w:val="36"/>
        </w:rPr>
      </w:pPr>
    </w:p>
    <w:p w:rsidR="005E529F" w:rsidRPr="00423CE5" w:rsidRDefault="00EC5D73" w:rsidP="00EC5D73">
      <w:pPr>
        <w:pStyle w:val="NoSpacing"/>
        <w:jc w:val="center"/>
        <w:rPr>
          <w:rFonts w:ascii="Times New Roman" w:hAnsi="Times New Roman" w:cs="Times New Roman"/>
          <w:b/>
          <w:i/>
          <w:sz w:val="44"/>
          <w:szCs w:val="44"/>
        </w:rPr>
      </w:pPr>
      <w:r w:rsidRPr="00423CE5">
        <w:rPr>
          <w:rFonts w:ascii="Times New Roman" w:hAnsi="Times New Roman" w:cs="Times New Roman"/>
          <w:b/>
          <w:i/>
          <w:sz w:val="44"/>
          <w:szCs w:val="44"/>
        </w:rPr>
        <w:t xml:space="preserve">Conference on </w:t>
      </w:r>
      <w:r w:rsidR="005E529F" w:rsidRPr="00423CE5">
        <w:rPr>
          <w:rFonts w:ascii="Times New Roman" w:hAnsi="Times New Roman" w:cs="Times New Roman"/>
          <w:b/>
          <w:i/>
          <w:sz w:val="44"/>
          <w:szCs w:val="44"/>
        </w:rPr>
        <w:t xml:space="preserve">Public Health and Nutrition: </w:t>
      </w:r>
      <w:r w:rsidR="00FF00F1" w:rsidRPr="00423CE5">
        <w:rPr>
          <w:rFonts w:ascii="Times New Roman" w:hAnsi="Times New Roman" w:cs="Times New Roman"/>
          <w:b/>
          <w:i/>
          <w:sz w:val="44"/>
          <w:szCs w:val="44"/>
        </w:rPr>
        <w:br/>
        <w:t xml:space="preserve">Freeing </w:t>
      </w:r>
      <w:r w:rsidR="005C7311" w:rsidRPr="00423CE5">
        <w:rPr>
          <w:rFonts w:ascii="Times New Roman" w:hAnsi="Times New Roman" w:cs="Times New Roman"/>
          <w:b/>
          <w:i/>
          <w:sz w:val="44"/>
          <w:szCs w:val="44"/>
        </w:rPr>
        <w:t>Future Generations from Malnutrition</w:t>
      </w:r>
    </w:p>
    <w:p w:rsidR="00C1384A" w:rsidRPr="00B65142" w:rsidRDefault="00C1384A" w:rsidP="00EC5D73">
      <w:pPr>
        <w:pStyle w:val="NoSpacing"/>
        <w:jc w:val="center"/>
        <w:rPr>
          <w:rFonts w:ascii="Times New Roman" w:hAnsi="Times New Roman" w:cs="Times New Roman"/>
          <w:b/>
          <w:sz w:val="36"/>
          <w:szCs w:val="36"/>
        </w:rPr>
      </w:pPr>
    </w:p>
    <w:p w:rsidR="00012A6F" w:rsidRDefault="00C1384A" w:rsidP="00EC5D73">
      <w:pPr>
        <w:pStyle w:val="NoSpacing"/>
        <w:jc w:val="center"/>
        <w:rPr>
          <w:rFonts w:ascii="Arial" w:hAnsi="Arial" w:cs="Arial"/>
          <w:b/>
          <w:sz w:val="36"/>
          <w:szCs w:val="36"/>
        </w:rPr>
      </w:pPr>
      <w:r w:rsidRPr="00FF00F1">
        <w:rPr>
          <w:rFonts w:ascii="Arial" w:hAnsi="Arial" w:cs="Arial"/>
          <w:b/>
          <w:sz w:val="36"/>
          <w:szCs w:val="36"/>
        </w:rPr>
        <w:t>on 29</w:t>
      </w:r>
      <w:r w:rsidRPr="00FF00F1">
        <w:rPr>
          <w:rFonts w:ascii="Arial" w:hAnsi="Arial" w:cs="Arial"/>
          <w:b/>
          <w:sz w:val="36"/>
          <w:szCs w:val="36"/>
          <w:vertAlign w:val="superscript"/>
        </w:rPr>
        <w:t>th</w:t>
      </w:r>
      <w:r w:rsidRPr="00FF00F1">
        <w:rPr>
          <w:rFonts w:ascii="Arial" w:hAnsi="Arial" w:cs="Arial"/>
          <w:b/>
          <w:sz w:val="36"/>
          <w:szCs w:val="36"/>
        </w:rPr>
        <w:t xml:space="preserve"> September 2018 </w:t>
      </w:r>
      <w:r w:rsidR="008B24C9" w:rsidRPr="00FF00F1">
        <w:rPr>
          <w:rFonts w:ascii="Arial" w:hAnsi="Arial" w:cs="Arial"/>
          <w:b/>
          <w:sz w:val="36"/>
          <w:szCs w:val="36"/>
        </w:rPr>
        <w:br/>
      </w:r>
      <w:r w:rsidRPr="00FF00F1">
        <w:rPr>
          <w:rFonts w:ascii="Arial" w:hAnsi="Arial" w:cs="Arial"/>
          <w:b/>
          <w:sz w:val="36"/>
          <w:szCs w:val="36"/>
        </w:rPr>
        <w:t xml:space="preserve">at </w:t>
      </w:r>
      <w:r w:rsidR="008B24C9" w:rsidRPr="00FF00F1">
        <w:rPr>
          <w:rFonts w:ascii="Arial" w:hAnsi="Arial" w:cs="Arial"/>
          <w:b/>
          <w:sz w:val="36"/>
          <w:szCs w:val="36"/>
        </w:rPr>
        <w:t>FICCI auditorium</w:t>
      </w:r>
      <w:r w:rsidR="00012A6F">
        <w:rPr>
          <w:rFonts w:ascii="Arial" w:hAnsi="Arial" w:cs="Arial"/>
          <w:b/>
          <w:sz w:val="36"/>
          <w:szCs w:val="36"/>
        </w:rPr>
        <w:br/>
        <w:t xml:space="preserve">1, Federation House </w:t>
      </w:r>
      <w:proofErr w:type="spellStart"/>
      <w:r w:rsidR="00012A6F">
        <w:rPr>
          <w:rFonts w:ascii="Arial" w:hAnsi="Arial" w:cs="Arial"/>
          <w:b/>
          <w:sz w:val="36"/>
          <w:szCs w:val="36"/>
        </w:rPr>
        <w:t>Tansen</w:t>
      </w:r>
      <w:proofErr w:type="spellEnd"/>
      <w:r w:rsidR="00012A6F">
        <w:rPr>
          <w:rFonts w:ascii="Arial" w:hAnsi="Arial" w:cs="Arial"/>
          <w:b/>
          <w:sz w:val="36"/>
          <w:szCs w:val="36"/>
        </w:rPr>
        <w:t xml:space="preserve"> Marg</w:t>
      </w:r>
      <w:r w:rsidR="008B24C9" w:rsidRPr="00FF00F1">
        <w:rPr>
          <w:rFonts w:ascii="Arial" w:hAnsi="Arial" w:cs="Arial"/>
          <w:b/>
          <w:color w:val="FF0000"/>
          <w:sz w:val="36"/>
          <w:szCs w:val="36"/>
        </w:rPr>
        <w:t xml:space="preserve"> </w:t>
      </w:r>
      <w:r w:rsidRPr="00FF00F1">
        <w:rPr>
          <w:rFonts w:ascii="Arial" w:hAnsi="Arial" w:cs="Arial"/>
          <w:b/>
          <w:sz w:val="36"/>
          <w:szCs w:val="36"/>
        </w:rPr>
        <w:t xml:space="preserve"> </w:t>
      </w:r>
    </w:p>
    <w:p w:rsidR="00C1384A" w:rsidRPr="00FF00F1" w:rsidRDefault="00C1384A" w:rsidP="00EC5D73">
      <w:pPr>
        <w:pStyle w:val="NoSpacing"/>
        <w:jc w:val="center"/>
        <w:rPr>
          <w:rFonts w:ascii="Arial" w:hAnsi="Arial" w:cs="Arial"/>
          <w:b/>
          <w:sz w:val="36"/>
          <w:szCs w:val="36"/>
        </w:rPr>
      </w:pPr>
      <w:r w:rsidRPr="00FF00F1">
        <w:rPr>
          <w:rFonts w:ascii="Arial" w:hAnsi="Arial" w:cs="Arial"/>
          <w:b/>
          <w:sz w:val="36"/>
          <w:szCs w:val="36"/>
        </w:rPr>
        <w:t>New Delhi.</w:t>
      </w:r>
    </w:p>
    <w:p w:rsidR="00EC5D73" w:rsidRPr="00FF00F1" w:rsidRDefault="00EC5D73" w:rsidP="00EC5D73">
      <w:pPr>
        <w:pStyle w:val="NoSpacing"/>
        <w:jc w:val="center"/>
        <w:rPr>
          <w:rFonts w:ascii="Arial" w:hAnsi="Arial" w:cs="Arial"/>
          <w:b/>
          <w:sz w:val="24"/>
          <w:szCs w:val="24"/>
        </w:rPr>
      </w:pPr>
    </w:p>
    <w:p w:rsidR="00A30A56" w:rsidRPr="00423CE5" w:rsidRDefault="00A30A56" w:rsidP="00EC5D73">
      <w:pPr>
        <w:pStyle w:val="NoSpacing"/>
        <w:jc w:val="center"/>
        <w:rPr>
          <w:rFonts w:ascii="Arial" w:hAnsi="Arial" w:cs="Arial"/>
          <w:b/>
          <w:i/>
          <w:sz w:val="28"/>
          <w:szCs w:val="28"/>
        </w:rPr>
      </w:pPr>
    </w:p>
    <w:p w:rsidR="00EE4E3B" w:rsidRDefault="00EE4E3B" w:rsidP="00B65142">
      <w:pPr>
        <w:shd w:val="clear" w:color="auto" w:fill="FFFFFF"/>
        <w:spacing w:after="0" w:line="240" w:lineRule="auto"/>
        <w:jc w:val="center"/>
        <w:rPr>
          <w:rFonts w:ascii="Arial" w:eastAsia="Times New Roman" w:hAnsi="Arial" w:cs="Arial"/>
          <w:b/>
          <w:color w:val="222222"/>
          <w:sz w:val="28"/>
          <w:szCs w:val="28"/>
          <w:lang w:val="en-US"/>
        </w:rPr>
      </w:pPr>
      <w:r>
        <w:rPr>
          <w:rFonts w:ascii="Arial" w:eastAsia="Times New Roman" w:hAnsi="Arial" w:cs="Arial"/>
          <w:b/>
          <w:color w:val="222222"/>
          <w:sz w:val="28"/>
          <w:szCs w:val="28"/>
          <w:lang w:val="en-US"/>
        </w:rPr>
        <w:t>in collaboration with</w:t>
      </w:r>
      <w:r w:rsidR="00B65142" w:rsidRPr="00423CE5">
        <w:rPr>
          <w:rFonts w:ascii="Arial" w:eastAsia="Times New Roman" w:hAnsi="Arial" w:cs="Arial"/>
          <w:b/>
          <w:color w:val="222222"/>
          <w:sz w:val="28"/>
          <w:szCs w:val="28"/>
          <w:lang w:val="en-US"/>
        </w:rPr>
        <w:t xml:space="preserve"> </w:t>
      </w:r>
      <w:r w:rsidR="00A30A56" w:rsidRPr="00423CE5">
        <w:rPr>
          <w:rFonts w:ascii="Arial" w:eastAsia="Times New Roman" w:hAnsi="Arial" w:cs="Arial"/>
          <w:b/>
          <w:color w:val="222222"/>
          <w:sz w:val="28"/>
          <w:szCs w:val="28"/>
          <w:lang w:val="en-US"/>
        </w:rPr>
        <w:t xml:space="preserve"> </w:t>
      </w:r>
      <w:r>
        <w:rPr>
          <w:rFonts w:ascii="Arial" w:eastAsia="Times New Roman" w:hAnsi="Arial" w:cs="Arial"/>
          <w:b/>
          <w:color w:val="222222"/>
          <w:sz w:val="28"/>
          <w:szCs w:val="28"/>
          <w:lang w:val="en-US"/>
        </w:rPr>
        <w:br/>
      </w:r>
      <w:r w:rsidR="00B65142" w:rsidRPr="00423CE5">
        <w:rPr>
          <w:rFonts w:ascii="Arial" w:eastAsia="Times New Roman" w:hAnsi="Arial" w:cs="Arial"/>
          <w:b/>
          <w:color w:val="222222"/>
          <w:sz w:val="28"/>
          <w:szCs w:val="28"/>
          <w:lang w:val="en-US"/>
        </w:rPr>
        <w:br/>
      </w:r>
      <w:r w:rsidR="00A30A56" w:rsidRPr="00423CE5">
        <w:rPr>
          <w:rFonts w:ascii="Arial" w:eastAsia="Times New Roman" w:hAnsi="Arial" w:cs="Arial"/>
          <w:b/>
          <w:color w:val="222222"/>
          <w:sz w:val="28"/>
          <w:szCs w:val="28"/>
          <w:lang w:val="en-US"/>
        </w:rPr>
        <w:t>National Commission for Protect</w:t>
      </w:r>
      <w:r w:rsidR="00B65142" w:rsidRPr="00423CE5">
        <w:rPr>
          <w:rFonts w:ascii="Arial" w:eastAsia="Times New Roman" w:hAnsi="Arial" w:cs="Arial"/>
          <w:b/>
          <w:color w:val="222222"/>
          <w:sz w:val="28"/>
          <w:szCs w:val="28"/>
          <w:lang w:val="en-US"/>
        </w:rPr>
        <w:t xml:space="preserve">ion of Child Rights (NCPCR) </w:t>
      </w:r>
    </w:p>
    <w:p w:rsidR="00A30A56" w:rsidRPr="00423CE5" w:rsidRDefault="00EE4E3B" w:rsidP="00B65142">
      <w:pPr>
        <w:shd w:val="clear" w:color="auto" w:fill="FFFFFF"/>
        <w:spacing w:after="0" w:line="240" w:lineRule="auto"/>
        <w:jc w:val="center"/>
        <w:rPr>
          <w:rFonts w:ascii="Arial" w:eastAsia="Times New Roman" w:hAnsi="Arial" w:cs="Arial"/>
          <w:b/>
          <w:color w:val="222222"/>
          <w:sz w:val="28"/>
          <w:szCs w:val="28"/>
          <w:lang w:val="en-US"/>
        </w:rPr>
      </w:pPr>
      <w:r>
        <w:rPr>
          <w:rFonts w:ascii="Arial" w:eastAsia="Times New Roman" w:hAnsi="Arial" w:cs="Arial"/>
          <w:b/>
          <w:color w:val="222222"/>
          <w:sz w:val="28"/>
          <w:szCs w:val="28"/>
          <w:lang w:val="en-US"/>
        </w:rPr>
        <w:br/>
        <w:t>and</w:t>
      </w:r>
      <w:r>
        <w:rPr>
          <w:rFonts w:ascii="Arial" w:eastAsia="Times New Roman" w:hAnsi="Arial" w:cs="Arial"/>
          <w:b/>
          <w:color w:val="222222"/>
          <w:sz w:val="28"/>
          <w:szCs w:val="28"/>
          <w:lang w:val="en-US"/>
        </w:rPr>
        <w:br/>
      </w:r>
      <w:r>
        <w:rPr>
          <w:rFonts w:ascii="Arial" w:eastAsia="Times New Roman" w:hAnsi="Arial" w:cs="Arial"/>
          <w:b/>
          <w:color w:val="222222"/>
          <w:sz w:val="28"/>
          <w:szCs w:val="28"/>
          <w:lang w:val="en-US"/>
        </w:rPr>
        <w:br/>
        <w:t>Maternal &amp; Child Health Program</w:t>
      </w:r>
      <w:r>
        <w:rPr>
          <w:rFonts w:ascii="Arial" w:eastAsia="Times New Roman" w:hAnsi="Arial" w:cs="Arial"/>
          <w:b/>
          <w:color w:val="222222"/>
          <w:sz w:val="28"/>
          <w:szCs w:val="28"/>
          <w:lang w:val="en-US"/>
        </w:rPr>
        <w:br/>
        <w:t>Milken School Institute of Public Health</w:t>
      </w:r>
      <w:r>
        <w:rPr>
          <w:rFonts w:ascii="Arial" w:eastAsia="Times New Roman" w:hAnsi="Arial" w:cs="Arial"/>
          <w:b/>
          <w:color w:val="222222"/>
          <w:sz w:val="28"/>
          <w:szCs w:val="28"/>
          <w:lang w:val="en-US"/>
        </w:rPr>
        <w:br/>
        <w:t>George Washington University</w:t>
      </w:r>
      <w:r w:rsidR="00B65142" w:rsidRPr="00423CE5">
        <w:rPr>
          <w:rFonts w:ascii="Arial" w:eastAsia="Times New Roman" w:hAnsi="Arial" w:cs="Arial"/>
          <w:b/>
          <w:color w:val="222222"/>
          <w:sz w:val="28"/>
          <w:szCs w:val="28"/>
          <w:lang w:val="en-US"/>
        </w:rPr>
        <w:br/>
      </w:r>
    </w:p>
    <w:p w:rsidR="00EC5D73" w:rsidRPr="00423CE5" w:rsidRDefault="00EC5D73" w:rsidP="00C1384A">
      <w:pPr>
        <w:pStyle w:val="NoSpacing"/>
        <w:jc w:val="both"/>
        <w:rPr>
          <w:rFonts w:ascii="Arial" w:hAnsi="Arial" w:cs="Arial"/>
          <w:b/>
          <w:color w:val="FF0000"/>
          <w:sz w:val="28"/>
          <w:szCs w:val="28"/>
        </w:rPr>
      </w:pPr>
    </w:p>
    <w:p w:rsidR="00EE4E3B" w:rsidRPr="00EE4E3B" w:rsidRDefault="00EE4E3B" w:rsidP="00EE4E3B">
      <w:pPr>
        <w:spacing w:line="240" w:lineRule="auto"/>
        <w:jc w:val="both"/>
        <w:rPr>
          <w:rFonts w:eastAsiaTheme="minorEastAsia" w:cs="Times New Roman"/>
          <w:bCs/>
          <w:sz w:val="28"/>
          <w:szCs w:val="28"/>
          <w:lang w:val="en-US"/>
        </w:rPr>
      </w:pPr>
      <w:bookmarkStart w:id="0" w:name="_GoBack"/>
      <w:proofErr w:type="spellStart"/>
      <w:r w:rsidRPr="00EE4E3B">
        <w:rPr>
          <w:rFonts w:eastAsia="Times New Roman" w:cs="Times New Roman"/>
          <w:sz w:val="28"/>
          <w:szCs w:val="28"/>
          <w:lang w:val="en-US"/>
        </w:rPr>
        <w:t>Sukarya</w:t>
      </w:r>
      <w:proofErr w:type="spellEnd"/>
      <w:r w:rsidRPr="00EE4E3B">
        <w:rPr>
          <w:rFonts w:eastAsia="Times New Roman" w:cs="Times New Roman"/>
          <w:sz w:val="28"/>
          <w:szCs w:val="28"/>
          <w:lang w:val="en-US"/>
        </w:rPr>
        <w:t xml:space="preserve"> has been working extensively in health and nutrition for the past two decades. We work with </w:t>
      </w:r>
      <w:r w:rsidRPr="00EE4E3B">
        <w:rPr>
          <w:rFonts w:eastAsiaTheme="minorEastAsia" w:cs="Times New Roman"/>
          <w:sz w:val="28"/>
          <w:szCs w:val="28"/>
          <w:lang w:val="en-US"/>
        </w:rPr>
        <w:t xml:space="preserve">around 50 lakhs [5 million] women and children in around 600 villages and 90 slums in Delhi, Haryana and Rajasthan. </w:t>
      </w:r>
      <w:r w:rsidRPr="00EE4E3B">
        <w:rPr>
          <w:rFonts w:eastAsia="Times New Roman" w:cs="Times New Roman"/>
          <w:sz w:val="28"/>
          <w:szCs w:val="28"/>
          <w:lang w:val="en-US"/>
        </w:rPr>
        <w:t xml:space="preserve">Our focus is especially on addressing malnutrition amongst the most vulnerable sections of society. Even after </w:t>
      </w:r>
      <w:r w:rsidRPr="00EE4E3B">
        <w:rPr>
          <w:rFonts w:eastAsiaTheme="minorEastAsia" w:cs="Times New Roman"/>
          <w:sz w:val="28"/>
          <w:szCs w:val="28"/>
          <w:lang w:val="en-US"/>
        </w:rPr>
        <w:t xml:space="preserve">70 years of independence, the prevalence of under nutrition, stunting, wasting, and micronutrient deficiencies like anemia, vitamin A deficiency is very high, which is a major concern for India. </w:t>
      </w:r>
      <w:r w:rsidRPr="00EE4E3B">
        <w:rPr>
          <w:rFonts w:eastAsiaTheme="minorEastAsia" w:cs="Times New Roman"/>
          <w:bCs/>
          <w:sz w:val="28"/>
          <w:szCs w:val="28"/>
          <w:lang w:val="en-US"/>
        </w:rPr>
        <w:t xml:space="preserve">Nutrition provides the foundation for reducing susceptibility to infections, morbidity, disability and mortality, enhancing cumulative lifelong learning capacities, and adult </w:t>
      </w:r>
      <w:r w:rsidRPr="00EE4E3B">
        <w:rPr>
          <w:rFonts w:eastAsiaTheme="minorEastAsia" w:cs="Times New Roman"/>
          <w:bCs/>
          <w:sz w:val="28"/>
          <w:szCs w:val="28"/>
          <w:lang w:val="en-US"/>
        </w:rPr>
        <w:lastRenderedPageBreak/>
        <w:t>productivity. It is critical to prevent under nutrition, as early as possible in the life cycle, to avert irreversible cumulative growth and development deficits that compromise maternal and child health and survival, achievement of optimal learning outcomes in education and gender equality.</w:t>
      </w:r>
    </w:p>
    <w:p w:rsidR="00012A6F" w:rsidRPr="00EE4E3B" w:rsidRDefault="00012A6F" w:rsidP="00EC5D73">
      <w:pPr>
        <w:shd w:val="clear" w:color="auto" w:fill="FFFFFF"/>
        <w:spacing w:after="0" w:line="240" w:lineRule="auto"/>
        <w:jc w:val="both"/>
        <w:textAlignment w:val="baseline"/>
        <w:rPr>
          <w:rFonts w:cs="Arial"/>
          <w:sz w:val="28"/>
          <w:szCs w:val="28"/>
        </w:rPr>
      </w:pPr>
    </w:p>
    <w:p w:rsidR="00012A6F" w:rsidRPr="00EE4E3B" w:rsidRDefault="00012A6F" w:rsidP="00012A6F">
      <w:pPr>
        <w:spacing w:line="240" w:lineRule="auto"/>
        <w:jc w:val="both"/>
        <w:rPr>
          <w:rFonts w:eastAsiaTheme="minorEastAsia" w:cs="Arial"/>
          <w:bCs/>
          <w:sz w:val="28"/>
          <w:szCs w:val="28"/>
          <w:lang w:val="en-US"/>
        </w:rPr>
      </w:pPr>
      <w:r w:rsidRPr="00EE4E3B">
        <w:rPr>
          <w:rFonts w:eastAsia="Times New Roman" w:cs="Arial"/>
          <w:sz w:val="28"/>
          <w:szCs w:val="28"/>
          <w:lang w:val="en-US"/>
        </w:rPr>
        <w:t xml:space="preserve">High malnutrition is also among the greatest challenges facing global public health and wellbeing in large parts of Asia, Africa and to some extent in South America. It is one of the biggest drivers of disease, maternal and infant mortality and poor child growth, apart from other adverse social and economic consequences. The indicators of Sustainable Development Goals also reflect the role of nutrition in sustainable health, women’s empowerment, and poverty and inequality reduction. </w:t>
      </w:r>
    </w:p>
    <w:p w:rsidR="00410790" w:rsidRPr="00EE4E3B" w:rsidRDefault="00902CA6" w:rsidP="00410790">
      <w:pPr>
        <w:pStyle w:val="NoSpacing"/>
        <w:jc w:val="both"/>
        <w:rPr>
          <w:rFonts w:eastAsia="Malgun Gothic" w:cs="Arial"/>
          <w:color w:val="000000"/>
          <w:sz w:val="28"/>
          <w:szCs w:val="28"/>
        </w:rPr>
      </w:pPr>
      <w:r w:rsidRPr="00EE4E3B">
        <w:rPr>
          <w:rFonts w:eastAsia="Malgun Gothic" w:cs="Arial"/>
          <w:color w:val="000000"/>
          <w:sz w:val="28"/>
          <w:szCs w:val="28"/>
        </w:rPr>
        <w:t>In</w:t>
      </w:r>
      <w:r w:rsidR="002477D2" w:rsidRPr="00EE4E3B">
        <w:rPr>
          <w:rFonts w:eastAsia="Malgun Gothic" w:cs="Arial"/>
          <w:color w:val="000000"/>
          <w:sz w:val="28"/>
          <w:szCs w:val="28"/>
        </w:rPr>
        <w:t xml:space="preserve"> this rapidly changing world where technology is continuously advancing</w:t>
      </w:r>
      <w:r w:rsidRPr="00EE4E3B">
        <w:rPr>
          <w:rFonts w:eastAsia="Malgun Gothic" w:cs="Arial"/>
          <w:color w:val="000000"/>
          <w:sz w:val="28"/>
          <w:szCs w:val="28"/>
        </w:rPr>
        <w:t>,</w:t>
      </w:r>
      <w:r w:rsidR="002477D2" w:rsidRPr="00EE4E3B">
        <w:rPr>
          <w:rFonts w:eastAsia="Malgun Gothic" w:cs="Arial"/>
          <w:color w:val="000000"/>
          <w:sz w:val="28"/>
          <w:szCs w:val="28"/>
        </w:rPr>
        <w:t xml:space="preserve"> there </w:t>
      </w:r>
      <w:r w:rsidRPr="00EE4E3B">
        <w:rPr>
          <w:rFonts w:eastAsia="Malgun Gothic" w:cs="Arial"/>
          <w:color w:val="000000"/>
          <w:sz w:val="28"/>
          <w:szCs w:val="28"/>
        </w:rPr>
        <w:t xml:space="preserve">are new breakthroughs from which we can learn. </w:t>
      </w:r>
      <w:r w:rsidR="00410790" w:rsidRPr="00EE4E3B">
        <w:rPr>
          <w:rFonts w:eastAsia="Malgun Gothic" w:cs="Arial"/>
          <w:color w:val="000000"/>
          <w:sz w:val="28"/>
          <w:szCs w:val="28"/>
        </w:rPr>
        <w:t xml:space="preserve">We are therefore organising </w:t>
      </w:r>
      <w:r w:rsidR="00C1384A" w:rsidRPr="00EE4E3B">
        <w:rPr>
          <w:rFonts w:eastAsia="Malgun Gothic" w:cs="Arial"/>
          <w:color w:val="000000"/>
          <w:sz w:val="28"/>
          <w:szCs w:val="28"/>
        </w:rPr>
        <w:t>this</w:t>
      </w:r>
      <w:r w:rsidR="00410790" w:rsidRPr="00EE4E3B">
        <w:rPr>
          <w:rFonts w:eastAsia="Malgun Gothic" w:cs="Arial"/>
          <w:color w:val="000000"/>
          <w:sz w:val="28"/>
          <w:szCs w:val="28"/>
        </w:rPr>
        <w:t xml:space="preserve"> Conference </w:t>
      </w:r>
      <w:bookmarkStart w:id="1" w:name="_Hlk521576508"/>
      <w:r w:rsidR="00C1384A" w:rsidRPr="00EE4E3B">
        <w:rPr>
          <w:rFonts w:eastAsia="Malgun Gothic" w:cs="Arial"/>
          <w:color w:val="000000"/>
          <w:sz w:val="28"/>
          <w:szCs w:val="28"/>
        </w:rPr>
        <w:t>focussed on following topics:</w:t>
      </w:r>
    </w:p>
    <w:p w:rsidR="00C1384A" w:rsidRPr="00EE4E3B" w:rsidRDefault="00C1384A" w:rsidP="00410790">
      <w:pPr>
        <w:pStyle w:val="NoSpacing"/>
        <w:jc w:val="both"/>
        <w:rPr>
          <w:rFonts w:eastAsia="Malgun Gothic" w:cs="Arial"/>
          <w:color w:val="000000"/>
          <w:sz w:val="28"/>
          <w:szCs w:val="28"/>
        </w:rPr>
      </w:pPr>
    </w:p>
    <w:p w:rsidR="00C1384A" w:rsidRPr="00EE4E3B" w:rsidRDefault="00C1384A" w:rsidP="00C1384A">
      <w:pPr>
        <w:numPr>
          <w:ilvl w:val="0"/>
          <w:numId w:val="3"/>
        </w:numPr>
        <w:contextualSpacing/>
        <w:rPr>
          <w:rFonts w:eastAsiaTheme="minorEastAsia" w:cs="Arial"/>
          <w:b/>
          <w:sz w:val="28"/>
          <w:szCs w:val="28"/>
          <w:lang w:val="en-IN" w:eastAsia="en-IN"/>
        </w:rPr>
      </w:pPr>
      <w:r w:rsidRPr="00EE4E3B">
        <w:rPr>
          <w:rFonts w:eastAsiaTheme="minorEastAsia" w:cs="Arial"/>
          <w:b/>
          <w:sz w:val="28"/>
          <w:szCs w:val="28"/>
          <w:lang w:val="en-IN" w:eastAsia="en-IN"/>
        </w:rPr>
        <w:t>Maternal and Child Health and Nutrition</w:t>
      </w:r>
    </w:p>
    <w:p w:rsidR="00C1384A" w:rsidRPr="00EE4E3B" w:rsidRDefault="00C1384A" w:rsidP="00C1384A">
      <w:pPr>
        <w:numPr>
          <w:ilvl w:val="1"/>
          <w:numId w:val="3"/>
        </w:numPr>
        <w:contextualSpacing/>
        <w:rPr>
          <w:rFonts w:eastAsiaTheme="minorEastAsia" w:cs="Arial"/>
          <w:sz w:val="28"/>
          <w:szCs w:val="28"/>
          <w:lang w:val="en-IN" w:eastAsia="en-IN"/>
        </w:rPr>
      </w:pPr>
      <w:r w:rsidRPr="00EE4E3B">
        <w:rPr>
          <w:rFonts w:eastAsiaTheme="minorEastAsia" w:cs="Arial"/>
          <w:sz w:val="28"/>
          <w:szCs w:val="28"/>
          <w:lang w:val="en-IN" w:eastAsia="en-IN"/>
        </w:rPr>
        <w:t>Stunting, wasting, under-nutrition, anaemia, BMI etc</w:t>
      </w:r>
    </w:p>
    <w:p w:rsidR="00C1384A" w:rsidRPr="00EE4E3B" w:rsidRDefault="00C1384A" w:rsidP="00C1384A">
      <w:pPr>
        <w:numPr>
          <w:ilvl w:val="1"/>
          <w:numId w:val="3"/>
        </w:numPr>
        <w:contextualSpacing/>
        <w:rPr>
          <w:rFonts w:eastAsiaTheme="minorEastAsia" w:cs="Arial"/>
          <w:sz w:val="28"/>
          <w:szCs w:val="28"/>
          <w:lang w:val="en-IN" w:eastAsia="en-IN"/>
        </w:rPr>
      </w:pPr>
      <w:r w:rsidRPr="00EE4E3B">
        <w:rPr>
          <w:rFonts w:eastAsiaTheme="minorEastAsia" w:cs="Arial"/>
          <w:sz w:val="28"/>
          <w:szCs w:val="28"/>
          <w:lang w:val="en-IN" w:eastAsia="en-IN"/>
        </w:rPr>
        <w:t>Nutrition related cultural habits, lifestyles and choices</w:t>
      </w:r>
    </w:p>
    <w:p w:rsidR="00FF00F1" w:rsidRPr="00EE4E3B" w:rsidRDefault="00FF00F1" w:rsidP="00FF00F1">
      <w:pPr>
        <w:ind w:left="1440"/>
        <w:contextualSpacing/>
        <w:rPr>
          <w:rFonts w:eastAsiaTheme="minorEastAsia" w:cs="Arial"/>
          <w:sz w:val="28"/>
          <w:szCs w:val="28"/>
          <w:lang w:val="en-IN" w:eastAsia="en-IN"/>
        </w:rPr>
      </w:pPr>
    </w:p>
    <w:p w:rsidR="00C1384A" w:rsidRPr="00EE4E3B" w:rsidRDefault="00C1384A" w:rsidP="00C1384A">
      <w:pPr>
        <w:numPr>
          <w:ilvl w:val="0"/>
          <w:numId w:val="3"/>
        </w:numPr>
        <w:contextualSpacing/>
        <w:rPr>
          <w:rFonts w:eastAsiaTheme="minorEastAsia" w:cs="Arial"/>
          <w:b/>
          <w:sz w:val="28"/>
          <w:szCs w:val="28"/>
          <w:lang w:val="en-IN" w:eastAsia="en-IN"/>
        </w:rPr>
      </w:pPr>
      <w:r w:rsidRPr="00EE4E3B">
        <w:rPr>
          <w:rFonts w:eastAsiaTheme="minorEastAsia" w:cs="Arial"/>
          <w:b/>
          <w:sz w:val="28"/>
          <w:szCs w:val="28"/>
          <w:lang w:val="en-IN" w:eastAsia="en-IN"/>
        </w:rPr>
        <w:t>Public health, Nutrition and Diseases</w:t>
      </w:r>
    </w:p>
    <w:p w:rsidR="00C1384A" w:rsidRPr="00EE4E3B" w:rsidRDefault="00C1384A" w:rsidP="00C1384A">
      <w:pPr>
        <w:numPr>
          <w:ilvl w:val="1"/>
          <w:numId w:val="3"/>
        </w:numPr>
        <w:contextualSpacing/>
        <w:rPr>
          <w:rFonts w:eastAsiaTheme="minorEastAsia" w:cs="Arial"/>
          <w:sz w:val="28"/>
          <w:szCs w:val="28"/>
          <w:lang w:val="en-IN" w:eastAsia="en-IN"/>
        </w:rPr>
      </w:pPr>
      <w:r w:rsidRPr="00EE4E3B">
        <w:rPr>
          <w:rFonts w:eastAsiaTheme="minorEastAsia" w:cs="Arial"/>
          <w:sz w:val="28"/>
          <w:szCs w:val="28"/>
          <w:lang w:val="en-IN" w:eastAsia="en-IN"/>
        </w:rPr>
        <w:t xml:space="preserve">Water, Sanitation, Hygiene, </w:t>
      </w:r>
    </w:p>
    <w:p w:rsidR="00C1384A" w:rsidRPr="00EE4E3B" w:rsidRDefault="00C1384A" w:rsidP="00C1384A">
      <w:pPr>
        <w:numPr>
          <w:ilvl w:val="1"/>
          <w:numId w:val="3"/>
        </w:numPr>
        <w:contextualSpacing/>
        <w:rPr>
          <w:rFonts w:eastAsiaTheme="minorEastAsia" w:cs="Arial"/>
          <w:sz w:val="28"/>
          <w:szCs w:val="28"/>
          <w:lang w:val="en-IN" w:eastAsia="en-IN"/>
        </w:rPr>
      </w:pPr>
      <w:r w:rsidRPr="00EE4E3B">
        <w:rPr>
          <w:rFonts w:eastAsiaTheme="minorEastAsia" w:cs="Arial"/>
          <w:sz w:val="28"/>
          <w:szCs w:val="28"/>
          <w:lang w:val="en-IN" w:eastAsia="en-IN"/>
        </w:rPr>
        <w:t>Access to Health facilities and treatment</w:t>
      </w:r>
    </w:p>
    <w:p w:rsidR="00FF00F1" w:rsidRPr="00EE4E3B" w:rsidRDefault="00FF00F1" w:rsidP="00FF00F1">
      <w:pPr>
        <w:ind w:left="1440"/>
        <w:contextualSpacing/>
        <w:rPr>
          <w:rFonts w:eastAsiaTheme="minorEastAsia" w:cs="Arial"/>
          <w:sz w:val="28"/>
          <w:szCs w:val="28"/>
          <w:lang w:val="en-IN" w:eastAsia="en-IN"/>
        </w:rPr>
      </w:pPr>
    </w:p>
    <w:p w:rsidR="00C1384A" w:rsidRPr="00EE4E3B" w:rsidRDefault="00C1384A" w:rsidP="00C1384A">
      <w:pPr>
        <w:numPr>
          <w:ilvl w:val="0"/>
          <w:numId w:val="3"/>
        </w:numPr>
        <w:contextualSpacing/>
        <w:rPr>
          <w:rFonts w:eastAsiaTheme="minorEastAsia" w:cs="Arial"/>
          <w:b/>
          <w:sz w:val="28"/>
          <w:szCs w:val="28"/>
          <w:lang w:val="en-IN" w:eastAsia="en-IN"/>
        </w:rPr>
      </w:pPr>
      <w:r w:rsidRPr="00EE4E3B">
        <w:rPr>
          <w:rFonts w:eastAsiaTheme="minorEastAsia" w:cs="Arial"/>
          <w:b/>
          <w:sz w:val="28"/>
          <w:szCs w:val="28"/>
          <w:lang w:val="en-IN" w:eastAsia="en-IN"/>
        </w:rPr>
        <w:t>Correcting Micro-</w:t>
      </w:r>
      <w:r w:rsidR="00EC5D73" w:rsidRPr="00EE4E3B">
        <w:rPr>
          <w:rFonts w:eastAsiaTheme="minorEastAsia" w:cs="Arial"/>
          <w:b/>
          <w:sz w:val="28"/>
          <w:szCs w:val="28"/>
          <w:lang w:val="en-IN" w:eastAsia="en-IN"/>
        </w:rPr>
        <w:t>Nutrient</w:t>
      </w:r>
      <w:r w:rsidRPr="00EE4E3B">
        <w:rPr>
          <w:rFonts w:eastAsiaTheme="minorEastAsia" w:cs="Arial"/>
          <w:b/>
          <w:sz w:val="28"/>
          <w:szCs w:val="28"/>
          <w:lang w:val="en-IN" w:eastAsia="en-IN"/>
        </w:rPr>
        <w:t xml:space="preserve"> Deficiencies</w:t>
      </w:r>
    </w:p>
    <w:p w:rsidR="00FF00F1" w:rsidRPr="00EE4E3B" w:rsidRDefault="00FF00F1" w:rsidP="00FF00F1">
      <w:pPr>
        <w:ind w:left="720"/>
        <w:contextualSpacing/>
        <w:rPr>
          <w:rFonts w:eastAsiaTheme="minorEastAsia" w:cs="Arial"/>
          <w:b/>
          <w:sz w:val="28"/>
          <w:szCs w:val="28"/>
          <w:lang w:val="en-IN" w:eastAsia="en-IN"/>
        </w:rPr>
      </w:pPr>
    </w:p>
    <w:p w:rsidR="00C1384A" w:rsidRPr="00EE4E3B" w:rsidRDefault="00C1384A" w:rsidP="00C1384A">
      <w:pPr>
        <w:numPr>
          <w:ilvl w:val="0"/>
          <w:numId w:val="3"/>
        </w:numPr>
        <w:contextualSpacing/>
        <w:rPr>
          <w:rFonts w:eastAsiaTheme="minorEastAsia" w:cs="Arial"/>
          <w:b/>
          <w:sz w:val="28"/>
          <w:szCs w:val="28"/>
          <w:lang w:val="en-IN" w:eastAsia="en-IN"/>
        </w:rPr>
      </w:pPr>
      <w:r w:rsidRPr="00EE4E3B">
        <w:rPr>
          <w:rFonts w:eastAsiaTheme="minorEastAsia" w:cs="Arial"/>
          <w:b/>
          <w:sz w:val="28"/>
          <w:szCs w:val="28"/>
          <w:lang w:val="en-IN" w:eastAsia="en-IN"/>
        </w:rPr>
        <w:t>Nutrition related Policy and Legislation</w:t>
      </w:r>
    </w:p>
    <w:p w:rsidR="00C1384A" w:rsidRPr="00EE4E3B" w:rsidRDefault="00C1384A" w:rsidP="00C1384A">
      <w:pPr>
        <w:numPr>
          <w:ilvl w:val="1"/>
          <w:numId w:val="3"/>
        </w:numPr>
        <w:contextualSpacing/>
        <w:rPr>
          <w:rFonts w:eastAsiaTheme="minorEastAsia" w:cs="Arial"/>
          <w:sz w:val="28"/>
          <w:szCs w:val="28"/>
          <w:lang w:val="en-IN" w:eastAsia="en-IN"/>
        </w:rPr>
      </w:pPr>
      <w:r w:rsidRPr="00EE4E3B">
        <w:rPr>
          <w:rFonts w:eastAsiaTheme="minorEastAsia" w:cs="Arial"/>
          <w:sz w:val="28"/>
          <w:szCs w:val="28"/>
          <w:lang w:val="en-IN" w:eastAsia="en-IN"/>
        </w:rPr>
        <w:t>Policies, Guidelines, Programmes</w:t>
      </w:r>
    </w:p>
    <w:p w:rsidR="00C1384A" w:rsidRPr="00EE4E3B" w:rsidRDefault="00C1384A" w:rsidP="00C1384A">
      <w:pPr>
        <w:numPr>
          <w:ilvl w:val="1"/>
          <w:numId w:val="3"/>
        </w:numPr>
        <w:contextualSpacing/>
        <w:rPr>
          <w:rFonts w:eastAsiaTheme="minorEastAsia" w:cs="Arial"/>
          <w:sz w:val="28"/>
          <w:szCs w:val="28"/>
          <w:lang w:val="en-IN" w:eastAsia="en-IN"/>
        </w:rPr>
      </w:pPr>
      <w:r w:rsidRPr="00EE4E3B">
        <w:rPr>
          <w:rFonts w:eastAsiaTheme="minorEastAsia" w:cs="Arial"/>
          <w:sz w:val="28"/>
          <w:szCs w:val="28"/>
          <w:lang w:val="en-IN" w:eastAsia="en-IN"/>
        </w:rPr>
        <w:t>Legislation, Rules, Regulation</w:t>
      </w:r>
    </w:p>
    <w:p w:rsidR="00FF00F1" w:rsidRPr="00EE4E3B" w:rsidRDefault="00FF00F1" w:rsidP="00FF00F1">
      <w:pPr>
        <w:ind w:left="1440"/>
        <w:contextualSpacing/>
        <w:rPr>
          <w:rFonts w:eastAsiaTheme="minorEastAsia" w:cs="Arial"/>
          <w:sz w:val="28"/>
          <w:szCs w:val="28"/>
          <w:lang w:val="en-IN" w:eastAsia="en-IN"/>
        </w:rPr>
      </w:pPr>
    </w:p>
    <w:p w:rsidR="008F03A0" w:rsidRPr="00EE4E3B" w:rsidRDefault="00C1384A" w:rsidP="005912D7">
      <w:pPr>
        <w:numPr>
          <w:ilvl w:val="0"/>
          <w:numId w:val="3"/>
        </w:numPr>
        <w:contextualSpacing/>
        <w:rPr>
          <w:rFonts w:eastAsiaTheme="minorEastAsia" w:cs="Arial"/>
          <w:b/>
          <w:sz w:val="28"/>
          <w:szCs w:val="28"/>
          <w:lang w:val="en-IN" w:eastAsia="en-IN"/>
        </w:rPr>
      </w:pPr>
      <w:r w:rsidRPr="00EE4E3B">
        <w:rPr>
          <w:rFonts w:eastAsiaTheme="minorEastAsia" w:cs="Arial"/>
          <w:b/>
          <w:sz w:val="28"/>
          <w:szCs w:val="28"/>
          <w:lang w:val="en-IN" w:eastAsia="en-IN"/>
        </w:rPr>
        <w:t>Role of Technology for an Efficient System of Public Health and Nutritio</w:t>
      </w:r>
      <w:bookmarkEnd w:id="1"/>
      <w:r w:rsidR="005912D7" w:rsidRPr="00EE4E3B">
        <w:rPr>
          <w:rFonts w:eastAsiaTheme="minorEastAsia" w:cs="Arial"/>
          <w:b/>
          <w:sz w:val="28"/>
          <w:szCs w:val="28"/>
          <w:lang w:val="en-IN" w:eastAsia="en-IN"/>
        </w:rPr>
        <w:t>n</w:t>
      </w:r>
    </w:p>
    <w:p w:rsidR="008A29F3" w:rsidRPr="00EE4E3B" w:rsidRDefault="008A29F3" w:rsidP="008A29F3">
      <w:pPr>
        <w:contextualSpacing/>
        <w:rPr>
          <w:rFonts w:eastAsiaTheme="minorEastAsia" w:cs="Arial"/>
          <w:b/>
          <w:sz w:val="28"/>
          <w:szCs w:val="28"/>
          <w:lang w:val="en-IN" w:eastAsia="en-IN"/>
        </w:rPr>
      </w:pPr>
    </w:p>
    <w:p w:rsidR="00A478CB" w:rsidRPr="00EE4E3B" w:rsidRDefault="00A478CB" w:rsidP="00A478CB">
      <w:pPr>
        <w:shd w:val="clear" w:color="auto" w:fill="FFFFFF"/>
        <w:spacing w:after="0" w:line="240" w:lineRule="auto"/>
        <w:jc w:val="both"/>
        <w:textAlignment w:val="baseline"/>
        <w:rPr>
          <w:rFonts w:eastAsia="Malgun Gothic" w:cs="Arial"/>
          <w:color w:val="000000"/>
          <w:sz w:val="28"/>
          <w:szCs w:val="28"/>
        </w:rPr>
      </w:pPr>
      <w:proofErr w:type="spellStart"/>
      <w:r w:rsidRPr="00EE4E3B">
        <w:rPr>
          <w:rFonts w:cs="Arial"/>
          <w:sz w:val="28"/>
          <w:szCs w:val="28"/>
        </w:rPr>
        <w:t>Sukarya</w:t>
      </w:r>
      <w:proofErr w:type="spellEnd"/>
      <w:r w:rsidRPr="00EE4E3B">
        <w:rPr>
          <w:rFonts w:cs="Arial"/>
          <w:sz w:val="28"/>
          <w:szCs w:val="28"/>
        </w:rPr>
        <w:t xml:space="preserve"> has constantly endeavoured to expand its knowledge and resource base on the subject to improve and upscale the effectiveness of its efforts in tackling malnutrition. This requires meaningful and interactive discussions with stakeholders and experts in this sector.</w:t>
      </w:r>
      <w:r w:rsidRPr="00EE4E3B">
        <w:rPr>
          <w:rFonts w:eastAsia="Malgun Gothic" w:cs="Arial"/>
          <w:color w:val="000000"/>
          <w:sz w:val="28"/>
          <w:szCs w:val="28"/>
        </w:rPr>
        <w:t xml:space="preserve"> The purpose of this Conference is to </w:t>
      </w:r>
      <w:r w:rsidRPr="00EE4E3B">
        <w:rPr>
          <w:rFonts w:eastAsia="Malgun Gothic" w:cs="Arial"/>
          <w:sz w:val="28"/>
          <w:szCs w:val="28"/>
        </w:rPr>
        <w:lastRenderedPageBreak/>
        <w:t>facilitate open exchange of ideas and to deliberate on strategies that that will be effective in combating malnutrition and freeing our future generations from it through access to good health, nutrition, cultural practices and lifestyle choices.</w:t>
      </w:r>
    </w:p>
    <w:p w:rsidR="00A478CB" w:rsidRPr="00EE4E3B" w:rsidRDefault="00A478CB" w:rsidP="00A478CB">
      <w:pPr>
        <w:pStyle w:val="NoSpacing"/>
        <w:jc w:val="both"/>
        <w:rPr>
          <w:rFonts w:cs="Arial"/>
          <w:sz w:val="28"/>
          <w:szCs w:val="28"/>
        </w:rPr>
      </w:pPr>
    </w:p>
    <w:p w:rsidR="008A29F3" w:rsidRPr="00EE4E3B" w:rsidRDefault="00A478CB" w:rsidP="00A478CB">
      <w:pPr>
        <w:contextualSpacing/>
        <w:rPr>
          <w:rFonts w:eastAsia="Malgun Gothic" w:cs="Arial"/>
          <w:color w:val="000000"/>
          <w:sz w:val="28"/>
          <w:szCs w:val="28"/>
        </w:rPr>
      </w:pPr>
      <w:r w:rsidRPr="00EE4E3B">
        <w:rPr>
          <w:rFonts w:cs="Arial"/>
          <w:sz w:val="28"/>
          <w:szCs w:val="28"/>
        </w:rPr>
        <w:t>As per Prime Minister Modi, t</w:t>
      </w:r>
      <w:r w:rsidRPr="00EE4E3B">
        <w:rPr>
          <w:rFonts w:eastAsia="Malgun Gothic" w:cs="Arial"/>
          <w:color w:val="000000"/>
          <w:sz w:val="28"/>
          <w:szCs w:val="28"/>
        </w:rPr>
        <w:t xml:space="preserve">he issue of addressing Malnutrition is one of his top priorities and he has announced many policy measures like </w:t>
      </w:r>
      <w:proofErr w:type="spellStart"/>
      <w:r w:rsidRPr="00EE4E3B">
        <w:rPr>
          <w:rFonts w:eastAsia="Malgun Gothic" w:cs="Arial"/>
          <w:b/>
          <w:color w:val="000000"/>
          <w:sz w:val="28"/>
          <w:szCs w:val="28"/>
        </w:rPr>
        <w:t>Poshan</w:t>
      </w:r>
      <w:proofErr w:type="spellEnd"/>
      <w:r w:rsidRPr="00EE4E3B">
        <w:rPr>
          <w:rFonts w:eastAsia="Malgun Gothic" w:cs="Arial"/>
          <w:b/>
          <w:color w:val="000000"/>
          <w:sz w:val="28"/>
          <w:szCs w:val="28"/>
        </w:rPr>
        <w:t xml:space="preserve"> </w:t>
      </w:r>
      <w:proofErr w:type="spellStart"/>
      <w:r w:rsidRPr="00EE4E3B">
        <w:rPr>
          <w:rFonts w:eastAsia="Malgun Gothic" w:cs="Arial"/>
          <w:b/>
          <w:color w:val="000000"/>
          <w:sz w:val="28"/>
          <w:szCs w:val="28"/>
        </w:rPr>
        <w:t>Abhiyaan</w:t>
      </w:r>
      <w:proofErr w:type="spellEnd"/>
      <w:r w:rsidRPr="00EE4E3B">
        <w:rPr>
          <w:rFonts w:eastAsia="Malgun Gothic" w:cs="Arial"/>
          <w:color w:val="000000"/>
          <w:sz w:val="28"/>
          <w:szCs w:val="28"/>
        </w:rPr>
        <w:t xml:space="preserve">, a multi-sectoral program to address maternal &amp; child under-nutrition. </w:t>
      </w:r>
    </w:p>
    <w:p w:rsidR="00EE4E3B" w:rsidRPr="00EE4E3B" w:rsidRDefault="00EE4E3B" w:rsidP="00A478CB">
      <w:pPr>
        <w:contextualSpacing/>
        <w:rPr>
          <w:rFonts w:eastAsia="Malgun Gothic" w:cs="Arial"/>
          <w:color w:val="000000"/>
          <w:sz w:val="28"/>
          <w:szCs w:val="28"/>
        </w:rPr>
      </w:pPr>
    </w:p>
    <w:p w:rsidR="00EE4E3B" w:rsidRPr="00EE4E3B" w:rsidRDefault="00EE4E3B" w:rsidP="00EE4E3B">
      <w:pPr>
        <w:jc w:val="both"/>
        <w:rPr>
          <w:rFonts w:eastAsiaTheme="minorEastAsia" w:cs="Times New Roman"/>
          <w:b/>
          <w:sz w:val="28"/>
          <w:szCs w:val="28"/>
          <w:lang w:val="en-US"/>
        </w:rPr>
      </w:pPr>
      <w:r w:rsidRPr="00EE4E3B">
        <w:rPr>
          <w:rFonts w:eastAsiaTheme="minorEastAsia" w:cs="Times New Roman"/>
          <w:b/>
          <w:sz w:val="28"/>
          <w:szCs w:val="28"/>
          <w:lang w:val="en-US"/>
        </w:rPr>
        <w:t xml:space="preserve">Malnutrition in India: a threat to our future generation </w:t>
      </w:r>
    </w:p>
    <w:p w:rsidR="00EE4E3B" w:rsidRPr="00EE4E3B" w:rsidRDefault="00EE4E3B" w:rsidP="00EE4E3B">
      <w:pPr>
        <w:shd w:val="clear" w:color="auto" w:fill="FFFFFF"/>
        <w:spacing w:after="167" w:line="240" w:lineRule="auto"/>
        <w:jc w:val="both"/>
        <w:rPr>
          <w:rFonts w:eastAsia="Times New Roman" w:cs="Times New Roman"/>
          <w:sz w:val="28"/>
          <w:szCs w:val="28"/>
          <w:lang w:val="en-US"/>
        </w:rPr>
      </w:pPr>
      <w:r w:rsidRPr="00EE4E3B">
        <w:rPr>
          <w:rFonts w:eastAsia="Times New Roman" w:cs="Times New Roman"/>
          <w:color w:val="000000"/>
          <w:sz w:val="28"/>
          <w:szCs w:val="28"/>
          <w:lang w:val="en-US"/>
        </w:rPr>
        <w:t xml:space="preserve">The recent National Family Health Survey (NFHS - 4) 2015-16, has put the spotlight back on the nutritional status of children in India as it </w:t>
      </w:r>
      <w:r w:rsidRPr="00EE4E3B">
        <w:rPr>
          <w:rFonts w:eastAsia="Times New Roman" w:cs="Times New Roman"/>
          <w:sz w:val="28"/>
          <w:szCs w:val="28"/>
          <w:lang w:val="en-US"/>
        </w:rPr>
        <w:t>shows</w:t>
      </w:r>
      <w:r w:rsidRPr="00EE4E3B">
        <w:rPr>
          <w:rFonts w:eastAsia="Times New Roman" w:cs="Times New Roman"/>
          <w:color w:val="000000"/>
          <w:sz w:val="28"/>
          <w:szCs w:val="28"/>
          <w:lang w:val="en-US"/>
        </w:rPr>
        <w:t xml:space="preserve"> that less than 10% of the children, below two years of age received adequate nutrition. A child’s brain develops rapidly during the first two years of life and malnourished children run a high risk of permanent cognitive problems. The data also shows that 35.7% of the children below the age of five were underweight, 21% suffered from wasting and 38% children were stunted. Anemia too is widely prevalent among children in India. </w:t>
      </w:r>
      <w:r w:rsidRPr="00EE4E3B">
        <w:rPr>
          <w:rFonts w:eastAsia="Times New Roman" w:cs="Times New Roman"/>
          <w:sz w:val="28"/>
          <w:szCs w:val="28"/>
          <w:lang w:val="en-US"/>
        </w:rPr>
        <w:t xml:space="preserve">There is a growing </w:t>
      </w:r>
      <w:proofErr w:type="spellStart"/>
      <w:r w:rsidRPr="00EE4E3B">
        <w:rPr>
          <w:rFonts w:eastAsia="Times New Roman" w:cs="Times New Roman"/>
          <w:sz w:val="28"/>
          <w:szCs w:val="28"/>
          <w:lang w:val="en-US"/>
        </w:rPr>
        <w:t>realisation</w:t>
      </w:r>
      <w:proofErr w:type="spellEnd"/>
      <w:r w:rsidRPr="00EE4E3B">
        <w:rPr>
          <w:rFonts w:eastAsia="Times New Roman" w:cs="Times New Roman"/>
          <w:sz w:val="28"/>
          <w:szCs w:val="28"/>
          <w:lang w:val="en-US"/>
        </w:rPr>
        <w:t xml:space="preserve"> that malnutrition cannot be viewed in isolation only as a nutritional problem, but is determined by multi-faceted complex social, economic and cultural factors as well deprivation due to lack of access to safe water, sanitation and health facilities.  </w:t>
      </w:r>
    </w:p>
    <w:p w:rsidR="00A478CB" w:rsidRPr="00EE4E3B" w:rsidRDefault="00EE4E3B" w:rsidP="00A478CB">
      <w:pPr>
        <w:shd w:val="clear" w:color="auto" w:fill="FFFFFF"/>
        <w:spacing w:after="167" w:line="240" w:lineRule="auto"/>
        <w:jc w:val="both"/>
        <w:rPr>
          <w:rFonts w:eastAsia="Times New Roman" w:cs="Arial"/>
          <w:b/>
          <w:bCs/>
          <w:color w:val="000000"/>
          <w:sz w:val="28"/>
          <w:szCs w:val="28"/>
          <w:lang w:val="en-IN"/>
        </w:rPr>
      </w:pPr>
      <w:r w:rsidRPr="00EE4E3B">
        <w:rPr>
          <w:rFonts w:eastAsia="Times New Roman" w:cs="Arial"/>
          <w:sz w:val="28"/>
          <w:szCs w:val="28"/>
          <w:lang w:val="en-US"/>
        </w:rPr>
        <w:br/>
      </w:r>
      <w:proofErr w:type="spellStart"/>
      <w:r w:rsidR="00A478CB" w:rsidRPr="00EE4E3B">
        <w:rPr>
          <w:rFonts w:eastAsia="Times New Roman" w:cs="Arial"/>
          <w:sz w:val="28"/>
          <w:szCs w:val="28"/>
          <w:lang w:val="en-US"/>
        </w:rPr>
        <w:t>Sukarya</w:t>
      </w:r>
      <w:proofErr w:type="spellEnd"/>
      <w:r w:rsidR="00A478CB" w:rsidRPr="00EE4E3B">
        <w:rPr>
          <w:rFonts w:eastAsia="Times New Roman" w:cs="Arial"/>
          <w:sz w:val="28"/>
          <w:szCs w:val="28"/>
          <w:lang w:val="en-US"/>
        </w:rPr>
        <w:t xml:space="preserve"> has constantly endeavored to expand its knowledge and resource base on the subject to improve and upscale the effectiveness of its efforts in tackling malnutrition. This requires meaningful and interactive discussions with stakeholders and experts in this sector. It is with this objective that </w:t>
      </w:r>
      <w:proofErr w:type="spellStart"/>
      <w:r w:rsidR="00A478CB" w:rsidRPr="00EE4E3B">
        <w:rPr>
          <w:rFonts w:eastAsia="Times New Roman" w:cs="Arial"/>
          <w:sz w:val="28"/>
          <w:szCs w:val="28"/>
          <w:lang w:val="en-US"/>
        </w:rPr>
        <w:t>Sukarya</w:t>
      </w:r>
      <w:proofErr w:type="spellEnd"/>
      <w:r w:rsidR="00A478CB" w:rsidRPr="00EE4E3B">
        <w:rPr>
          <w:rFonts w:eastAsia="Times New Roman" w:cs="Arial"/>
          <w:sz w:val="28"/>
          <w:szCs w:val="28"/>
          <w:lang w:val="en-US"/>
        </w:rPr>
        <w:t xml:space="preserve"> is organizing this </w:t>
      </w:r>
      <w:r w:rsidR="00A478CB" w:rsidRPr="00EE4E3B">
        <w:rPr>
          <w:rFonts w:eastAsia="Times New Roman" w:cs="Arial"/>
          <w:bCs/>
          <w:sz w:val="28"/>
          <w:szCs w:val="28"/>
          <w:lang w:val="en-US"/>
        </w:rPr>
        <w:t xml:space="preserve">Conference </w:t>
      </w:r>
      <w:r w:rsidR="00A478CB" w:rsidRPr="00EE4E3B">
        <w:rPr>
          <w:rFonts w:eastAsia="Times New Roman" w:cs="Arial"/>
          <w:bCs/>
          <w:color w:val="000000"/>
          <w:sz w:val="28"/>
          <w:szCs w:val="28"/>
          <w:lang w:val="en-IN"/>
        </w:rPr>
        <w:t>with the</w:t>
      </w:r>
      <w:r w:rsidR="00A478CB" w:rsidRPr="00EE4E3B">
        <w:rPr>
          <w:rFonts w:eastAsia="Times New Roman" w:cs="Arial"/>
          <w:b/>
          <w:bCs/>
          <w:color w:val="000000"/>
          <w:sz w:val="28"/>
          <w:szCs w:val="28"/>
          <w:lang w:val="en-IN"/>
        </w:rPr>
        <w:t xml:space="preserve"> </w:t>
      </w:r>
      <w:r w:rsidR="00A478CB" w:rsidRPr="00EE4E3B">
        <w:rPr>
          <w:rFonts w:eastAsia="Times New Roman" w:cs="Arial"/>
          <w:bCs/>
          <w:color w:val="000000"/>
          <w:sz w:val="28"/>
          <w:szCs w:val="28"/>
          <w:lang w:val="en-IN"/>
        </w:rPr>
        <w:t>following</w:t>
      </w:r>
      <w:r w:rsidR="00A478CB" w:rsidRPr="00EE4E3B">
        <w:rPr>
          <w:rFonts w:eastAsia="Times New Roman" w:cs="Arial"/>
          <w:b/>
          <w:bCs/>
          <w:color w:val="000000"/>
          <w:sz w:val="28"/>
          <w:szCs w:val="28"/>
          <w:lang w:val="en-IN"/>
        </w:rPr>
        <w:t xml:space="preserve"> objectives:</w:t>
      </w:r>
    </w:p>
    <w:p w:rsidR="00A478CB" w:rsidRPr="00EE4E3B" w:rsidRDefault="00A478CB" w:rsidP="00A478CB">
      <w:pPr>
        <w:numPr>
          <w:ilvl w:val="0"/>
          <w:numId w:val="4"/>
        </w:numPr>
        <w:shd w:val="clear" w:color="auto" w:fill="FFFFFF"/>
        <w:spacing w:after="0" w:line="308" w:lineRule="atLeast"/>
        <w:jc w:val="both"/>
        <w:rPr>
          <w:rFonts w:eastAsia="Times New Roman" w:cs="Arial"/>
          <w:color w:val="000000"/>
          <w:sz w:val="28"/>
          <w:szCs w:val="28"/>
          <w:lang w:val="en-IN"/>
        </w:rPr>
      </w:pPr>
      <w:r w:rsidRPr="00EE4E3B">
        <w:rPr>
          <w:rFonts w:eastAsia="Times New Roman" w:cs="Arial"/>
          <w:color w:val="000000"/>
          <w:sz w:val="28"/>
          <w:szCs w:val="28"/>
          <w:lang w:val="en-IN"/>
        </w:rPr>
        <w:t>To share and discuss best practices, learning and challenges while improving Public health and nutrition especially for maternal and child health, MCHN initiatives.</w:t>
      </w:r>
    </w:p>
    <w:p w:rsidR="00A478CB" w:rsidRPr="00EE4E3B" w:rsidRDefault="00A478CB" w:rsidP="00A478CB">
      <w:pPr>
        <w:numPr>
          <w:ilvl w:val="0"/>
          <w:numId w:val="4"/>
        </w:numPr>
        <w:shd w:val="clear" w:color="auto" w:fill="FFFFFF"/>
        <w:spacing w:after="0" w:line="308" w:lineRule="atLeast"/>
        <w:jc w:val="both"/>
        <w:rPr>
          <w:rFonts w:eastAsia="Times New Roman" w:cs="Arial"/>
          <w:color w:val="000000"/>
          <w:sz w:val="28"/>
          <w:szCs w:val="28"/>
          <w:lang w:val="en-IN"/>
        </w:rPr>
      </w:pPr>
      <w:r w:rsidRPr="00EE4E3B">
        <w:rPr>
          <w:rFonts w:eastAsia="Times New Roman" w:cs="Arial"/>
          <w:color w:val="000000"/>
          <w:sz w:val="28"/>
          <w:szCs w:val="28"/>
          <w:lang w:val="en-IN"/>
        </w:rPr>
        <w:t>To share, learn and understand the use of technology, nutrition &amp; promotion of   indigenous food habits and community-based care to improve MCHN.</w:t>
      </w:r>
    </w:p>
    <w:p w:rsidR="00A478CB" w:rsidRPr="00EE4E3B" w:rsidRDefault="00A478CB" w:rsidP="00A478CB">
      <w:pPr>
        <w:numPr>
          <w:ilvl w:val="0"/>
          <w:numId w:val="4"/>
        </w:numPr>
        <w:autoSpaceDE w:val="0"/>
        <w:autoSpaceDN w:val="0"/>
        <w:adjustRightInd w:val="0"/>
        <w:spacing w:after="0" w:line="240" w:lineRule="auto"/>
        <w:contextualSpacing/>
        <w:jc w:val="both"/>
        <w:rPr>
          <w:rFonts w:eastAsiaTheme="minorEastAsia" w:cs="Arial"/>
          <w:color w:val="222222"/>
          <w:sz w:val="28"/>
          <w:szCs w:val="28"/>
          <w:lang w:val="en-US"/>
        </w:rPr>
      </w:pPr>
      <w:r w:rsidRPr="00EE4E3B">
        <w:rPr>
          <w:rFonts w:eastAsiaTheme="minorEastAsia" w:cs="Arial"/>
          <w:color w:val="000000"/>
          <w:sz w:val="28"/>
          <w:szCs w:val="28"/>
          <w:lang w:val="en-IN"/>
        </w:rPr>
        <w:t xml:space="preserve">To provide a forum to bring </w:t>
      </w:r>
      <w:r w:rsidRPr="00EE4E3B">
        <w:rPr>
          <w:rFonts w:eastAsiaTheme="minorEastAsia" w:cs="Arial"/>
          <w:sz w:val="28"/>
          <w:szCs w:val="28"/>
          <w:lang w:val="en-US"/>
        </w:rPr>
        <w:t xml:space="preserve">together policymakers, civil society organizations, practitioners and experts from the field of Nutrition to synergies the efforts towards the issue. This would also offer an </w:t>
      </w:r>
      <w:r w:rsidRPr="00EE4E3B">
        <w:rPr>
          <w:rFonts w:eastAsiaTheme="minorEastAsia" w:cs="Arial"/>
          <w:sz w:val="28"/>
          <w:szCs w:val="28"/>
          <w:lang w:val="en-US"/>
        </w:rPr>
        <w:lastRenderedPageBreak/>
        <w:t>opportunity to country’s nutrition policy community to discuss priorities for nutrition in India and feed into country’s policy perspectives, and programs.</w:t>
      </w:r>
    </w:p>
    <w:p w:rsidR="00A478CB" w:rsidRPr="00EE4E3B" w:rsidRDefault="00A478CB" w:rsidP="00A478CB">
      <w:pPr>
        <w:autoSpaceDE w:val="0"/>
        <w:autoSpaceDN w:val="0"/>
        <w:adjustRightInd w:val="0"/>
        <w:spacing w:after="0" w:line="240" w:lineRule="auto"/>
        <w:ind w:left="1080"/>
        <w:contextualSpacing/>
        <w:jc w:val="both"/>
        <w:rPr>
          <w:rFonts w:eastAsiaTheme="minorEastAsia" w:cs="Arial"/>
          <w:color w:val="222222"/>
          <w:sz w:val="28"/>
          <w:szCs w:val="28"/>
          <w:lang w:val="en-US"/>
        </w:rPr>
      </w:pPr>
    </w:p>
    <w:p w:rsidR="00A478CB" w:rsidRPr="00EE4E3B" w:rsidRDefault="00A478CB" w:rsidP="00A478CB">
      <w:pPr>
        <w:autoSpaceDE w:val="0"/>
        <w:autoSpaceDN w:val="0"/>
        <w:adjustRightInd w:val="0"/>
        <w:spacing w:after="0" w:line="240" w:lineRule="auto"/>
        <w:rPr>
          <w:rFonts w:eastAsiaTheme="minorEastAsia" w:cs="Arial"/>
          <w:color w:val="222222"/>
          <w:sz w:val="28"/>
          <w:szCs w:val="28"/>
          <w:lang w:val="en-US"/>
        </w:rPr>
      </w:pPr>
      <w:r w:rsidRPr="00EE4E3B">
        <w:rPr>
          <w:rFonts w:eastAsia="Times New Roman" w:cs="Arial"/>
          <w:sz w:val="28"/>
          <w:szCs w:val="28"/>
          <w:lang w:val="en-US"/>
        </w:rPr>
        <w:t xml:space="preserve">We are also working towards developing a </w:t>
      </w:r>
      <w:r w:rsidRPr="00EE4E3B">
        <w:rPr>
          <w:rFonts w:eastAsia="Times New Roman" w:cs="Arial"/>
          <w:color w:val="000000"/>
          <w:sz w:val="28"/>
          <w:szCs w:val="28"/>
          <w:lang w:val="en-US"/>
        </w:rPr>
        <w:t>collaborative network and platform of all stakeholders for sharing knowledge and best practices to find the way forward.</w:t>
      </w:r>
    </w:p>
    <w:p w:rsidR="00A478CB" w:rsidRPr="00EE4E3B" w:rsidRDefault="00A478CB" w:rsidP="00A478CB">
      <w:pPr>
        <w:shd w:val="clear" w:color="auto" w:fill="FFFFFF"/>
        <w:spacing w:after="0" w:line="240" w:lineRule="auto"/>
        <w:jc w:val="both"/>
        <w:rPr>
          <w:rFonts w:eastAsia="Times New Roman" w:cs="Times New Roman"/>
          <w:color w:val="000000"/>
          <w:sz w:val="28"/>
          <w:szCs w:val="28"/>
          <w:lang w:val="en-IN"/>
        </w:rPr>
      </w:pPr>
    </w:p>
    <w:p w:rsidR="00A478CB" w:rsidRPr="00EE4E3B" w:rsidRDefault="00A478CB" w:rsidP="00A478CB">
      <w:pPr>
        <w:contextualSpacing/>
        <w:rPr>
          <w:rFonts w:eastAsiaTheme="minorEastAsia" w:cs="Arial"/>
          <w:b/>
          <w:sz w:val="28"/>
          <w:szCs w:val="28"/>
          <w:lang w:val="en-IN" w:eastAsia="en-IN"/>
        </w:rPr>
      </w:pPr>
    </w:p>
    <w:p w:rsidR="008A29F3" w:rsidRPr="00EE4E3B" w:rsidRDefault="008A29F3" w:rsidP="008A29F3">
      <w:pPr>
        <w:contextualSpacing/>
        <w:rPr>
          <w:rFonts w:eastAsiaTheme="minorEastAsia" w:cs="Arial"/>
          <w:b/>
          <w:sz w:val="28"/>
          <w:szCs w:val="28"/>
          <w:lang w:val="en-IN" w:eastAsia="en-IN"/>
        </w:rPr>
      </w:pPr>
    </w:p>
    <w:p w:rsidR="008A29F3" w:rsidRPr="00EE4E3B" w:rsidRDefault="008A29F3" w:rsidP="008A29F3">
      <w:pPr>
        <w:contextualSpacing/>
        <w:rPr>
          <w:rFonts w:eastAsiaTheme="minorEastAsia" w:cs="Arial"/>
          <w:b/>
          <w:sz w:val="28"/>
          <w:szCs w:val="28"/>
          <w:lang w:val="en-IN" w:eastAsia="en-IN"/>
        </w:rPr>
      </w:pPr>
    </w:p>
    <w:bookmarkEnd w:id="0"/>
    <w:p w:rsidR="008A29F3" w:rsidRDefault="008A29F3" w:rsidP="008A29F3">
      <w:pPr>
        <w:pBdr>
          <w:bottom w:val="dotted" w:sz="24" w:space="1" w:color="auto"/>
        </w:pBdr>
        <w:contextualSpacing/>
        <w:jc w:val="center"/>
        <w:rPr>
          <w:rFonts w:ascii="Arial" w:eastAsiaTheme="minorEastAsia" w:hAnsi="Arial" w:cs="Arial"/>
          <w:b/>
          <w:sz w:val="24"/>
          <w:szCs w:val="24"/>
          <w:lang w:val="en-IN" w:eastAsia="en-IN"/>
        </w:rPr>
      </w:pPr>
    </w:p>
    <w:sectPr w:rsidR="008A29F3" w:rsidSect="00A950E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C56E7"/>
    <w:multiLevelType w:val="hybridMultilevel"/>
    <w:tmpl w:val="B5C6243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4A340D6"/>
    <w:multiLevelType w:val="hybridMultilevel"/>
    <w:tmpl w:val="3CDE7F3C"/>
    <w:lvl w:ilvl="0" w:tplc="40090001">
      <w:start w:val="1"/>
      <w:numFmt w:val="bullet"/>
      <w:lvlText w:val=""/>
      <w:lvlJc w:val="left"/>
      <w:pPr>
        <w:ind w:left="1590" w:hanging="360"/>
      </w:pPr>
      <w:rPr>
        <w:rFonts w:ascii="Symbol" w:hAnsi="Symbol" w:hint="default"/>
      </w:rPr>
    </w:lvl>
    <w:lvl w:ilvl="1" w:tplc="40090003">
      <w:start w:val="1"/>
      <w:numFmt w:val="decimal"/>
      <w:lvlText w:val="%2."/>
      <w:lvlJc w:val="left"/>
      <w:pPr>
        <w:tabs>
          <w:tab w:val="num" w:pos="1440"/>
        </w:tabs>
        <w:ind w:left="1440" w:hanging="360"/>
      </w:pPr>
    </w:lvl>
    <w:lvl w:ilvl="2" w:tplc="40090005">
      <w:start w:val="1"/>
      <w:numFmt w:val="decimal"/>
      <w:lvlText w:val="%3."/>
      <w:lvlJc w:val="left"/>
      <w:pPr>
        <w:tabs>
          <w:tab w:val="num" w:pos="2160"/>
        </w:tabs>
        <w:ind w:left="2160" w:hanging="360"/>
      </w:pPr>
    </w:lvl>
    <w:lvl w:ilvl="3" w:tplc="40090001">
      <w:start w:val="1"/>
      <w:numFmt w:val="decimal"/>
      <w:lvlText w:val="%4."/>
      <w:lvlJc w:val="left"/>
      <w:pPr>
        <w:tabs>
          <w:tab w:val="num" w:pos="2880"/>
        </w:tabs>
        <w:ind w:left="2880" w:hanging="360"/>
      </w:pPr>
    </w:lvl>
    <w:lvl w:ilvl="4" w:tplc="40090003">
      <w:start w:val="1"/>
      <w:numFmt w:val="decimal"/>
      <w:lvlText w:val="%5."/>
      <w:lvlJc w:val="left"/>
      <w:pPr>
        <w:tabs>
          <w:tab w:val="num" w:pos="3600"/>
        </w:tabs>
        <w:ind w:left="3600" w:hanging="360"/>
      </w:pPr>
    </w:lvl>
    <w:lvl w:ilvl="5" w:tplc="40090005">
      <w:start w:val="1"/>
      <w:numFmt w:val="decimal"/>
      <w:lvlText w:val="%6."/>
      <w:lvlJc w:val="left"/>
      <w:pPr>
        <w:tabs>
          <w:tab w:val="num" w:pos="4320"/>
        </w:tabs>
        <w:ind w:left="4320" w:hanging="360"/>
      </w:pPr>
    </w:lvl>
    <w:lvl w:ilvl="6" w:tplc="40090001">
      <w:start w:val="1"/>
      <w:numFmt w:val="decimal"/>
      <w:lvlText w:val="%7."/>
      <w:lvlJc w:val="left"/>
      <w:pPr>
        <w:tabs>
          <w:tab w:val="num" w:pos="5040"/>
        </w:tabs>
        <w:ind w:left="5040" w:hanging="360"/>
      </w:pPr>
    </w:lvl>
    <w:lvl w:ilvl="7" w:tplc="40090003">
      <w:start w:val="1"/>
      <w:numFmt w:val="decimal"/>
      <w:lvlText w:val="%8."/>
      <w:lvlJc w:val="left"/>
      <w:pPr>
        <w:tabs>
          <w:tab w:val="num" w:pos="5760"/>
        </w:tabs>
        <w:ind w:left="5760" w:hanging="360"/>
      </w:pPr>
    </w:lvl>
    <w:lvl w:ilvl="8" w:tplc="40090005">
      <w:start w:val="1"/>
      <w:numFmt w:val="decimal"/>
      <w:lvlText w:val="%9."/>
      <w:lvlJc w:val="left"/>
      <w:pPr>
        <w:tabs>
          <w:tab w:val="num" w:pos="6480"/>
        </w:tabs>
        <w:ind w:left="6480" w:hanging="360"/>
      </w:pPr>
    </w:lvl>
  </w:abstractNum>
  <w:abstractNum w:abstractNumId="2" w15:restartNumberingAfterBreak="0">
    <w:nsid w:val="429808C0"/>
    <w:multiLevelType w:val="hybridMultilevel"/>
    <w:tmpl w:val="549E85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D8247F4"/>
    <w:multiLevelType w:val="hybridMultilevel"/>
    <w:tmpl w:val="18862D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5CD1"/>
    <w:rsid w:val="00010435"/>
    <w:rsid w:val="00012A6F"/>
    <w:rsid w:val="0006156B"/>
    <w:rsid w:val="000A7BAD"/>
    <w:rsid w:val="00172EC0"/>
    <w:rsid w:val="00184920"/>
    <w:rsid w:val="001B7402"/>
    <w:rsid w:val="001E1426"/>
    <w:rsid w:val="001F74D0"/>
    <w:rsid w:val="00222FBF"/>
    <w:rsid w:val="002477D2"/>
    <w:rsid w:val="002B743D"/>
    <w:rsid w:val="00316444"/>
    <w:rsid w:val="00326A49"/>
    <w:rsid w:val="003A75CD"/>
    <w:rsid w:val="003F5CD1"/>
    <w:rsid w:val="00410790"/>
    <w:rsid w:val="00423CE5"/>
    <w:rsid w:val="00587815"/>
    <w:rsid w:val="005912D7"/>
    <w:rsid w:val="005C2C6A"/>
    <w:rsid w:val="005C7311"/>
    <w:rsid w:val="005E529F"/>
    <w:rsid w:val="00646716"/>
    <w:rsid w:val="00660706"/>
    <w:rsid w:val="006F1A6C"/>
    <w:rsid w:val="0070367D"/>
    <w:rsid w:val="0072411B"/>
    <w:rsid w:val="00745BE1"/>
    <w:rsid w:val="008A29F3"/>
    <w:rsid w:val="008B17B7"/>
    <w:rsid w:val="008B24C9"/>
    <w:rsid w:val="008F03A0"/>
    <w:rsid w:val="00902CA6"/>
    <w:rsid w:val="00943A8F"/>
    <w:rsid w:val="00984D73"/>
    <w:rsid w:val="00A30A56"/>
    <w:rsid w:val="00A348CB"/>
    <w:rsid w:val="00A478CB"/>
    <w:rsid w:val="00A66190"/>
    <w:rsid w:val="00A87181"/>
    <w:rsid w:val="00A950EA"/>
    <w:rsid w:val="00B65142"/>
    <w:rsid w:val="00B9140D"/>
    <w:rsid w:val="00BB53BA"/>
    <w:rsid w:val="00BF2306"/>
    <w:rsid w:val="00C13501"/>
    <w:rsid w:val="00C1384A"/>
    <w:rsid w:val="00C86E7B"/>
    <w:rsid w:val="00CC5436"/>
    <w:rsid w:val="00D536A4"/>
    <w:rsid w:val="00D55F14"/>
    <w:rsid w:val="00D676EF"/>
    <w:rsid w:val="00D852B3"/>
    <w:rsid w:val="00DA61D7"/>
    <w:rsid w:val="00DC68EE"/>
    <w:rsid w:val="00DF5BE1"/>
    <w:rsid w:val="00EC5D73"/>
    <w:rsid w:val="00EE04E7"/>
    <w:rsid w:val="00EE4E3B"/>
    <w:rsid w:val="00F032AB"/>
    <w:rsid w:val="00F06F41"/>
    <w:rsid w:val="00F64AE0"/>
    <w:rsid w:val="00FF00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374B2"/>
  <w15:docId w15:val="{652E5E1D-331F-4DC2-AE15-3B3C056E72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950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F5CD1"/>
    <w:pPr>
      <w:spacing w:after="0" w:line="240" w:lineRule="auto"/>
    </w:pPr>
  </w:style>
  <w:style w:type="character" w:styleId="Hyperlink">
    <w:name w:val="Hyperlink"/>
    <w:basedOn w:val="DefaultParagraphFont"/>
    <w:uiPriority w:val="99"/>
    <w:unhideWhenUsed/>
    <w:rsid w:val="00326A49"/>
    <w:rPr>
      <w:color w:val="0000FF" w:themeColor="hyperlink"/>
      <w:u w:val="single"/>
    </w:rPr>
  </w:style>
  <w:style w:type="paragraph" w:customStyle="1" w:styleId="m-375868174968758494gmail-m-1823349686282663711m-27232294756752735m-6311350146257271902m-8120319341028867478m-3246751081331990556m-5291249654230372714gmail-m2292431999767281833gmail-m8957746010501956216gmail-m1373082812921502533gmail-m-583222">
    <w:name w:val="m_-375868174968758494gmail-m_-1823349686282663711m_-27232294756752735m_-6311350146257271902m_-8120319341028867478m_-3246751081331990556m_-5291249654230372714gmail-m_2292431999767281833gmail-m_8957746010501956216gmail-m_1373082812921502533gmail-m_-583222"/>
    <w:basedOn w:val="Normal"/>
    <w:rsid w:val="00326A49"/>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il">
    <w:name w:val="il"/>
    <w:basedOn w:val="DefaultParagraphFont"/>
    <w:rsid w:val="00326A49"/>
  </w:style>
  <w:style w:type="character" w:styleId="UnresolvedMention">
    <w:name w:val="Unresolved Mention"/>
    <w:basedOn w:val="DefaultParagraphFont"/>
    <w:uiPriority w:val="99"/>
    <w:semiHidden/>
    <w:unhideWhenUsed/>
    <w:rsid w:val="00172EC0"/>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616762">
      <w:bodyDiv w:val="1"/>
      <w:marLeft w:val="0"/>
      <w:marRight w:val="0"/>
      <w:marTop w:val="0"/>
      <w:marBottom w:val="0"/>
      <w:divBdr>
        <w:top w:val="none" w:sz="0" w:space="0" w:color="auto"/>
        <w:left w:val="none" w:sz="0" w:space="0" w:color="auto"/>
        <w:bottom w:val="none" w:sz="0" w:space="0" w:color="auto"/>
        <w:right w:val="none" w:sz="0" w:space="0" w:color="auto"/>
      </w:divBdr>
      <w:divsChild>
        <w:div w:id="683361631">
          <w:marLeft w:val="0"/>
          <w:marRight w:val="0"/>
          <w:marTop w:val="0"/>
          <w:marBottom w:val="0"/>
          <w:divBdr>
            <w:top w:val="none" w:sz="0" w:space="0" w:color="auto"/>
            <w:left w:val="none" w:sz="0" w:space="0" w:color="auto"/>
            <w:bottom w:val="none" w:sz="0" w:space="0" w:color="auto"/>
            <w:right w:val="none" w:sz="0" w:space="0" w:color="auto"/>
          </w:divBdr>
        </w:div>
      </w:divsChild>
    </w:div>
    <w:div w:id="729109208">
      <w:bodyDiv w:val="1"/>
      <w:marLeft w:val="0"/>
      <w:marRight w:val="0"/>
      <w:marTop w:val="0"/>
      <w:marBottom w:val="0"/>
      <w:divBdr>
        <w:top w:val="none" w:sz="0" w:space="0" w:color="auto"/>
        <w:left w:val="none" w:sz="0" w:space="0" w:color="auto"/>
        <w:bottom w:val="none" w:sz="0" w:space="0" w:color="auto"/>
        <w:right w:val="none" w:sz="0" w:space="0" w:color="auto"/>
      </w:divBdr>
    </w:div>
    <w:div w:id="85538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817</Words>
  <Characters>4660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Dietrich_Kebschull</dc:creator>
  <cp:lastModifiedBy>Debadutta Dash</cp:lastModifiedBy>
  <cp:revision>2</cp:revision>
  <cp:lastPrinted>2018-07-06T07:42:00Z</cp:lastPrinted>
  <dcterms:created xsi:type="dcterms:W3CDTF">2018-09-18T09:16:00Z</dcterms:created>
  <dcterms:modified xsi:type="dcterms:W3CDTF">2018-09-18T09:16:00Z</dcterms:modified>
</cp:coreProperties>
</file>