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C4291F" w14:textId="7FEC420B" w:rsidR="00A54B7D" w:rsidRPr="00CC5E6A" w:rsidRDefault="002C0C2A" w:rsidP="0023129B">
      <w:pPr>
        <w:jc w:val="center"/>
        <w:rPr>
          <w:b/>
          <w:bCs/>
        </w:rPr>
      </w:pPr>
      <w:r>
        <w:rPr>
          <w:rFonts w:eastAsia="Arial"/>
          <w:noProof/>
          <w:color w:val="000000"/>
          <w:lang w:eastAsia="en-CA"/>
        </w:rPr>
        <w:drawing>
          <wp:inline distT="0" distB="0" distL="0" distR="0" wp14:anchorId="7DBE05E0" wp14:editId="0D71878D">
            <wp:extent cx="2657657" cy="766763"/>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80851" cy="773455"/>
                    </a:xfrm>
                    <a:prstGeom prst="rect">
                      <a:avLst/>
                    </a:prstGeom>
                    <a:noFill/>
                    <a:ln>
                      <a:noFill/>
                    </a:ln>
                  </pic:spPr>
                </pic:pic>
              </a:graphicData>
            </a:graphic>
          </wp:inline>
        </w:drawing>
      </w:r>
    </w:p>
    <w:p w14:paraId="5D6A33D8" w14:textId="77777777" w:rsidR="00A54B7D" w:rsidRPr="00CC5E6A" w:rsidRDefault="00A54B7D" w:rsidP="00A54B7D">
      <w:pPr>
        <w:rPr>
          <w:b/>
          <w:bCs/>
        </w:rPr>
      </w:pPr>
    </w:p>
    <w:p w14:paraId="79625604" w14:textId="7A8CA18B" w:rsidR="00996970" w:rsidRPr="00996970" w:rsidRDefault="00996970" w:rsidP="00996970">
      <w:pPr>
        <w:jc w:val="center"/>
        <w:rPr>
          <w:b/>
          <w:bCs/>
          <w:sz w:val="28"/>
          <w:szCs w:val="28"/>
        </w:rPr>
      </w:pPr>
      <w:r>
        <w:rPr>
          <w:b/>
          <w:bCs/>
          <w:sz w:val="28"/>
          <w:szCs w:val="28"/>
        </w:rPr>
        <w:t>QUANTUM BIOPHARMA ANNOUNCES THAT SENTINEL DOSING HAS STARTED FOR THE PHASE-1 MULTIPLE ASCENDING DOSE CLINICAL TRIAL FOR LUCID</w:t>
      </w:r>
      <w:r w:rsidRPr="00996970">
        <w:rPr>
          <w:b/>
          <w:bCs/>
          <w:sz w:val="28"/>
          <w:szCs w:val="28"/>
        </w:rPr>
        <w:t>-21-302 (L</w:t>
      </w:r>
      <w:r>
        <w:rPr>
          <w:b/>
          <w:bCs/>
          <w:sz w:val="28"/>
          <w:szCs w:val="28"/>
        </w:rPr>
        <w:t>UCID-MS</w:t>
      </w:r>
      <w:r w:rsidRPr="00996970">
        <w:rPr>
          <w:b/>
          <w:bCs/>
          <w:sz w:val="28"/>
          <w:szCs w:val="28"/>
        </w:rPr>
        <w:t xml:space="preserve">) </w:t>
      </w:r>
      <w:r>
        <w:rPr>
          <w:b/>
          <w:bCs/>
          <w:sz w:val="28"/>
          <w:szCs w:val="28"/>
        </w:rPr>
        <w:t>IN AUSTRALIA</w:t>
      </w:r>
    </w:p>
    <w:p w14:paraId="65C882B5" w14:textId="13699E71" w:rsidR="001E4C07" w:rsidRDefault="00734B0A" w:rsidP="001E4C07">
      <w:pPr>
        <w:jc w:val="center"/>
        <w:rPr>
          <w:rStyle w:val="Hyperlink"/>
          <w:b/>
          <w:bCs/>
          <w:i/>
          <w:iCs/>
          <w:sz w:val="28"/>
          <w:szCs w:val="28"/>
        </w:rPr>
      </w:pPr>
      <w:r>
        <w:rPr>
          <w:b/>
          <w:bCs/>
          <w:i/>
          <w:iCs/>
          <w:sz w:val="28"/>
          <w:szCs w:val="28"/>
        </w:rPr>
        <w:t xml:space="preserve"> </w:t>
      </w:r>
    </w:p>
    <w:p w14:paraId="02880CB5" w14:textId="77777777" w:rsidR="001662CA" w:rsidRDefault="001662CA" w:rsidP="00A0305B">
      <w:pPr>
        <w:ind w:left="720" w:firstLine="0"/>
        <w:jc w:val="center"/>
        <w:rPr>
          <w:b/>
          <w:szCs w:val="22"/>
        </w:rPr>
      </w:pPr>
    </w:p>
    <w:p w14:paraId="5DC21F97" w14:textId="77777777" w:rsidR="00DD6624" w:rsidRPr="00CC5E6A" w:rsidRDefault="00DD6624" w:rsidP="00A54B7D">
      <w:pPr>
        <w:jc w:val="center"/>
        <w:rPr>
          <w:b/>
          <w:szCs w:val="22"/>
        </w:rPr>
      </w:pPr>
    </w:p>
    <w:p w14:paraId="0CCEB6CB" w14:textId="316F2483" w:rsidR="00D43EE7" w:rsidRDefault="00A54B7D" w:rsidP="00D43EE7">
      <w:pPr>
        <w:ind w:firstLine="0"/>
      </w:pPr>
      <w:r w:rsidRPr="004D05D9">
        <w:rPr>
          <w:b/>
        </w:rPr>
        <w:t xml:space="preserve">Toronto, ON </w:t>
      </w:r>
      <w:r w:rsidRPr="007A7386">
        <w:rPr>
          <w:b/>
        </w:rPr>
        <w:t xml:space="preserve">– </w:t>
      </w:r>
      <w:r w:rsidR="00B85BB2" w:rsidRPr="007A7386">
        <w:rPr>
          <w:b/>
        </w:rPr>
        <w:t>October</w:t>
      </w:r>
      <w:r w:rsidR="00855B61" w:rsidRPr="007A7386">
        <w:rPr>
          <w:b/>
        </w:rPr>
        <w:t xml:space="preserve"> </w:t>
      </w:r>
      <w:r w:rsidR="00242EC0" w:rsidRPr="004D05D9">
        <w:rPr>
          <w:b/>
        </w:rPr>
        <w:t>2</w:t>
      </w:r>
      <w:r w:rsidR="008F1935">
        <w:rPr>
          <w:b/>
        </w:rPr>
        <w:t>9</w:t>
      </w:r>
      <w:r w:rsidR="00EB39D5" w:rsidRPr="004D05D9">
        <w:rPr>
          <w:b/>
        </w:rPr>
        <w:t>,</w:t>
      </w:r>
      <w:r w:rsidR="009A7460" w:rsidRPr="004D05D9">
        <w:rPr>
          <w:b/>
        </w:rPr>
        <w:t xml:space="preserve"> </w:t>
      </w:r>
      <w:r w:rsidRPr="004D05D9">
        <w:rPr>
          <w:b/>
        </w:rPr>
        <w:t>2024</w:t>
      </w:r>
      <w:r w:rsidRPr="004D05D9">
        <w:t xml:space="preserve"> – </w:t>
      </w:r>
      <w:r w:rsidR="00DF62CC" w:rsidRPr="004D05D9">
        <w:t>Quantum</w:t>
      </w:r>
      <w:r w:rsidR="00DF62CC" w:rsidRPr="00DF62CC">
        <w:t xml:space="preserve"> BioPharma Ltd. (NASDAQ: QNTM) (CSE: QNTM) (FRA: 0K91) (“</w:t>
      </w:r>
      <w:r w:rsidR="00DF62CC" w:rsidRPr="00DF62CC">
        <w:rPr>
          <w:b/>
        </w:rPr>
        <w:t>Quantum BioPharma</w:t>
      </w:r>
      <w:r w:rsidR="00DF62CC" w:rsidRPr="00DF62CC">
        <w:t>” or the “</w:t>
      </w:r>
      <w:r w:rsidR="00DF62CC" w:rsidRPr="00DF62CC">
        <w:rPr>
          <w:b/>
        </w:rPr>
        <w:t>Company</w:t>
      </w:r>
      <w:r w:rsidR="00DF62CC" w:rsidRPr="00DF62CC">
        <w:t>”)</w:t>
      </w:r>
      <w:r w:rsidR="00DF62CC" w:rsidRPr="00DF62CC">
        <w:rPr>
          <w:lang w:val="en-CA"/>
        </w:rPr>
        <w:t xml:space="preserve">, </w:t>
      </w:r>
      <w:r w:rsidR="00DF62CC" w:rsidRPr="00DF62CC">
        <w:t>a biopharmaceutical company dedicated to building a portfolio of innovative assets and biotech solutions,</w:t>
      </w:r>
      <w:r w:rsidR="00A0305B" w:rsidRPr="00A0305B">
        <w:t xml:space="preserve"> </w:t>
      </w:r>
      <w:r w:rsidR="00D43EE7" w:rsidRPr="00D43EE7">
        <w:t xml:space="preserve">today announces through its subsidiary, HUGE Biopharma Australia Pty Ltd., </w:t>
      </w:r>
      <w:r w:rsidR="0078567F">
        <w:t xml:space="preserve">that </w:t>
      </w:r>
      <w:r w:rsidR="00D43EE7" w:rsidRPr="00D43EE7">
        <w:t xml:space="preserve">sentinel dosing has started for its trial entitled “A Phase 1, </w:t>
      </w:r>
      <w:proofErr w:type="spellStart"/>
      <w:r w:rsidR="00D43EE7" w:rsidRPr="00D43EE7">
        <w:t>Randomised</w:t>
      </w:r>
      <w:proofErr w:type="spellEnd"/>
      <w:r w:rsidR="00D43EE7" w:rsidRPr="00D43EE7">
        <w:t xml:space="preserve">, Double-Blind, Placebo-Controlled, Multiple Ascending Dose Study to Evaluate the Safety and Pharmacokinetics of Lucid-21-302 in Healthy Adult Participants.” </w:t>
      </w:r>
    </w:p>
    <w:p w14:paraId="02006C45" w14:textId="77777777" w:rsidR="0078567F" w:rsidRPr="00D43EE7" w:rsidRDefault="0078567F" w:rsidP="00D43EE7">
      <w:pPr>
        <w:ind w:firstLine="0"/>
      </w:pPr>
    </w:p>
    <w:p w14:paraId="714747DC" w14:textId="77777777" w:rsidR="00D43EE7" w:rsidRDefault="00D43EE7" w:rsidP="00D43EE7">
      <w:pPr>
        <w:ind w:firstLine="0"/>
      </w:pPr>
      <w:r w:rsidRPr="00D43EE7">
        <w:t xml:space="preserve">“We are thrilled that sentinel participants have received their first doses of Lucid-21-302. This marks an important step in advancing the Lucid-21-302 clinical development program in multiple sclerosis,” said Dr. Andrzej Chruscinski, Vice-President, Scientific and Clinical Affairs at Quantum Biopharma. </w:t>
      </w:r>
    </w:p>
    <w:p w14:paraId="4B3C47BF" w14:textId="77777777" w:rsidR="00A979D4" w:rsidRPr="00D43EE7" w:rsidRDefault="00A979D4" w:rsidP="00D43EE7">
      <w:pPr>
        <w:ind w:firstLine="0"/>
      </w:pPr>
    </w:p>
    <w:p w14:paraId="569CB303" w14:textId="246D8707" w:rsidR="00D43EE7" w:rsidRPr="00D43EE7" w:rsidRDefault="00D43EE7" w:rsidP="00D43EE7">
      <w:pPr>
        <w:ind w:firstLine="0"/>
      </w:pPr>
      <w:r w:rsidRPr="00D43EE7">
        <w:t xml:space="preserve">Prof. Lakshmi Kotra said, “This brings us one step closer to the human </w:t>
      </w:r>
      <w:r w:rsidR="006A49B0">
        <w:t xml:space="preserve">phase-2 </w:t>
      </w:r>
      <w:r w:rsidRPr="00D43EE7">
        <w:t>efficacy trials with Lucid-21-302 and is an important one. We strongly believe it will prove to be a potentially promising therapeutic when it advances into</w:t>
      </w:r>
      <w:r w:rsidR="00E872CC">
        <w:t xml:space="preserve"> phase-2</w:t>
      </w:r>
      <w:r w:rsidRPr="00D43EE7">
        <w:t xml:space="preserve"> efficacy clinical trials for the treatment of degenerative condition in multiple sclerosis”. Prof. Kotra serves on the board of Quantum Bi</w:t>
      </w:r>
      <w:r w:rsidR="00A979D4">
        <w:t>o</w:t>
      </w:r>
      <w:r w:rsidRPr="00D43EE7">
        <w:t>Pharma and discovered Lucid-21-302.</w:t>
      </w:r>
    </w:p>
    <w:p w14:paraId="548C701A" w14:textId="77777777" w:rsidR="00D43EE7" w:rsidRDefault="00D43EE7" w:rsidP="00D43EE7">
      <w:pPr>
        <w:ind w:firstLine="0"/>
      </w:pPr>
    </w:p>
    <w:p w14:paraId="0A0A8CEF" w14:textId="77777777" w:rsidR="00C458C9" w:rsidRDefault="00C458C9" w:rsidP="00C458C9">
      <w:pPr>
        <w:ind w:firstLine="0"/>
        <w:rPr>
          <w:u w:val="single"/>
        </w:rPr>
      </w:pPr>
      <w:r w:rsidRPr="00C458C9">
        <w:rPr>
          <w:u w:val="single"/>
        </w:rPr>
        <w:t>Corporate Update</w:t>
      </w:r>
    </w:p>
    <w:p w14:paraId="0967B053" w14:textId="77777777" w:rsidR="00C458C9" w:rsidRPr="00C458C9" w:rsidRDefault="00C458C9" w:rsidP="00C458C9">
      <w:pPr>
        <w:ind w:firstLine="0"/>
      </w:pPr>
    </w:p>
    <w:p w14:paraId="4A702C78" w14:textId="56C0C9F6" w:rsidR="00173241" w:rsidRDefault="00C458C9" w:rsidP="00173241">
      <w:pPr>
        <w:ind w:firstLine="0"/>
      </w:pPr>
      <w:r w:rsidRPr="00C458C9">
        <w:t xml:space="preserve">Quantum Biopharma Ltd. has retained the services of </w:t>
      </w:r>
      <w:proofErr w:type="spellStart"/>
      <w:r w:rsidRPr="00C458C9">
        <w:t>Agoracom</w:t>
      </w:r>
      <w:proofErr w:type="spellEnd"/>
      <w:r w:rsidR="005918EC">
        <w:t xml:space="preserve">, Independent </w:t>
      </w:r>
      <w:r w:rsidR="008E2F7E">
        <w:t>Trading</w:t>
      </w:r>
      <w:r w:rsidR="005918EC">
        <w:t xml:space="preserve"> Group (“ITG”), </w:t>
      </w:r>
      <w:proofErr w:type="spellStart"/>
      <w:r w:rsidR="005918EC">
        <w:t>Buyins</w:t>
      </w:r>
      <w:proofErr w:type="spellEnd"/>
      <w:r w:rsidR="00EB4F0F">
        <w:t>, Inc. (“</w:t>
      </w:r>
      <w:proofErr w:type="spellStart"/>
      <w:r w:rsidR="00EB4F0F">
        <w:t>Buyins</w:t>
      </w:r>
      <w:proofErr w:type="spellEnd"/>
      <w:r w:rsidR="00EB4F0F">
        <w:t>”)</w:t>
      </w:r>
      <w:r w:rsidR="005918EC">
        <w:t xml:space="preserve"> and </w:t>
      </w:r>
      <w:r w:rsidR="00D07A63">
        <w:t>Stockjock</w:t>
      </w:r>
      <w:r w:rsidR="001315D0">
        <w:t>.com LP (“</w:t>
      </w:r>
      <w:proofErr w:type="spellStart"/>
      <w:r w:rsidR="001315D0">
        <w:t>Stockjock</w:t>
      </w:r>
      <w:proofErr w:type="spellEnd"/>
      <w:r w:rsidR="001315D0">
        <w:t>”)</w:t>
      </w:r>
      <w:r w:rsidRPr="00C458C9">
        <w:t xml:space="preserve"> </w:t>
      </w:r>
      <w:r w:rsidR="008E2F7E">
        <w:t xml:space="preserve">who </w:t>
      </w:r>
      <w:r w:rsidRPr="00C458C9">
        <w:t xml:space="preserve">which will each play a key role in assisting the Company to enhance its market awareness and foster productive, continuing dialogues with shareholders and other market participants. </w:t>
      </w:r>
      <w:r w:rsidR="00173241" w:rsidRPr="00674907">
        <w:t xml:space="preserve">Management has made this decision following a thorough review of capital on hand and allocated these resources </w:t>
      </w:r>
      <w:r w:rsidR="00173241">
        <w:t>to the following companies it has engaged to conduct</w:t>
      </w:r>
      <w:r w:rsidR="00173241" w:rsidRPr="00674907">
        <w:t xml:space="preserve"> </w:t>
      </w:r>
      <w:r w:rsidR="00173241">
        <w:t>I</w:t>
      </w:r>
      <w:r w:rsidR="00173241" w:rsidRPr="00674907">
        <w:t xml:space="preserve">nvestor </w:t>
      </w:r>
      <w:r w:rsidR="00173241">
        <w:t>R</w:t>
      </w:r>
      <w:r w:rsidR="00173241" w:rsidRPr="00674907">
        <w:t>elations</w:t>
      </w:r>
      <w:r w:rsidR="00173241">
        <w:t xml:space="preserve"> Activities on its behalf (as defined in the Canadian Securities Exchange Policy):</w:t>
      </w:r>
    </w:p>
    <w:p w14:paraId="4FE890A7" w14:textId="77777777" w:rsidR="00C458C9" w:rsidRPr="00C458C9" w:rsidRDefault="00C458C9" w:rsidP="00C458C9">
      <w:pPr>
        <w:ind w:firstLine="0"/>
      </w:pPr>
    </w:p>
    <w:p w14:paraId="28022B0A" w14:textId="699A7B25" w:rsidR="00C458C9" w:rsidRDefault="00C458C9" w:rsidP="00C458C9">
      <w:pPr>
        <w:ind w:firstLine="0"/>
      </w:pPr>
      <w:proofErr w:type="spellStart"/>
      <w:r w:rsidRPr="00C458C9">
        <w:t>Agoracom</w:t>
      </w:r>
      <w:proofErr w:type="spellEnd"/>
      <w:r w:rsidRPr="00C458C9">
        <w:t>, based at 505 Consumers Rd, North York, Canada has been engaged for a period of 3 months with either party having the right to terminate the engagement upon providing 30-</w:t>
      </w:r>
      <w:proofErr w:type="spellStart"/>
      <w:r w:rsidRPr="00C458C9">
        <w:t>day</w:t>
      </w:r>
      <w:r w:rsidR="0072448A">
        <w:t>s</w:t>
      </w:r>
      <w:r w:rsidRPr="00C458C9">
        <w:t xml:space="preserve"> notice</w:t>
      </w:r>
      <w:proofErr w:type="spellEnd"/>
      <w:r w:rsidRPr="00C458C9">
        <w:t>. The cost of the engagement is $25,000 CAD</w:t>
      </w:r>
      <w:r w:rsidR="00F5493E">
        <w:t xml:space="preserve">. </w:t>
      </w:r>
    </w:p>
    <w:p w14:paraId="76C72350" w14:textId="77777777" w:rsidR="00173241" w:rsidRDefault="00173241" w:rsidP="00C458C9">
      <w:pPr>
        <w:ind w:firstLine="0"/>
      </w:pPr>
    </w:p>
    <w:p w14:paraId="002ED48E" w14:textId="206EF8D4" w:rsidR="005918EC" w:rsidRDefault="005918EC" w:rsidP="00C458C9">
      <w:pPr>
        <w:ind w:firstLine="0"/>
      </w:pPr>
      <w:r w:rsidRPr="005918EC">
        <w:lastRenderedPageBreak/>
        <w:t xml:space="preserve">ITG will trade shares of the Company on the Canadian Securities Exchange to maintain an orderly market, improve the liquidity of the Company’s shares and provide the company with market intelligence. Under the terms of the agreement, ITG will receive a fee of $7,500 CDN dollars per month for a minimum period of 3 months. After the initial 3 month period, the agreement may be terminated by the Company at any time upon 30 days written notice. The Company and ITG are unrelated entities. ITG has no present, direct or indirect interest in the Company or its securities. There are no performance factors in the agreement, and ITG will not receive shares or options as compensation. ITG is a member of the Investment Industry Regulatory Organization of Canada (“IIROC”). Accordingly, ITG can access all Canadian Stock Exchanges and Alternative Trading Systems. </w:t>
      </w:r>
    </w:p>
    <w:p w14:paraId="058007B3" w14:textId="77777777" w:rsidR="00F85A4B" w:rsidRDefault="00F85A4B" w:rsidP="00C458C9">
      <w:pPr>
        <w:ind w:firstLine="0"/>
      </w:pPr>
    </w:p>
    <w:p w14:paraId="4F782204" w14:textId="6C87BF7D" w:rsidR="002106D9" w:rsidRDefault="00F85A4B" w:rsidP="002106D9">
      <w:pPr>
        <w:ind w:firstLine="0"/>
      </w:pPr>
      <w:proofErr w:type="spellStart"/>
      <w:r>
        <w:t>Buyins</w:t>
      </w:r>
      <w:proofErr w:type="spellEnd"/>
      <w:r w:rsidR="001B5FAD">
        <w:t xml:space="preserve"> </w:t>
      </w:r>
      <w:r w:rsidR="002106D9" w:rsidRPr="00C458C9">
        <w:t xml:space="preserve">based at </w:t>
      </w:r>
      <w:r w:rsidR="00FC629A">
        <w:t>417 Orchid Avenue, Corona del Mar, CA</w:t>
      </w:r>
      <w:r w:rsidR="002106D9" w:rsidRPr="00C458C9">
        <w:t xml:space="preserve"> has been engaged for a period of </w:t>
      </w:r>
      <w:r w:rsidR="0072448A">
        <w:t>1</w:t>
      </w:r>
      <w:r w:rsidR="002106D9" w:rsidRPr="00C458C9">
        <w:t xml:space="preserve"> month with either party having the right to terminate the engagement upon providing </w:t>
      </w:r>
      <w:r w:rsidR="0072448A">
        <w:t>10</w:t>
      </w:r>
      <w:r w:rsidR="002106D9" w:rsidRPr="00C458C9">
        <w:t>-</w:t>
      </w:r>
      <w:proofErr w:type="spellStart"/>
      <w:r w:rsidR="002106D9" w:rsidRPr="00C458C9">
        <w:t>day</w:t>
      </w:r>
      <w:r w:rsidR="0072448A">
        <w:t>s</w:t>
      </w:r>
      <w:r w:rsidR="002106D9" w:rsidRPr="00C458C9">
        <w:t xml:space="preserve"> notice</w:t>
      </w:r>
      <w:proofErr w:type="spellEnd"/>
      <w:r w:rsidR="002106D9" w:rsidRPr="00C458C9">
        <w:t>. The cost of the engagement is $</w:t>
      </w:r>
      <w:r w:rsidR="009A4331">
        <w:t>1</w:t>
      </w:r>
      <w:r w:rsidR="002106D9" w:rsidRPr="00C458C9">
        <w:t xml:space="preserve">5,000 </w:t>
      </w:r>
      <w:r w:rsidR="009A4331">
        <w:t>US</w:t>
      </w:r>
      <w:r w:rsidR="002106D9" w:rsidRPr="00C458C9">
        <w:t>D</w:t>
      </w:r>
      <w:r w:rsidR="009A4331">
        <w:t>.</w:t>
      </w:r>
    </w:p>
    <w:p w14:paraId="19A68E90" w14:textId="77777777" w:rsidR="009A4331" w:rsidRDefault="009A4331" w:rsidP="002106D9">
      <w:pPr>
        <w:ind w:firstLine="0"/>
      </w:pPr>
    </w:p>
    <w:p w14:paraId="7C6CC59D" w14:textId="4888E342" w:rsidR="00F56238" w:rsidRDefault="001315D0" w:rsidP="00F56238">
      <w:pPr>
        <w:ind w:firstLine="0"/>
      </w:pPr>
      <w:proofErr w:type="spellStart"/>
      <w:r>
        <w:t>Stockjock</w:t>
      </w:r>
      <w:proofErr w:type="spellEnd"/>
      <w:r w:rsidR="00F56238">
        <w:t xml:space="preserve"> </w:t>
      </w:r>
      <w:r w:rsidR="00F56238" w:rsidRPr="00C458C9">
        <w:t xml:space="preserve">based at </w:t>
      </w:r>
      <w:r>
        <w:t>22287 Mullholland Hwy.</w:t>
      </w:r>
      <w:r w:rsidR="00D7195A">
        <w:t>, Calabasas</w:t>
      </w:r>
      <w:r w:rsidR="00F56238">
        <w:t>, CA</w:t>
      </w:r>
      <w:r w:rsidR="00F56238" w:rsidRPr="00C458C9">
        <w:t xml:space="preserve"> has been engaged for </w:t>
      </w:r>
      <w:r w:rsidR="00D7195A">
        <w:t>3 events</w:t>
      </w:r>
      <w:r w:rsidR="00F56238" w:rsidRPr="00C458C9">
        <w:t xml:space="preserve"> with either party having the right to terminate the engagement upon providing </w:t>
      </w:r>
      <w:r w:rsidR="00F56238">
        <w:t>10</w:t>
      </w:r>
      <w:r w:rsidR="00F56238" w:rsidRPr="00C458C9">
        <w:t>-</w:t>
      </w:r>
      <w:proofErr w:type="spellStart"/>
      <w:r w:rsidR="00F56238" w:rsidRPr="00C458C9">
        <w:t>day</w:t>
      </w:r>
      <w:r w:rsidR="00F56238">
        <w:t>s</w:t>
      </w:r>
      <w:r w:rsidR="00F56238" w:rsidRPr="00C458C9">
        <w:t xml:space="preserve"> notice</w:t>
      </w:r>
      <w:proofErr w:type="spellEnd"/>
      <w:r w:rsidR="00F56238" w:rsidRPr="00C458C9">
        <w:t>. The cost of the engagement is $</w:t>
      </w:r>
      <w:r w:rsidR="00F56238">
        <w:t>1</w:t>
      </w:r>
      <w:r w:rsidR="00F56238" w:rsidRPr="00C458C9">
        <w:t xml:space="preserve">5,000 </w:t>
      </w:r>
      <w:r w:rsidR="00F56238">
        <w:t>US</w:t>
      </w:r>
      <w:r w:rsidR="00F56238" w:rsidRPr="00C458C9">
        <w:t>D</w:t>
      </w:r>
      <w:r w:rsidR="00F56238">
        <w:t>.</w:t>
      </w:r>
    </w:p>
    <w:p w14:paraId="50371D05" w14:textId="77777777" w:rsidR="00C458C9" w:rsidRPr="00D43EE7" w:rsidRDefault="00C458C9" w:rsidP="00D43EE7">
      <w:pPr>
        <w:ind w:firstLine="0"/>
      </w:pPr>
    </w:p>
    <w:p w14:paraId="348BAFE8" w14:textId="77777777" w:rsidR="00C96DF1" w:rsidRDefault="00C96DF1" w:rsidP="003E6C99">
      <w:pPr>
        <w:ind w:firstLine="0"/>
        <w:jc w:val="left"/>
        <w:rPr>
          <w:b/>
          <w:bCs/>
        </w:rPr>
      </w:pPr>
    </w:p>
    <w:p w14:paraId="5F7297AA" w14:textId="0BAE309D" w:rsidR="00F21191" w:rsidRPr="00CC5E6A" w:rsidRDefault="00AF00A5" w:rsidP="003E6C99">
      <w:pPr>
        <w:ind w:firstLine="0"/>
        <w:jc w:val="left"/>
        <w:rPr>
          <w:b/>
          <w:bCs/>
        </w:rPr>
      </w:pPr>
      <w:r w:rsidRPr="00CC5E6A">
        <w:rPr>
          <w:b/>
          <w:bCs/>
        </w:rPr>
        <w:t xml:space="preserve">About </w:t>
      </w:r>
      <w:r w:rsidR="00856B40">
        <w:rPr>
          <w:b/>
          <w:bCs/>
        </w:rPr>
        <w:t xml:space="preserve">Quantum BioPharma </w:t>
      </w:r>
      <w:r w:rsidR="0092005E">
        <w:rPr>
          <w:b/>
          <w:bCs/>
        </w:rPr>
        <w:t>Ltd.</w:t>
      </w:r>
    </w:p>
    <w:p w14:paraId="395FEB71" w14:textId="77777777" w:rsidR="00633173" w:rsidRDefault="00633173" w:rsidP="00F420DA">
      <w:pPr>
        <w:ind w:firstLine="0"/>
        <w:rPr>
          <w:bCs/>
        </w:rPr>
      </w:pPr>
    </w:p>
    <w:p w14:paraId="5AF2BA1B" w14:textId="3FC39F63" w:rsidR="00F420DA" w:rsidRPr="00F420DA" w:rsidRDefault="00F420DA" w:rsidP="00F420DA">
      <w:pPr>
        <w:ind w:firstLine="0"/>
        <w:rPr>
          <w:bCs/>
        </w:rPr>
      </w:pPr>
      <w:r w:rsidRPr="00F420DA">
        <w:rPr>
          <w:bCs/>
        </w:rPr>
        <w:t>Quantum BioPharma is a biopharmaceutical company dedicated to building a portfolio of innovative assets and biotech solutions for the treatment of challenging neurodegenerative and metabolic disorders and alcohol misuse disorders with drug candidates in different stages of development. Through its wholly owned subsidiary, Lucid Psycheceuticals Inc. (“</w:t>
      </w:r>
      <w:r w:rsidRPr="00F420DA">
        <w:rPr>
          <w:b/>
          <w:bCs/>
        </w:rPr>
        <w:t>Lucid</w:t>
      </w:r>
      <w:r w:rsidRPr="00F420DA">
        <w:rPr>
          <w:bCs/>
        </w:rPr>
        <w:t xml:space="preserve">”), Quantum BioPharma is focused on the research and development of its lead compound, Lucid-MS. Lucid-MS is a patented new chemical entity shown to prevent and reverse myelin degradation, the underlying mechanism of multiple sclerosis, in preclinical models. Quantum BioPharma invented </w:t>
      </w:r>
      <w:r w:rsidR="0097067B">
        <w:rPr>
          <w:bCs/>
        </w:rPr>
        <w:t>UNBUZZD</w:t>
      </w:r>
      <w:r w:rsidRPr="00F420DA">
        <w:rPr>
          <w:bCs/>
        </w:rPr>
        <w:t>™ and spun out its OTC version to a company, Celly Nutrition Corp. (“</w:t>
      </w:r>
      <w:r w:rsidRPr="00F420DA">
        <w:rPr>
          <w:b/>
          <w:bCs/>
        </w:rPr>
        <w:t>Celly Nutrition</w:t>
      </w:r>
      <w:r w:rsidRPr="00F420DA">
        <w:rPr>
          <w:bCs/>
        </w:rPr>
        <w:t xml:space="preserve">”), led by industry veterans. Quantum BioPharma retains ownership of 25.71% (as of </w:t>
      </w:r>
      <w:r w:rsidR="006857D9">
        <w:rPr>
          <w:bCs/>
        </w:rPr>
        <w:t>June</w:t>
      </w:r>
      <w:r w:rsidRPr="00F420DA">
        <w:rPr>
          <w:bCs/>
        </w:rPr>
        <w:t xml:space="preserve"> 3</w:t>
      </w:r>
      <w:r w:rsidR="006857D9">
        <w:rPr>
          <w:bCs/>
        </w:rPr>
        <w:t>0</w:t>
      </w:r>
      <w:r w:rsidRPr="00F420DA">
        <w:rPr>
          <w:bCs/>
        </w:rPr>
        <w:t xml:space="preserve">, 2024) of Celly Nutrition at </w:t>
      </w:r>
      <w:hyperlink r:id="rId12">
        <w:r w:rsidR="004C6285">
          <w:rPr>
            <w:rStyle w:val="Hyperlink"/>
            <w:bCs/>
          </w:rPr>
          <w:t>www.unbuzzd.com</w:t>
        </w:r>
      </w:hyperlink>
      <w:r w:rsidRPr="00F420DA">
        <w:rPr>
          <w:bCs/>
        </w:rPr>
        <w:t>. The agreement with Celly Nutrition also includes royalty payments of 7% of sales from unbuzzd ™ until payments to Quantum BioPharma total $250 million. Once $250 million is reached, the royalty drops to 3% in perpetuity. Additionally, Quantum BioPharma retains a large tax loss carry forward of approximately C$130 million and could be utilized in the future to offset tax payable obligations against future profits. Quantum BioPharma retains 100% of the rights to develop similar product or alternative formulations specifically for pharmaceutical and medical uses. Quantum BioPharma maintains a portfolio of strategic investments through its wholly owned subsidiary, FSD Strategic Investments Inc., which represents loans secured by residential or commercial property.</w:t>
      </w:r>
    </w:p>
    <w:p w14:paraId="154681E5" w14:textId="77777777" w:rsidR="00F21191" w:rsidRPr="00CC5E6A" w:rsidRDefault="00F21191" w:rsidP="00F21191">
      <w:pPr>
        <w:ind w:firstLine="0"/>
      </w:pPr>
    </w:p>
    <w:p w14:paraId="50AEB115" w14:textId="77777777" w:rsidR="00BA2C23" w:rsidRDefault="00BA2C23" w:rsidP="00F21191">
      <w:pPr>
        <w:ind w:firstLine="0"/>
        <w:rPr>
          <w:b/>
          <w:bCs/>
        </w:rPr>
      </w:pPr>
    </w:p>
    <w:p w14:paraId="4CF1FCCA" w14:textId="7D7D72EC" w:rsidR="00F21191" w:rsidRPr="00CC5E6A" w:rsidRDefault="00AF00A5" w:rsidP="00F21191">
      <w:pPr>
        <w:ind w:firstLine="0"/>
        <w:rPr>
          <w:b/>
          <w:bCs/>
        </w:rPr>
      </w:pPr>
      <w:r w:rsidRPr="00CC5E6A">
        <w:rPr>
          <w:b/>
          <w:bCs/>
        </w:rPr>
        <w:t>Forward-Looking Information</w:t>
      </w:r>
    </w:p>
    <w:p w14:paraId="7A7BBFF9" w14:textId="77777777" w:rsidR="00F21191" w:rsidRPr="00CC5E6A" w:rsidRDefault="00F21191" w:rsidP="00F21191">
      <w:pPr>
        <w:ind w:firstLine="0"/>
      </w:pPr>
    </w:p>
    <w:p w14:paraId="43E44527" w14:textId="77777777" w:rsidR="00E22F5C" w:rsidRPr="00E22F5C" w:rsidRDefault="00E22F5C" w:rsidP="00E22F5C">
      <w:pPr>
        <w:ind w:firstLine="0"/>
        <w:rPr>
          <w:i/>
          <w:iCs/>
          <w:lang w:val="en-CA"/>
        </w:rPr>
      </w:pPr>
      <w:r w:rsidRPr="00E22F5C">
        <w:rPr>
          <w:i/>
          <w:iCs/>
          <w:lang w:val="en-CA"/>
        </w:rPr>
        <w:t xml:space="preserve">This press release contains certain “forward-looking statements” within the meaning of applicable Canadian securities law. Any statements that express or involve discussions with respect to </w:t>
      </w:r>
      <w:r w:rsidRPr="00E22F5C">
        <w:rPr>
          <w:i/>
          <w:iCs/>
          <w:lang w:val="en-CA"/>
        </w:rPr>
        <w:lastRenderedPageBreak/>
        <w:t>predictions, expectations, beliefs, plans, projections, objectives, assumptions or future events or performance (often, but not always, identified by words or phrases such as “believes”, “anticipates”, “expects”, “is expected”, “scheduled”, “estimates”, “pending”, “intends”, “plans”, “forecasts”, “targets”, or “hopes”, or variations of such words and phrases or statements that certain actions, events or results “may”, “could”, “would”, “will”, “should” “might”, “will be taken”, or “occur” and similar expressions) are not statements of historical fact and may be forward-looking statements. The forward-looking information and forward-looking statements contained herein include, but are not limited to, statements regarding: the Company’s focus on the research and development of Lucid-MS to prevent and reverse myelin degradation; the Company’s intention to utilize its large tax loss to offset future tax payable obligations against future profits; the Company’s intention to retain 100% of the rights to develop products for pharmaceutical and medical uses; the Company’s intention to maintain a portfolio of strategic investments through FSD Strategic Investments Inc.; the Company’s belief that its share price does not current financial position and recent operational improvements; that certain amounts can be collected by the Company from the bond when all appeals of Dr. Bokhari are exhausted; and that a strong cash and cash equivalents provide a solid foundation for operations and potential growth opportunities.</w:t>
      </w:r>
    </w:p>
    <w:p w14:paraId="3C8D7497" w14:textId="77777777" w:rsidR="009B60EC" w:rsidRDefault="009B60EC" w:rsidP="00E22F5C">
      <w:pPr>
        <w:ind w:firstLine="0"/>
        <w:rPr>
          <w:i/>
          <w:iCs/>
          <w:lang w:val="en-CA"/>
        </w:rPr>
      </w:pPr>
    </w:p>
    <w:p w14:paraId="273DCE53" w14:textId="77275FA7" w:rsidR="00E22F5C" w:rsidRPr="00E22F5C" w:rsidRDefault="00E22F5C" w:rsidP="00E22F5C">
      <w:pPr>
        <w:ind w:firstLine="0"/>
        <w:rPr>
          <w:i/>
          <w:iCs/>
          <w:lang w:val="en-CA"/>
        </w:rPr>
      </w:pPr>
      <w:r w:rsidRPr="00E22F5C">
        <w:rPr>
          <w:i/>
          <w:iCs/>
          <w:lang w:val="en-CA"/>
        </w:rPr>
        <w:t xml:space="preserve">Forward-looking information in this news release are based on certain assumptions and expected future events, namely: </w:t>
      </w:r>
      <w:bookmarkStart w:id="0" w:name="_cp_change_39"/>
      <w:r w:rsidRPr="00E22F5C">
        <w:rPr>
          <w:i/>
          <w:iCs/>
          <w:lang w:val="en-CA"/>
        </w:rPr>
        <w:t xml:space="preserve">the Company’s assessment of market conditions, its ability to gain market share, and its potential competitive edge are accurate; the Company will have the ability to carry out its plans with respect to its new innovation and offerings, including its ability to conduct research and development of Lucid-MS; the Company will retain 100% of the rights to develop similar product or alternative formulations specifically for pharmaceutical and medical uses; </w:t>
      </w:r>
      <w:bookmarkEnd w:id="0"/>
      <w:r w:rsidRPr="00E22F5C">
        <w:rPr>
          <w:i/>
          <w:iCs/>
          <w:lang w:val="en-CA"/>
        </w:rPr>
        <w:t>the Company will seek new business opportunities; the Company will increase efficiency in its processes and partnerships; the Company will have the ability to carry out its other goals and objectives; the Company is accurate in its belief that its share price does not current financial position and recent operational improvements; that certain amounts will be collected by the Company from the bond when all appeals of Dr. Bokhari are exhausted; and that a strong cash and cash equivalents will provide a solid foundation for operations and potential growth opportunities.</w:t>
      </w:r>
    </w:p>
    <w:p w14:paraId="4205D6E3" w14:textId="77777777" w:rsidR="009B60EC" w:rsidRDefault="009B60EC" w:rsidP="00E22F5C">
      <w:pPr>
        <w:ind w:firstLine="0"/>
        <w:rPr>
          <w:i/>
          <w:iCs/>
          <w:lang w:val="en-CA"/>
        </w:rPr>
      </w:pPr>
    </w:p>
    <w:p w14:paraId="092101E0" w14:textId="19BEA67D" w:rsidR="00E22F5C" w:rsidRPr="00E22F5C" w:rsidRDefault="00E22F5C" w:rsidP="00E22F5C">
      <w:pPr>
        <w:ind w:firstLine="0"/>
        <w:rPr>
          <w:i/>
          <w:iCs/>
          <w:lang w:val="en-CA"/>
        </w:rPr>
      </w:pPr>
      <w:r w:rsidRPr="00E22F5C">
        <w:rPr>
          <w:i/>
          <w:iCs/>
          <w:lang w:val="en-CA"/>
        </w:rPr>
        <w:t xml:space="preserve">These statements involve known and unknown risks, uncertainties and other factors, which may cause actual results, performance or achievements to differ materially from those expressed or implied by such statements, including but not limited to: </w:t>
      </w:r>
      <w:bookmarkStart w:id="1" w:name="_cp_change_43"/>
      <w:r w:rsidRPr="00E22F5C">
        <w:rPr>
          <w:i/>
          <w:iCs/>
          <w:lang w:val="en-CA"/>
        </w:rPr>
        <w:t>the Company being inaccurate in its belief that its share price does not current financial position and recent operational improvements; that certain amounts will not be collectable by the Company from the bond when all appeals of Dr. Bokhari are exhausted; and that a strong cash and cash equivalents will not provide a solid foundation for operations and potential growth opportunities; the Company’s inability to carry out its plans with respect to its new innovation and offerings; the Company’s inability to utilize its tax loss; the Company’s inability to retain 100% of the rights to develop products for pharmaceutical or medical uses; and the Company’s inability to enhance its product development capabilities</w:t>
      </w:r>
      <w:bookmarkEnd w:id="1"/>
      <w:r w:rsidRPr="00E22F5C">
        <w:rPr>
          <w:i/>
          <w:iCs/>
          <w:lang w:val="en-CA"/>
        </w:rPr>
        <w:t xml:space="preserve"> and/or maintain a portfolio of strategic investments;</w:t>
      </w:r>
      <w:r w:rsidRPr="00E22F5C">
        <w:rPr>
          <w:i/>
          <w:iCs/>
        </w:rPr>
        <w:t xml:space="preserve"> and the risks discussed in the Company’s Annual Report on Form 20-F for the fiscal year ended December 31, 2023, fin</w:t>
      </w:r>
      <w:r w:rsidRPr="00E22F5C">
        <w:rPr>
          <w:i/>
          <w:iCs/>
          <w:lang w:val="en-CA"/>
        </w:rPr>
        <w:t xml:space="preserve">al  short  form  base  shelf  prospectus dated December 22, 2023 </w:t>
      </w:r>
      <w:r w:rsidRPr="00E22F5C">
        <w:rPr>
          <w:i/>
          <w:iCs/>
        </w:rPr>
        <w:t xml:space="preserve">and registration  statement  on  Form  F-3 containing a base shelf prospectus, each  under the heading “Risk  Factors”. These factors should be </w:t>
      </w:r>
      <w:r w:rsidRPr="00E22F5C">
        <w:rPr>
          <w:i/>
          <w:iCs/>
        </w:rPr>
        <w:lastRenderedPageBreak/>
        <w:t xml:space="preserve">considered carefully, and readers should not place undue reliance on the forward-looking statements. </w:t>
      </w:r>
      <w:r w:rsidRPr="00E22F5C">
        <w:rPr>
          <w:i/>
          <w:iCs/>
          <w:lang w:val="en-CA"/>
        </w:rPr>
        <w:t xml:space="preserve">Readers are cautioned that the foregoing list is not exhaustive. </w:t>
      </w:r>
      <w:r w:rsidRPr="00E22F5C">
        <w:rPr>
          <w:i/>
          <w:iCs/>
        </w:rPr>
        <w:t xml:space="preserve">Although the forward-looking statements contained in this press release are based upon what management believes to be reasonable assumptions, the Company cannot assure readers that actual results will be consistent with these forward-looking statements. </w:t>
      </w:r>
      <w:r w:rsidRPr="00E22F5C">
        <w:rPr>
          <w:i/>
          <w:iCs/>
          <w:lang w:val="en-CA"/>
        </w:rPr>
        <w:t>Forward-looking statements contained in this news release are expressly qualified by this cautionary statement and reflect the Company’s expectations as of the date hereof and are subject to change thereafter. The Company undertakes no obligation to update or revise any forward-looking statements, whether as a result of new information, estimates or opinions, future events, or results or otherwise or to explain any material difference between subsequent actual events and such forward-looking information, except as required by applicable law.</w:t>
      </w:r>
    </w:p>
    <w:p w14:paraId="3E97FA2A" w14:textId="77777777" w:rsidR="009B60EC" w:rsidRDefault="009B60EC" w:rsidP="00E22F5C">
      <w:pPr>
        <w:ind w:firstLine="0"/>
        <w:rPr>
          <w:i/>
          <w:iCs/>
          <w:lang w:val="en-CA"/>
        </w:rPr>
      </w:pPr>
    </w:p>
    <w:p w14:paraId="525198EF" w14:textId="75119542" w:rsidR="00E22F5C" w:rsidRPr="00E22F5C" w:rsidRDefault="00E22F5C" w:rsidP="00E22F5C">
      <w:pPr>
        <w:ind w:firstLine="0"/>
        <w:rPr>
          <w:i/>
          <w:iCs/>
          <w:lang w:val="en-CA"/>
        </w:rPr>
      </w:pPr>
      <w:r w:rsidRPr="00E22F5C">
        <w:rPr>
          <w:i/>
          <w:iCs/>
          <w:lang w:val="en-CA"/>
        </w:rPr>
        <w:t xml:space="preserve">The reader is urged to refer to additional information relating to Quantum BioPharma, including its annual information form, can be located on the SEDAR+ website at www.sedarplus.ca and on the EDGAR section of the United States Securities and Exchange Commission’s website at </w:t>
      </w:r>
      <w:hyperlink r:id="rId13" w:history="1">
        <w:r w:rsidRPr="00E22F5C">
          <w:rPr>
            <w:rStyle w:val="Hyperlink"/>
            <w:i/>
            <w:iCs/>
            <w:lang w:val="en-CA"/>
          </w:rPr>
          <w:t>www.sec.gov</w:t>
        </w:r>
      </w:hyperlink>
      <w:r w:rsidRPr="00E22F5C">
        <w:rPr>
          <w:i/>
          <w:iCs/>
          <w:lang w:val="en-CA"/>
        </w:rPr>
        <w:t xml:space="preserve"> for a more complete discussion of such risk factors and their potential effects. </w:t>
      </w:r>
    </w:p>
    <w:p w14:paraId="27E6C611" w14:textId="77777777" w:rsidR="009B60EC" w:rsidRDefault="009B60EC" w:rsidP="00E22F5C">
      <w:pPr>
        <w:ind w:firstLine="0"/>
        <w:rPr>
          <w:b/>
          <w:bCs/>
          <w:i/>
          <w:iCs/>
        </w:rPr>
      </w:pPr>
    </w:p>
    <w:p w14:paraId="32DD4F67" w14:textId="77777777" w:rsidR="00BA2C23" w:rsidRDefault="00BA2C23" w:rsidP="00F21191">
      <w:pPr>
        <w:ind w:firstLine="0"/>
        <w:rPr>
          <w:b/>
          <w:bCs/>
        </w:rPr>
      </w:pPr>
    </w:p>
    <w:p w14:paraId="3CBCB72E" w14:textId="58CC5B74" w:rsidR="00F21191" w:rsidRPr="00CC5E6A" w:rsidRDefault="00AF00A5" w:rsidP="00F21191">
      <w:pPr>
        <w:ind w:firstLine="0"/>
        <w:rPr>
          <w:b/>
          <w:bCs/>
        </w:rPr>
      </w:pPr>
      <w:r w:rsidRPr="00CC5E6A">
        <w:rPr>
          <w:b/>
          <w:bCs/>
        </w:rPr>
        <w:t>Contacts:</w:t>
      </w:r>
    </w:p>
    <w:p w14:paraId="2ECC41CB" w14:textId="77777777" w:rsidR="00F21191" w:rsidRPr="00CC5E6A" w:rsidRDefault="00F21191" w:rsidP="00F21191">
      <w:pPr>
        <w:ind w:firstLine="0"/>
      </w:pPr>
    </w:p>
    <w:p w14:paraId="6D04D9AB" w14:textId="56C1E4D2" w:rsidR="00F21191" w:rsidRPr="00CC5E6A" w:rsidRDefault="009D2830" w:rsidP="00F21191">
      <w:pPr>
        <w:ind w:firstLine="0"/>
      </w:pPr>
      <w:r>
        <w:t>Quantum BioPharma Ltd.</w:t>
      </w:r>
    </w:p>
    <w:p w14:paraId="6E1F558D" w14:textId="4E4A5382" w:rsidR="00F21191" w:rsidRPr="00CC5E6A" w:rsidRDefault="00AF00A5" w:rsidP="00F21191">
      <w:pPr>
        <w:ind w:firstLine="0"/>
      </w:pPr>
      <w:r w:rsidRPr="00CC5E6A">
        <w:t>Zeeshan Saeed, Founder, CEO and Executive Co-Chairman of the Board</w:t>
      </w:r>
    </w:p>
    <w:p w14:paraId="4321F9BC" w14:textId="7ED09A6C" w:rsidR="00F21191" w:rsidRPr="00CC5E6A" w:rsidRDefault="00AF00A5" w:rsidP="00F21191">
      <w:pPr>
        <w:ind w:firstLine="0"/>
      </w:pPr>
      <w:r w:rsidRPr="00CC5E6A">
        <w:t xml:space="preserve">Email: </w:t>
      </w:r>
      <w:hyperlink r:id="rId14" w:history="1">
        <w:r w:rsidR="00156EBD" w:rsidRPr="001A4655">
          <w:rPr>
            <w:rStyle w:val="Hyperlink"/>
          </w:rPr>
          <w:t>Zsaeed@quantumbiopharma.com</w:t>
        </w:r>
      </w:hyperlink>
      <w:r w:rsidR="002B032C">
        <w:t xml:space="preserve"> </w:t>
      </w:r>
    </w:p>
    <w:p w14:paraId="0976705A" w14:textId="77777777" w:rsidR="00F21191" w:rsidRPr="00CC5E6A" w:rsidRDefault="00AF00A5" w:rsidP="00F21191">
      <w:pPr>
        <w:ind w:firstLine="0"/>
      </w:pPr>
      <w:r w:rsidRPr="00CC5E6A">
        <w:t>Telephone: (416) 854-8884</w:t>
      </w:r>
    </w:p>
    <w:p w14:paraId="1FC0D203" w14:textId="77777777" w:rsidR="00F21191" w:rsidRPr="00CC5E6A" w:rsidRDefault="00F21191" w:rsidP="00F21191">
      <w:pPr>
        <w:ind w:firstLine="0"/>
      </w:pPr>
    </w:p>
    <w:p w14:paraId="43458219" w14:textId="77777777" w:rsidR="00F21191" w:rsidRPr="00CC5E6A" w:rsidRDefault="00AF00A5" w:rsidP="00F21191">
      <w:pPr>
        <w:ind w:firstLine="0"/>
      </w:pPr>
      <w:r w:rsidRPr="00CC5E6A">
        <w:t>Investor Relations</w:t>
      </w:r>
    </w:p>
    <w:p w14:paraId="5C9CDE15" w14:textId="4BB82C63" w:rsidR="00F21191" w:rsidRPr="00CC5E6A" w:rsidRDefault="00AF00A5" w:rsidP="00F21191">
      <w:pPr>
        <w:ind w:firstLine="0"/>
      </w:pPr>
      <w:r w:rsidRPr="00CC5E6A">
        <w:t xml:space="preserve">Email: </w:t>
      </w:r>
      <w:hyperlink r:id="rId15" w:history="1">
        <w:r w:rsidR="00156EBD" w:rsidRPr="001A4655">
          <w:rPr>
            <w:rStyle w:val="Hyperlink"/>
          </w:rPr>
          <w:t>ir@quantumbiopharma.com</w:t>
        </w:r>
      </w:hyperlink>
      <w:r w:rsidRPr="00CC5E6A">
        <w:t xml:space="preserve">, </w:t>
      </w:r>
      <w:hyperlink r:id="rId16" w:history="1">
        <w:r w:rsidR="00156EBD" w:rsidRPr="001A4655">
          <w:rPr>
            <w:rStyle w:val="Hyperlink"/>
          </w:rPr>
          <w:t>info@quantumbiopharma.com</w:t>
        </w:r>
      </w:hyperlink>
      <w:r w:rsidR="002B032C">
        <w:t xml:space="preserve"> </w:t>
      </w:r>
    </w:p>
    <w:p w14:paraId="0900C624" w14:textId="23085185" w:rsidR="00F21191" w:rsidRDefault="00AF00A5" w:rsidP="00F21191">
      <w:pPr>
        <w:ind w:firstLine="0"/>
      </w:pPr>
      <w:r w:rsidRPr="00CC5E6A">
        <w:t xml:space="preserve">Website: </w:t>
      </w:r>
      <w:hyperlink r:id="rId17" w:history="1">
        <w:r w:rsidR="003C2FA8" w:rsidRPr="001A4655">
          <w:rPr>
            <w:rStyle w:val="Hyperlink"/>
          </w:rPr>
          <w:t>www.quantumbiopharma.com</w:t>
        </w:r>
      </w:hyperlink>
      <w:r w:rsidR="002B032C">
        <w:t xml:space="preserve"> </w:t>
      </w:r>
    </w:p>
    <w:sectPr w:rsidR="00F21191">
      <w:footerReference w:type="even"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AF4A29" w14:textId="77777777" w:rsidR="004E1EAA" w:rsidRDefault="004E1EAA">
      <w:r>
        <w:separator/>
      </w:r>
    </w:p>
  </w:endnote>
  <w:endnote w:type="continuationSeparator" w:id="0">
    <w:p w14:paraId="72648BA8" w14:textId="77777777" w:rsidR="004E1EAA" w:rsidRDefault="004E1EAA">
      <w:r>
        <w:continuationSeparator/>
      </w:r>
    </w:p>
  </w:endnote>
  <w:endnote w:type="continuationNotice" w:id="1">
    <w:p w14:paraId="712CCD39" w14:textId="77777777" w:rsidR="006824CE" w:rsidRDefault="006824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B36BF" w14:textId="77777777" w:rsidR="00E1758C" w:rsidRDefault="00AF00A5" w:rsidP="00E1758C">
    <w:pPr>
      <w:pStyle w:val="DocID"/>
    </w:pPr>
    <w:r w:rsidRPr="00E1758C">
      <w:t>154834281.1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E3AF9" w14:textId="77777777" w:rsidR="00E1758C" w:rsidRDefault="00AF00A5" w:rsidP="00E1758C">
    <w:pPr>
      <w:pStyle w:val="DocID"/>
    </w:pPr>
    <w:r w:rsidRPr="00E1758C">
      <w:t>154834281.1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2B4DBD" w14:textId="77777777" w:rsidR="004E1EAA" w:rsidRDefault="004E1EAA">
      <w:r>
        <w:separator/>
      </w:r>
    </w:p>
  </w:footnote>
  <w:footnote w:type="continuationSeparator" w:id="0">
    <w:p w14:paraId="15D95EC2" w14:textId="77777777" w:rsidR="004E1EAA" w:rsidRDefault="004E1EAA">
      <w:r>
        <w:continuationSeparator/>
      </w:r>
    </w:p>
  </w:footnote>
  <w:footnote w:type="continuationNotice" w:id="1">
    <w:p w14:paraId="2D1FCA16" w14:textId="77777777" w:rsidR="006824CE" w:rsidRDefault="006824C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B67A9"/>
    <w:multiLevelType w:val="multilevel"/>
    <w:tmpl w:val="2D30D7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D2F6DB2"/>
    <w:multiLevelType w:val="hybridMultilevel"/>
    <w:tmpl w:val="066C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6029312">
    <w:abstractNumId w:val="0"/>
  </w:num>
  <w:num w:numId="2" w16cid:durableId="1888368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91"/>
    <w:rsid w:val="000027BB"/>
    <w:rsid w:val="0000295C"/>
    <w:rsid w:val="00002BD6"/>
    <w:rsid w:val="00003D0D"/>
    <w:rsid w:val="00004107"/>
    <w:rsid w:val="00004A8F"/>
    <w:rsid w:val="00011D85"/>
    <w:rsid w:val="00012EA2"/>
    <w:rsid w:val="000133E2"/>
    <w:rsid w:val="00016D9E"/>
    <w:rsid w:val="000178B2"/>
    <w:rsid w:val="0002180C"/>
    <w:rsid w:val="0002279A"/>
    <w:rsid w:val="000255D3"/>
    <w:rsid w:val="00025918"/>
    <w:rsid w:val="00025C2C"/>
    <w:rsid w:val="00031F7C"/>
    <w:rsid w:val="00032D80"/>
    <w:rsid w:val="00033158"/>
    <w:rsid w:val="000334B1"/>
    <w:rsid w:val="00037838"/>
    <w:rsid w:val="00041DDB"/>
    <w:rsid w:val="00044E10"/>
    <w:rsid w:val="00047159"/>
    <w:rsid w:val="000509C2"/>
    <w:rsid w:val="000516D0"/>
    <w:rsid w:val="000525A8"/>
    <w:rsid w:val="00052C05"/>
    <w:rsid w:val="00053F21"/>
    <w:rsid w:val="0005565B"/>
    <w:rsid w:val="000557E7"/>
    <w:rsid w:val="000564E7"/>
    <w:rsid w:val="0005720F"/>
    <w:rsid w:val="00057C2D"/>
    <w:rsid w:val="0006301A"/>
    <w:rsid w:val="0006352F"/>
    <w:rsid w:val="00063564"/>
    <w:rsid w:val="00064A0B"/>
    <w:rsid w:val="00065851"/>
    <w:rsid w:val="000701FB"/>
    <w:rsid w:val="000702E1"/>
    <w:rsid w:val="00070F06"/>
    <w:rsid w:val="0007131A"/>
    <w:rsid w:val="000716C8"/>
    <w:rsid w:val="00071E19"/>
    <w:rsid w:val="000731D5"/>
    <w:rsid w:val="00073E5D"/>
    <w:rsid w:val="00074ACC"/>
    <w:rsid w:val="00075323"/>
    <w:rsid w:val="00075701"/>
    <w:rsid w:val="000767EA"/>
    <w:rsid w:val="00076E07"/>
    <w:rsid w:val="0008157A"/>
    <w:rsid w:val="0008172B"/>
    <w:rsid w:val="0008184D"/>
    <w:rsid w:val="00084081"/>
    <w:rsid w:val="00085C96"/>
    <w:rsid w:val="000879B9"/>
    <w:rsid w:val="00090A18"/>
    <w:rsid w:val="00093959"/>
    <w:rsid w:val="000A0A33"/>
    <w:rsid w:val="000A0FF0"/>
    <w:rsid w:val="000A1581"/>
    <w:rsid w:val="000A1FC6"/>
    <w:rsid w:val="000A2DB1"/>
    <w:rsid w:val="000A424F"/>
    <w:rsid w:val="000A43D2"/>
    <w:rsid w:val="000A4B77"/>
    <w:rsid w:val="000A4B96"/>
    <w:rsid w:val="000A6B22"/>
    <w:rsid w:val="000B2BE1"/>
    <w:rsid w:val="000B39BD"/>
    <w:rsid w:val="000C0218"/>
    <w:rsid w:val="000C0CFB"/>
    <w:rsid w:val="000C115B"/>
    <w:rsid w:val="000C117F"/>
    <w:rsid w:val="000C2051"/>
    <w:rsid w:val="000C79AB"/>
    <w:rsid w:val="000D0C03"/>
    <w:rsid w:val="000D30F7"/>
    <w:rsid w:val="000D314D"/>
    <w:rsid w:val="000D38FA"/>
    <w:rsid w:val="000D39A9"/>
    <w:rsid w:val="000D52FA"/>
    <w:rsid w:val="000E0A40"/>
    <w:rsid w:val="000E46C5"/>
    <w:rsid w:val="000E4BBC"/>
    <w:rsid w:val="000F5A7B"/>
    <w:rsid w:val="00100CB2"/>
    <w:rsid w:val="00102777"/>
    <w:rsid w:val="00102E4A"/>
    <w:rsid w:val="00103430"/>
    <w:rsid w:val="00104DFA"/>
    <w:rsid w:val="001051C0"/>
    <w:rsid w:val="001057A5"/>
    <w:rsid w:val="00106F69"/>
    <w:rsid w:val="00107F3B"/>
    <w:rsid w:val="00110367"/>
    <w:rsid w:val="00120C11"/>
    <w:rsid w:val="00121A9A"/>
    <w:rsid w:val="001223C3"/>
    <w:rsid w:val="00123BAC"/>
    <w:rsid w:val="00124269"/>
    <w:rsid w:val="001264CB"/>
    <w:rsid w:val="001268EB"/>
    <w:rsid w:val="00127F3F"/>
    <w:rsid w:val="00130B0D"/>
    <w:rsid w:val="00130DDF"/>
    <w:rsid w:val="001315D0"/>
    <w:rsid w:val="00132430"/>
    <w:rsid w:val="001348AF"/>
    <w:rsid w:val="0013565F"/>
    <w:rsid w:val="00136B28"/>
    <w:rsid w:val="00136BB1"/>
    <w:rsid w:val="00140940"/>
    <w:rsid w:val="00141492"/>
    <w:rsid w:val="0014176E"/>
    <w:rsid w:val="00142C84"/>
    <w:rsid w:val="00142F19"/>
    <w:rsid w:val="0014542A"/>
    <w:rsid w:val="001532EE"/>
    <w:rsid w:val="00154575"/>
    <w:rsid w:val="00155851"/>
    <w:rsid w:val="00155A98"/>
    <w:rsid w:val="00155DC9"/>
    <w:rsid w:val="00156EBD"/>
    <w:rsid w:val="00162759"/>
    <w:rsid w:val="00162C20"/>
    <w:rsid w:val="0016445A"/>
    <w:rsid w:val="001662CA"/>
    <w:rsid w:val="001666BF"/>
    <w:rsid w:val="00166D6A"/>
    <w:rsid w:val="00172E29"/>
    <w:rsid w:val="00173241"/>
    <w:rsid w:val="00175C2F"/>
    <w:rsid w:val="00176680"/>
    <w:rsid w:val="001771CE"/>
    <w:rsid w:val="00180EAD"/>
    <w:rsid w:val="0018106A"/>
    <w:rsid w:val="001830CB"/>
    <w:rsid w:val="001925C5"/>
    <w:rsid w:val="001934F2"/>
    <w:rsid w:val="0019408D"/>
    <w:rsid w:val="001940E3"/>
    <w:rsid w:val="00194C40"/>
    <w:rsid w:val="00194ECA"/>
    <w:rsid w:val="00195124"/>
    <w:rsid w:val="00195E3A"/>
    <w:rsid w:val="0019619A"/>
    <w:rsid w:val="00197EC2"/>
    <w:rsid w:val="001A01D5"/>
    <w:rsid w:val="001A070A"/>
    <w:rsid w:val="001A1A19"/>
    <w:rsid w:val="001A1A86"/>
    <w:rsid w:val="001A215F"/>
    <w:rsid w:val="001A31FD"/>
    <w:rsid w:val="001A492D"/>
    <w:rsid w:val="001A4FF0"/>
    <w:rsid w:val="001B3018"/>
    <w:rsid w:val="001B42F6"/>
    <w:rsid w:val="001B4BEB"/>
    <w:rsid w:val="001B5FAD"/>
    <w:rsid w:val="001B776B"/>
    <w:rsid w:val="001B7E7A"/>
    <w:rsid w:val="001C1C33"/>
    <w:rsid w:val="001C2AF0"/>
    <w:rsid w:val="001C319F"/>
    <w:rsid w:val="001C3B7B"/>
    <w:rsid w:val="001C5EEB"/>
    <w:rsid w:val="001C60C6"/>
    <w:rsid w:val="001C632A"/>
    <w:rsid w:val="001C66E4"/>
    <w:rsid w:val="001D134B"/>
    <w:rsid w:val="001D1A62"/>
    <w:rsid w:val="001D33A1"/>
    <w:rsid w:val="001D5FEF"/>
    <w:rsid w:val="001D7674"/>
    <w:rsid w:val="001E048E"/>
    <w:rsid w:val="001E0C67"/>
    <w:rsid w:val="001E4C07"/>
    <w:rsid w:val="001E7A4B"/>
    <w:rsid w:val="001F0FCA"/>
    <w:rsid w:val="001F1E1C"/>
    <w:rsid w:val="001F3049"/>
    <w:rsid w:val="001F393A"/>
    <w:rsid w:val="001F460D"/>
    <w:rsid w:val="001F56C6"/>
    <w:rsid w:val="001F5B6D"/>
    <w:rsid w:val="001F7975"/>
    <w:rsid w:val="00201872"/>
    <w:rsid w:val="00201E65"/>
    <w:rsid w:val="00202144"/>
    <w:rsid w:val="00202784"/>
    <w:rsid w:val="00203BD5"/>
    <w:rsid w:val="00204300"/>
    <w:rsid w:val="002048D0"/>
    <w:rsid w:val="00205A52"/>
    <w:rsid w:val="00206039"/>
    <w:rsid w:val="00207360"/>
    <w:rsid w:val="002106D9"/>
    <w:rsid w:val="002110CB"/>
    <w:rsid w:val="00211C1B"/>
    <w:rsid w:val="0021441F"/>
    <w:rsid w:val="00223FF3"/>
    <w:rsid w:val="00225973"/>
    <w:rsid w:val="00226CCE"/>
    <w:rsid w:val="0023046E"/>
    <w:rsid w:val="0023129B"/>
    <w:rsid w:val="00231D6C"/>
    <w:rsid w:val="00232B77"/>
    <w:rsid w:val="00232BCF"/>
    <w:rsid w:val="002417BB"/>
    <w:rsid w:val="002428CA"/>
    <w:rsid w:val="00242C40"/>
    <w:rsid w:val="00242EC0"/>
    <w:rsid w:val="002434AD"/>
    <w:rsid w:val="00246ED9"/>
    <w:rsid w:val="0024719C"/>
    <w:rsid w:val="00251CAF"/>
    <w:rsid w:val="002538AE"/>
    <w:rsid w:val="00253A73"/>
    <w:rsid w:val="002549A3"/>
    <w:rsid w:val="002555E6"/>
    <w:rsid w:val="00255E30"/>
    <w:rsid w:val="0025781D"/>
    <w:rsid w:val="00257AE3"/>
    <w:rsid w:val="0026041D"/>
    <w:rsid w:val="00267D96"/>
    <w:rsid w:val="002713C2"/>
    <w:rsid w:val="0027144A"/>
    <w:rsid w:val="00271617"/>
    <w:rsid w:val="002717B3"/>
    <w:rsid w:val="002720DC"/>
    <w:rsid w:val="00273E08"/>
    <w:rsid w:val="00274923"/>
    <w:rsid w:val="00276A1D"/>
    <w:rsid w:val="00280136"/>
    <w:rsid w:val="0028321D"/>
    <w:rsid w:val="00283E00"/>
    <w:rsid w:val="00284362"/>
    <w:rsid w:val="00287656"/>
    <w:rsid w:val="00292165"/>
    <w:rsid w:val="002924FC"/>
    <w:rsid w:val="00293E24"/>
    <w:rsid w:val="00293E54"/>
    <w:rsid w:val="0029656B"/>
    <w:rsid w:val="002A05FE"/>
    <w:rsid w:val="002A1552"/>
    <w:rsid w:val="002A1F03"/>
    <w:rsid w:val="002A3A5F"/>
    <w:rsid w:val="002A3BC0"/>
    <w:rsid w:val="002A48F7"/>
    <w:rsid w:val="002B032C"/>
    <w:rsid w:val="002B5BD8"/>
    <w:rsid w:val="002B7CBE"/>
    <w:rsid w:val="002C038F"/>
    <w:rsid w:val="002C0BF9"/>
    <w:rsid w:val="002C0C2A"/>
    <w:rsid w:val="002C25B9"/>
    <w:rsid w:val="002C423C"/>
    <w:rsid w:val="002C5718"/>
    <w:rsid w:val="002C59AE"/>
    <w:rsid w:val="002C6587"/>
    <w:rsid w:val="002C78BD"/>
    <w:rsid w:val="002D0CAF"/>
    <w:rsid w:val="002D2500"/>
    <w:rsid w:val="002D25D6"/>
    <w:rsid w:val="002D28DA"/>
    <w:rsid w:val="002D2A8E"/>
    <w:rsid w:val="002D5C4B"/>
    <w:rsid w:val="002D5E74"/>
    <w:rsid w:val="002D627E"/>
    <w:rsid w:val="002D7121"/>
    <w:rsid w:val="002D7E52"/>
    <w:rsid w:val="002E0295"/>
    <w:rsid w:val="002E0C4D"/>
    <w:rsid w:val="002E1CE0"/>
    <w:rsid w:val="002E342A"/>
    <w:rsid w:val="002E5330"/>
    <w:rsid w:val="002E6829"/>
    <w:rsid w:val="002F01E1"/>
    <w:rsid w:val="002F1E40"/>
    <w:rsid w:val="002F269C"/>
    <w:rsid w:val="002F2D27"/>
    <w:rsid w:val="002F39E9"/>
    <w:rsid w:val="002F4A5E"/>
    <w:rsid w:val="002F77A2"/>
    <w:rsid w:val="003013B6"/>
    <w:rsid w:val="00301550"/>
    <w:rsid w:val="0030211F"/>
    <w:rsid w:val="00305028"/>
    <w:rsid w:val="00306E0C"/>
    <w:rsid w:val="003072EB"/>
    <w:rsid w:val="00310147"/>
    <w:rsid w:val="0031016C"/>
    <w:rsid w:val="00314244"/>
    <w:rsid w:val="00314ADE"/>
    <w:rsid w:val="00316AE8"/>
    <w:rsid w:val="00316CF0"/>
    <w:rsid w:val="00317D2F"/>
    <w:rsid w:val="003204EA"/>
    <w:rsid w:val="003226E3"/>
    <w:rsid w:val="00322795"/>
    <w:rsid w:val="00322F25"/>
    <w:rsid w:val="00323470"/>
    <w:rsid w:val="003235D1"/>
    <w:rsid w:val="00324A16"/>
    <w:rsid w:val="003264B3"/>
    <w:rsid w:val="00326D7B"/>
    <w:rsid w:val="00332CAE"/>
    <w:rsid w:val="00332DFA"/>
    <w:rsid w:val="00333082"/>
    <w:rsid w:val="00335151"/>
    <w:rsid w:val="003375D6"/>
    <w:rsid w:val="0034270D"/>
    <w:rsid w:val="00342B1F"/>
    <w:rsid w:val="00343F48"/>
    <w:rsid w:val="00347353"/>
    <w:rsid w:val="00347725"/>
    <w:rsid w:val="00353895"/>
    <w:rsid w:val="00355E45"/>
    <w:rsid w:val="00362934"/>
    <w:rsid w:val="003653D6"/>
    <w:rsid w:val="00366E92"/>
    <w:rsid w:val="0036725A"/>
    <w:rsid w:val="003711AE"/>
    <w:rsid w:val="00376997"/>
    <w:rsid w:val="00376C88"/>
    <w:rsid w:val="00380B1F"/>
    <w:rsid w:val="00381056"/>
    <w:rsid w:val="0038245C"/>
    <w:rsid w:val="003834B2"/>
    <w:rsid w:val="00383CB2"/>
    <w:rsid w:val="003860DC"/>
    <w:rsid w:val="0038692D"/>
    <w:rsid w:val="00390F68"/>
    <w:rsid w:val="003922C9"/>
    <w:rsid w:val="00393199"/>
    <w:rsid w:val="00393500"/>
    <w:rsid w:val="0039587D"/>
    <w:rsid w:val="00395BDD"/>
    <w:rsid w:val="00396A3B"/>
    <w:rsid w:val="00396E90"/>
    <w:rsid w:val="00397CD8"/>
    <w:rsid w:val="003A0CC1"/>
    <w:rsid w:val="003A2135"/>
    <w:rsid w:val="003A2A47"/>
    <w:rsid w:val="003A3695"/>
    <w:rsid w:val="003A52AF"/>
    <w:rsid w:val="003B080D"/>
    <w:rsid w:val="003B386B"/>
    <w:rsid w:val="003B50A2"/>
    <w:rsid w:val="003B588A"/>
    <w:rsid w:val="003B63A2"/>
    <w:rsid w:val="003C0151"/>
    <w:rsid w:val="003C14B5"/>
    <w:rsid w:val="003C18FC"/>
    <w:rsid w:val="003C2008"/>
    <w:rsid w:val="003C2FA8"/>
    <w:rsid w:val="003C3E6B"/>
    <w:rsid w:val="003C515F"/>
    <w:rsid w:val="003C7F70"/>
    <w:rsid w:val="003D0EFF"/>
    <w:rsid w:val="003D2538"/>
    <w:rsid w:val="003D281F"/>
    <w:rsid w:val="003D36DA"/>
    <w:rsid w:val="003D5655"/>
    <w:rsid w:val="003D68EA"/>
    <w:rsid w:val="003E073A"/>
    <w:rsid w:val="003E167C"/>
    <w:rsid w:val="003E2A82"/>
    <w:rsid w:val="003E2A9D"/>
    <w:rsid w:val="003E2B2F"/>
    <w:rsid w:val="003E41A7"/>
    <w:rsid w:val="003E4519"/>
    <w:rsid w:val="003E56B4"/>
    <w:rsid w:val="003E6C99"/>
    <w:rsid w:val="003F209E"/>
    <w:rsid w:val="003F2535"/>
    <w:rsid w:val="003F4601"/>
    <w:rsid w:val="003F4C07"/>
    <w:rsid w:val="003F53C7"/>
    <w:rsid w:val="004000D1"/>
    <w:rsid w:val="00401A01"/>
    <w:rsid w:val="00401FC8"/>
    <w:rsid w:val="00402AC3"/>
    <w:rsid w:val="0040367C"/>
    <w:rsid w:val="00404149"/>
    <w:rsid w:val="00405ADE"/>
    <w:rsid w:val="00405C51"/>
    <w:rsid w:val="00406004"/>
    <w:rsid w:val="004068CD"/>
    <w:rsid w:val="004074DA"/>
    <w:rsid w:val="004077DB"/>
    <w:rsid w:val="00412E21"/>
    <w:rsid w:val="00413DD9"/>
    <w:rsid w:val="0041496C"/>
    <w:rsid w:val="00415035"/>
    <w:rsid w:val="00415885"/>
    <w:rsid w:val="00415ACB"/>
    <w:rsid w:val="00420F72"/>
    <w:rsid w:val="004210DE"/>
    <w:rsid w:val="004226BB"/>
    <w:rsid w:val="0042748A"/>
    <w:rsid w:val="00433148"/>
    <w:rsid w:val="004331A8"/>
    <w:rsid w:val="00434785"/>
    <w:rsid w:val="00434ADC"/>
    <w:rsid w:val="004442D8"/>
    <w:rsid w:val="00444976"/>
    <w:rsid w:val="004464EB"/>
    <w:rsid w:val="00447D14"/>
    <w:rsid w:val="00450508"/>
    <w:rsid w:val="00451B7A"/>
    <w:rsid w:val="004525FA"/>
    <w:rsid w:val="00453126"/>
    <w:rsid w:val="00462621"/>
    <w:rsid w:val="00464D9E"/>
    <w:rsid w:val="004677CD"/>
    <w:rsid w:val="004727AE"/>
    <w:rsid w:val="00474A28"/>
    <w:rsid w:val="00474F0A"/>
    <w:rsid w:val="00476B4E"/>
    <w:rsid w:val="0048072A"/>
    <w:rsid w:val="00481844"/>
    <w:rsid w:val="00486664"/>
    <w:rsid w:val="004908E0"/>
    <w:rsid w:val="00490F86"/>
    <w:rsid w:val="004913B0"/>
    <w:rsid w:val="00491602"/>
    <w:rsid w:val="00493978"/>
    <w:rsid w:val="004A09A0"/>
    <w:rsid w:val="004A2236"/>
    <w:rsid w:val="004A2C6A"/>
    <w:rsid w:val="004A7496"/>
    <w:rsid w:val="004B0D10"/>
    <w:rsid w:val="004B0E41"/>
    <w:rsid w:val="004B181D"/>
    <w:rsid w:val="004B2146"/>
    <w:rsid w:val="004B2C4E"/>
    <w:rsid w:val="004B4121"/>
    <w:rsid w:val="004B43BE"/>
    <w:rsid w:val="004B46CB"/>
    <w:rsid w:val="004B48AC"/>
    <w:rsid w:val="004B5C49"/>
    <w:rsid w:val="004B67DE"/>
    <w:rsid w:val="004C1E67"/>
    <w:rsid w:val="004C408F"/>
    <w:rsid w:val="004C4530"/>
    <w:rsid w:val="004C6285"/>
    <w:rsid w:val="004C7DE2"/>
    <w:rsid w:val="004D05D9"/>
    <w:rsid w:val="004D1363"/>
    <w:rsid w:val="004D150E"/>
    <w:rsid w:val="004D32C1"/>
    <w:rsid w:val="004D50B8"/>
    <w:rsid w:val="004D5711"/>
    <w:rsid w:val="004D5DD5"/>
    <w:rsid w:val="004D639C"/>
    <w:rsid w:val="004D68E2"/>
    <w:rsid w:val="004D7C1D"/>
    <w:rsid w:val="004E053F"/>
    <w:rsid w:val="004E11AD"/>
    <w:rsid w:val="004E1617"/>
    <w:rsid w:val="004E1EAA"/>
    <w:rsid w:val="004E24B6"/>
    <w:rsid w:val="004E31E2"/>
    <w:rsid w:val="004E579E"/>
    <w:rsid w:val="004F0306"/>
    <w:rsid w:val="004F0519"/>
    <w:rsid w:val="004F06C4"/>
    <w:rsid w:val="004F0F3D"/>
    <w:rsid w:val="004F4FBD"/>
    <w:rsid w:val="0050122E"/>
    <w:rsid w:val="0050150B"/>
    <w:rsid w:val="00505461"/>
    <w:rsid w:val="00506A8D"/>
    <w:rsid w:val="0050746A"/>
    <w:rsid w:val="005079CC"/>
    <w:rsid w:val="00511C17"/>
    <w:rsid w:val="005127F8"/>
    <w:rsid w:val="00512E37"/>
    <w:rsid w:val="0051679E"/>
    <w:rsid w:val="00521869"/>
    <w:rsid w:val="00523AD0"/>
    <w:rsid w:val="00524220"/>
    <w:rsid w:val="005254AC"/>
    <w:rsid w:val="00525B11"/>
    <w:rsid w:val="00525C24"/>
    <w:rsid w:val="0052687B"/>
    <w:rsid w:val="00530D8F"/>
    <w:rsid w:val="00533DDA"/>
    <w:rsid w:val="0053413B"/>
    <w:rsid w:val="00534225"/>
    <w:rsid w:val="00535041"/>
    <w:rsid w:val="00540755"/>
    <w:rsid w:val="00542E9A"/>
    <w:rsid w:val="00543E06"/>
    <w:rsid w:val="00545113"/>
    <w:rsid w:val="0054540B"/>
    <w:rsid w:val="00547A4F"/>
    <w:rsid w:val="00551B93"/>
    <w:rsid w:val="00551D26"/>
    <w:rsid w:val="00555305"/>
    <w:rsid w:val="005560B3"/>
    <w:rsid w:val="00556FEA"/>
    <w:rsid w:val="00557C56"/>
    <w:rsid w:val="00560BC8"/>
    <w:rsid w:val="00563A33"/>
    <w:rsid w:val="00563E5F"/>
    <w:rsid w:val="00564040"/>
    <w:rsid w:val="0056417E"/>
    <w:rsid w:val="00565366"/>
    <w:rsid w:val="0056672C"/>
    <w:rsid w:val="00566F5C"/>
    <w:rsid w:val="00576234"/>
    <w:rsid w:val="005804E9"/>
    <w:rsid w:val="0058235F"/>
    <w:rsid w:val="00584AA4"/>
    <w:rsid w:val="00585E27"/>
    <w:rsid w:val="00586699"/>
    <w:rsid w:val="00586CDF"/>
    <w:rsid w:val="00587881"/>
    <w:rsid w:val="005907BC"/>
    <w:rsid w:val="005918EC"/>
    <w:rsid w:val="00591F13"/>
    <w:rsid w:val="00593122"/>
    <w:rsid w:val="0059529D"/>
    <w:rsid w:val="00595DA1"/>
    <w:rsid w:val="00595F40"/>
    <w:rsid w:val="005964EB"/>
    <w:rsid w:val="00596ABC"/>
    <w:rsid w:val="005979CA"/>
    <w:rsid w:val="005A06F7"/>
    <w:rsid w:val="005A1235"/>
    <w:rsid w:val="005A3776"/>
    <w:rsid w:val="005A5250"/>
    <w:rsid w:val="005A704E"/>
    <w:rsid w:val="005A7C0B"/>
    <w:rsid w:val="005B0096"/>
    <w:rsid w:val="005B22EF"/>
    <w:rsid w:val="005B29B2"/>
    <w:rsid w:val="005B3B37"/>
    <w:rsid w:val="005B7FE3"/>
    <w:rsid w:val="005C0143"/>
    <w:rsid w:val="005C28D8"/>
    <w:rsid w:val="005C54D3"/>
    <w:rsid w:val="005C71CC"/>
    <w:rsid w:val="005D0D15"/>
    <w:rsid w:val="005D0DCA"/>
    <w:rsid w:val="005D0E77"/>
    <w:rsid w:val="005D130E"/>
    <w:rsid w:val="005D1DD9"/>
    <w:rsid w:val="005D31D1"/>
    <w:rsid w:val="005D3779"/>
    <w:rsid w:val="005D4023"/>
    <w:rsid w:val="005D4BBD"/>
    <w:rsid w:val="005D51BE"/>
    <w:rsid w:val="005D5FE7"/>
    <w:rsid w:val="005D6E58"/>
    <w:rsid w:val="005D75BC"/>
    <w:rsid w:val="005E0DE9"/>
    <w:rsid w:val="005E3925"/>
    <w:rsid w:val="005E45C0"/>
    <w:rsid w:val="005E6FDE"/>
    <w:rsid w:val="005E7378"/>
    <w:rsid w:val="005F3928"/>
    <w:rsid w:val="005F6C0A"/>
    <w:rsid w:val="006011A0"/>
    <w:rsid w:val="0060187D"/>
    <w:rsid w:val="00601DDB"/>
    <w:rsid w:val="00602D50"/>
    <w:rsid w:val="00603B39"/>
    <w:rsid w:val="00610BAA"/>
    <w:rsid w:val="00610D02"/>
    <w:rsid w:val="0061318A"/>
    <w:rsid w:val="00615699"/>
    <w:rsid w:val="006168C7"/>
    <w:rsid w:val="00620B2B"/>
    <w:rsid w:val="00621164"/>
    <w:rsid w:val="006225CC"/>
    <w:rsid w:val="0062326E"/>
    <w:rsid w:val="00630A40"/>
    <w:rsid w:val="0063174E"/>
    <w:rsid w:val="0063249D"/>
    <w:rsid w:val="00632836"/>
    <w:rsid w:val="00632994"/>
    <w:rsid w:val="00633173"/>
    <w:rsid w:val="00636A35"/>
    <w:rsid w:val="00636B93"/>
    <w:rsid w:val="006405E3"/>
    <w:rsid w:val="00641FCD"/>
    <w:rsid w:val="00642861"/>
    <w:rsid w:val="006428DC"/>
    <w:rsid w:val="006433F9"/>
    <w:rsid w:val="00644EBD"/>
    <w:rsid w:val="00645CF2"/>
    <w:rsid w:val="0065037C"/>
    <w:rsid w:val="006552B6"/>
    <w:rsid w:val="0065599A"/>
    <w:rsid w:val="00656A76"/>
    <w:rsid w:val="00657543"/>
    <w:rsid w:val="006629AB"/>
    <w:rsid w:val="00662DDF"/>
    <w:rsid w:val="0066437D"/>
    <w:rsid w:val="006675AC"/>
    <w:rsid w:val="00670108"/>
    <w:rsid w:val="00671042"/>
    <w:rsid w:val="006711B8"/>
    <w:rsid w:val="006714E4"/>
    <w:rsid w:val="00672BD7"/>
    <w:rsid w:val="006735FC"/>
    <w:rsid w:val="00674907"/>
    <w:rsid w:val="00674DB8"/>
    <w:rsid w:val="00675C3A"/>
    <w:rsid w:val="0067724B"/>
    <w:rsid w:val="00677AC8"/>
    <w:rsid w:val="00677DEE"/>
    <w:rsid w:val="006816CE"/>
    <w:rsid w:val="006820E4"/>
    <w:rsid w:val="00682107"/>
    <w:rsid w:val="006824CE"/>
    <w:rsid w:val="00682ACA"/>
    <w:rsid w:val="00683D50"/>
    <w:rsid w:val="00684546"/>
    <w:rsid w:val="006857D9"/>
    <w:rsid w:val="00690249"/>
    <w:rsid w:val="00690B7C"/>
    <w:rsid w:val="0069163F"/>
    <w:rsid w:val="00692257"/>
    <w:rsid w:val="006926B3"/>
    <w:rsid w:val="00692B60"/>
    <w:rsid w:val="006935D2"/>
    <w:rsid w:val="00695079"/>
    <w:rsid w:val="0069509D"/>
    <w:rsid w:val="00697BC9"/>
    <w:rsid w:val="006A1D99"/>
    <w:rsid w:val="006A24E5"/>
    <w:rsid w:val="006A42F0"/>
    <w:rsid w:val="006A494F"/>
    <w:rsid w:val="006A49B0"/>
    <w:rsid w:val="006B0911"/>
    <w:rsid w:val="006B0E78"/>
    <w:rsid w:val="006B1C08"/>
    <w:rsid w:val="006B3238"/>
    <w:rsid w:val="006C0224"/>
    <w:rsid w:val="006C2013"/>
    <w:rsid w:val="006C307F"/>
    <w:rsid w:val="006C6D76"/>
    <w:rsid w:val="006C6E21"/>
    <w:rsid w:val="006D059A"/>
    <w:rsid w:val="006D4C95"/>
    <w:rsid w:val="006D4FA6"/>
    <w:rsid w:val="006D7D2D"/>
    <w:rsid w:val="006E2476"/>
    <w:rsid w:val="006E2E3A"/>
    <w:rsid w:val="006E6BA6"/>
    <w:rsid w:val="006F2E46"/>
    <w:rsid w:val="006F301F"/>
    <w:rsid w:val="006F39C8"/>
    <w:rsid w:val="007004DD"/>
    <w:rsid w:val="0070168B"/>
    <w:rsid w:val="00701855"/>
    <w:rsid w:val="007050DC"/>
    <w:rsid w:val="00706D76"/>
    <w:rsid w:val="00706E9A"/>
    <w:rsid w:val="00707B88"/>
    <w:rsid w:val="00707FBD"/>
    <w:rsid w:val="00710ECA"/>
    <w:rsid w:val="00713607"/>
    <w:rsid w:val="00720478"/>
    <w:rsid w:val="0072061E"/>
    <w:rsid w:val="00722721"/>
    <w:rsid w:val="00723B11"/>
    <w:rsid w:val="00723C5D"/>
    <w:rsid w:val="0072448A"/>
    <w:rsid w:val="00724ECA"/>
    <w:rsid w:val="00726838"/>
    <w:rsid w:val="00726C20"/>
    <w:rsid w:val="00730B27"/>
    <w:rsid w:val="00731B6F"/>
    <w:rsid w:val="00732E52"/>
    <w:rsid w:val="00733227"/>
    <w:rsid w:val="0073423C"/>
    <w:rsid w:val="00734B0A"/>
    <w:rsid w:val="00735041"/>
    <w:rsid w:val="00735CA2"/>
    <w:rsid w:val="00736BD1"/>
    <w:rsid w:val="0073725D"/>
    <w:rsid w:val="00737663"/>
    <w:rsid w:val="00737950"/>
    <w:rsid w:val="00743C37"/>
    <w:rsid w:val="00744CCC"/>
    <w:rsid w:val="00747971"/>
    <w:rsid w:val="00751A34"/>
    <w:rsid w:val="00751C56"/>
    <w:rsid w:val="00755D94"/>
    <w:rsid w:val="00755DB4"/>
    <w:rsid w:val="00761DD2"/>
    <w:rsid w:val="007628BF"/>
    <w:rsid w:val="00762EBF"/>
    <w:rsid w:val="00763F8A"/>
    <w:rsid w:val="00764A43"/>
    <w:rsid w:val="00766A5A"/>
    <w:rsid w:val="00770333"/>
    <w:rsid w:val="00770A3A"/>
    <w:rsid w:val="00770FD5"/>
    <w:rsid w:val="00771E0A"/>
    <w:rsid w:val="00772298"/>
    <w:rsid w:val="007727DA"/>
    <w:rsid w:val="00772AA5"/>
    <w:rsid w:val="00774FE4"/>
    <w:rsid w:val="0077588B"/>
    <w:rsid w:val="007765DC"/>
    <w:rsid w:val="007778A8"/>
    <w:rsid w:val="00781618"/>
    <w:rsid w:val="0078247C"/>
    <w:rsid w:val="00785376"/>
    <w:rsid w:val="007853C7"/>
    <w:rsid w:val="0078567F"/>
    <w:rsid w:val="00786D8B"/>
    <w:rsid w:val="00787986"/>
    <w:rsid w:val="00790316"/>
    <w:rsid w:val="00790FFC"/>
    <w:rsid w:val="007927E6"/>
    <w:rsid w:val="00793F76"/>
    <w:rsid w:val="0079438B"/>
    <w:rsid w:val="007947CB"/>
    <w:rsid w:val="007951AB"/>
    <w:rsid w:val="00795410"/>
    <w:rsid w:val="007961D3"/>
    <w:rsid w:val="00796F35"/>
    <w:rsid w:val="00797B3B"/>
    <w:rsid w:val="007A0115"/>
    <w:rsid w:val="007A07FA"/>
    <w:rsid w:val="007A089A"/>
    <w:rsid w:val="007A18D0"/>
    <w:rsid w:val="007A38B6"/>
    <w:rsid w:val="007A48CC"/>
    <w:rsid w:val="007A599C"/>
    <w:rsid w:val="007A7386"/>
    <w:rsid w:val="007B191A"/>
    <w:rsid w:val="007B1C23"/>
    <w:rsid w:val="007B304A"/>
    <w:rsid w:val="007B312D"/>
    <w:rsid w:val="007B3964"/>
    <w:rsid w:val="007B39C5"/>
    <w:rsid w:val="007B6B7E"/>
    <w:rsid w:val="007C21D9"/>
    <w:rsid w:val="007C29E9"/>
    <w:rsid w:val="007C3457"/>
    <w:rsid w:val="007C3E40"/>
    <w:rsid w:val="007C6226"/>
    <w:rsid w:val="007C6713"/>
    <w:rsid w:val="007C6E02"/>
    <w:rsid w:val="007D4DBF"/>
    <w:rsid w:val="007D5397"/>
    <w:rsid w:val="007D5A6C"/>
    <w:rsid w:val="007E15D9"/>
    <w:rsid w:val="007E53B4"/>
    <w:rsid w:val="007E7605"/>
    <w:rsid w:val="007E7B71"/>
    <w:rsid w:val="007F0FF2"/>
    <w:rsid w:val="007F1B94"/>
    <w:rsid w:val="007F20D7"/>
    <w:rsid w:val="007F337F"/>
    <w:rsid w:val="007F37ED"/>
    <w:rsid w:val="007F4CF2"/>
    <w:rsid w:val="007F4EAF"/>
    <w:rsid w:val="007F6EDA"/>
    <w:rsid w:val="0080342A"/>
    <w:rsid w:val="008046DE"/>
    <w:rsid w:val="00806171"/>
    <w:rsid w:val="00806831"/>
    <w:rsid w:val="00807600"/>
    <w:rsid w:val="0081290C"/>
    <w:rsid w:val="00812AC0"/>
    <w:rsid w:val="008173A7"/>
    <w:rsid w:val="008214A8"/>
    <w:rsid w:val="00825980"/>
    <w:rsid w:val="008266E6"/>
    <w:rsid w:val="00830DB6"/>
    <w:rsid w:val="008348D3"/>
    <w:rsid w:val="008350D0"/>
    <w:rsid w:val="0083672F"/>
    <w:rsid w:val="0083684E"/>
    <w:rsid w:val="00847849"/>
    <w:rsid w:val="0085126C"/>
    <w:rsid w:val="00852B3F"/>
    <w:rsid w:val="008546CA"/>
    <w:rsid w:val="00855B61"/>
    <w:rsid w:val="008568F6"/>
    <w:rsid w:val="00856B40"/>
    <w:rsid w:val="0085716B"/>
    <w:rsid w:val="00860995"/>
    <w:rsid w:val="00861264"/>
    <w:rsid w:val="00863D80"/>
    <w:rsid w:val="00866EFB"/>
    <w:rsid w:val="0086741E"/>
    <w:rsid w:val="0087003D"/>
    <w:rsid w:val="00870EE9"/>
    <w:rsid w:val="00872113"/>
    <w:rsid w:val="00872D9F"/>
    <w:rsid w:val="0087412A"/>
    <w:rsid w:val="00875E25"/>
    <w:rsid w:val="00876457"/>
    <w:rsid w:val="0088039B"/>
    <w:rsid w:val="00883CF3"/>
    <w:rsid w:val="00885912"/>
    <w:rsid w:val="00886EB0"/>
    <w:rsid w:val="008870E1"/>
    <w:rsid w:val="00887E34"/>
    <w:rsid w:val="00890BD2"/>
    <w:rsid w:val="008913ED"/>
    <w:rsid w:val="00891C1C"/>
    <w:rsid w:val="00893054"/>
    <w:rsid w:val="00893B8E"/>
    <w:rsid w:val="00896424"/>
    <w:rsid w:val="00896648"/>
    <w:rsid w:val="00896A52"/>
    <w:rsid w:val="00897D10"/>
    <w:rsid w:val="008A0AEE"/>
    <w:rsid w:val="008A105D"/>
    <w:rsid w:val="008A266A"/>
    <w:rsid w:val="008A48DD"/>
    <w:rsid w:val="008A5DEA"/>
    <w:rsid w:val="008A6F87"/>
    <w:rsid w:val="008B0156"/>
    <w:rsid w:val="008B08DA"/>
    <w:rsid w:val="008B1962"/>
    <w:rsid w:val="008B34B8"/>
    <w:rsid w:val="008B55D4"/>
    <w:rsid w:val="008B6436"/>
    <w:rsid w:val="008B6CDE"/>
    <w:rsid w:val="008B735E"/>
    <w:rsid w:val="008C0539"/>
    <w:rsid w:val="008C05D0"/>
    <w:rsid w:val="008C1B51"/>
    <w:rsid w:val="008C1FFC"/>
    <w:rsid w:val="008C6DC1"/>
    <w:rsid w:val="008D441A"/>
    <w:rsid w:val="008D6DD7"/>
    <w:rsid w:val="008D79C6"/>
    <w:rsid w:val="008E0121"/>
    <w:rsid w:val="008E0FC6"/>
    <w:rsid w:val="008E2F7E"/>
    <w:rsid w:val="008E4490"/>
    <w:rsid w:val="008E489E"/>
    <w:rsid w:val="008F0175"/>
    <w:rsid w:val="008F0533"/>
    <w:rsid w:val="008F1935"/>
    <w:rsid w:val="008F19BE"/>
    <w:rsid w:val="008F2AC5"/>
    <w:rsid w:val="008F3831"/>
    <w:rsid w:val="008F7409"/>
    <w:rsid w:val="008F7F2D"/>
    <w:rsid w:val="00900A17"/>
    <w:rsid w:val="00901BCF"/>
    <w:rsid w:val="009022FC"/>
    <w:rsid w:val="00905030"/>
    <w:rsid w:val="00905082"/>
    <w:rsid w:val="00905865"/>
    <w:rsid w:val="009059DD"/>
    <w:rsid w:val="00905D81"/>
    <w:rsid w:val="00907570"/>
    <w:rsid w:val="00913DD1"/>
    <w:rsid w:val="00914D62"/>
    <w:rsid w:val="009152D8"/>
    <w:rsid w:val="0092005E"/>
    <w:rsid w:val="00921B86"/>
    <w:rsid w:val="00921F6E"/>
    <w:rsid w:val="009247F2"/>
    <w:rsid w:val="00926BCA"/>
    <w:rsid w:val="00926F81"/>
    <w:rsid w:val="00932A45"/>
    <w:rsid w:val="00933553"/>
    <w:rsid w:val="00937C25"/>
    <w:rsid w:val="00937DC5"/>
    <w:rsid w:val="00941459"/>
    <w:rsid w:val="00941D35"/>
    <w:rsid w:val="009426D4"/>
    <w:rsid w:val="00942EF0"/>
    <w:rsid w:val="00943045"/>
    <w:rsid w:val="00943121"/>
    <w:rsid w:val="009473E1"/>
    <w:rsid w:val="00950039"/>
    <w:rsid w:val="00950A04"/>
    <w:rsid w:val="00951099"/>
    <w:rsid w:val="00953815"/>
    <w:rsid w:val="0095387A"/>
    <w:rsid w:val="00953DFA"/>
    <w:rsid w:val="00954B30"/>
    <w:rsid w:val="009552B5"/>
    <w:rsid w:val="0095761F"/>
    <w:rsid w:val="009577FD"/>
    <w:rsid w:val="00957C2E"/>
    <w:rsid w:val="00960428"/>
    <w:rsid w:val="00961A12"/>
    <w:rsid w:val="00961A63"/>
    <w:rsid w:val="00962B49"/>
    <w:rsid w:val="009649DB"/>
    <w:rsid w:val="009665C7"/>
    <w:rsid w:val="00967D4D"/>
    <w:rsid w:val="0097067B"/>
    <w:rsid w:val="009726BD"/>
    <w:rsid w:val="009755F9"/>
    <w:rsid w:val="00975BE5"/>
    <w:rsid w:val="00976B5F"/>
    <w:rsid w:val="00976E53"/>
    <w:rsid w:val="009817B2"/>
    <w:rsid w:val="00984A17"/>
    <w:rsid w:val="00987752"/>
    <w:rsid w:val="00990010"/>
    <w:rsid w:val="00990957"/>
    <w:rsid w:val="00992F1E"/>
    <w:rsid w:val="009937C0"/>
    <w:rsid w:val="009967C8"/>
    <w:rsid w:val="00996970"/>
    <w:rsid w:val="009970E5"/>
    <w:rsid w:val="0099764A"/>
    <w:rsid w:val="00997A28"/>
    <w:rsid w:val="009A07A2"/>
    <w:rsid w:val="009A108C"/>
    <w:rsid w:val="009A1601"/>
    <w:rsid w:val="009A30B6"/>
    <w:rsid w:val="009A424F"/>
    <w:rsid w:val="009A4331"/>
    <w:rsid w:val="009A5254"/>
    <w:rsid w:val="009A5316"/>
    <w:rsid w:val="009A68DC"/>
    <w:rsid w:val="009A7460"/>
    <w:rsid w:val="009A7CB1"/>
    <w:rsid w:val="009B1DFC"/>
    <w:rsid w:val="009B2553"/>
    <w:rsid w:val="009B5A4D"/>
    <w:rsid w:val="009B60EC"/>
    <w:rsid w:val="009C1A14"/>
    <w:rsid w:val="009C1FF9"/>
    <w:rsid w:val="009C26E6"/>
    <w:rsid w:val="009C3168"/>
    <w:rsid w:val="009C4584"/>
    <w:rsid w:val="009C7B01"/>
    <w:rsid w:val="009D09F5"/>
    <w:rsid w:val="009D217A"/>
    <w:rsid w:val="009D2803"/>
    <w:rsid w:val="009D2830"/>
    <w:rsid w:val="009D3485"/>
    <w:rsid w:val="009D3688"/>
    <w:rsid w:val="009D793C"/>
    <w:rsid w:val="009D7E77"/>
    <w:rsid w:val="009E1E53"/>
    <w:rsid w:val="009E1FE1"/>
    <w:rsid w:val="009E34FE"/>
    <w:rsid w:val="009E48A8"/>
    <w:rsid w:val="009E500B"/>
    <w:rsid w:val="009E64A6"/>
    <w:rsid w:val="009F0528"/>
    <w:rsid w:val="009F1149"/>
    <w:rsid w:val="009F2475"/>
    <w:rsid w:val="009F709F"/>
    <w:rsid w:val="00A0305B"/>
    <w:rsid w:val="00A03392"/>
    <w:rsid w:val="00A035C0"/>
    <w:rsid w:val="00A049D9"/>
    <w:rsid w:val="00A062D3"/>
    <w:rsid w:val="00A10EFE"/>
    <w:rsid w:val="00A126D3"/>
    <w:rsid w:val="00A1627B"/>
    <w:rsid w:val="00A2262C"/>
    <w:rsid w:val="00A24266"/>
    <w:rsid w:val="00A26633"/>
    <w:rsid w:val="00A27361"/>
    <w:rsid w:val="00A321A7"/>
    <w:rsid w:val="00A32392"/>
    <w:rsid w:val="00A32723"/>
    <w:rsid w:val="00A3631D"/>
    <w:rsid w:val="00A40FB9"/>
    <w:rsid w:val="00A410FC"/>
    <w:rsid w:val="00A412AA"/>
    <w:rsid w:val="00A42D2E"/>
    <w:rsid w:val="00A43A14"/>
    <w:rsid w:val="00A45B8D"/>
    <w:rsid w:val="00A4663A"/>
    <w:rsid w:val="00A50531"/>
    <w:rsid w:val="00A5152A"/>
    <w:rsid w:val="00A52D5C"/>
    <w:rsid w:val="00A53BF3"/>
    <w:rsid w:val="00A54B7D"/>
    <w:rsid w:val="00A5653C"/>
    <w:rsid w:val="00A5659C"/>
    <w:rsid w:val="00A618C8"/>
    <w:rsid w:val="00A668DA"/>
    <w:rsid w:val="00A66917"/>
    <w:rsid w:val="00A70118"/>
    <w:rsid w:val="00A75BDB"/>
    <w:rsid w:val="00A80393"/>
    <w:rsid w:val="00A8070A"/>
    <w:rsid w:val="00A83857"/>
    <w:rsid w:val="00A90136"/>
    <w:rsid w:val="00A9115B"/>
    <w:rsid w:val="00A92AD1"/>
    <w:rsid w:val="00A92F71"/>
    <w:rsid w:val="00A9400F"/>
    <w:rsid w:val="00A95942"/>
    <w:rsid w:val="00A979D4"/>
    <w:rsid w:val="00AA26FC"/>
    <w:rsid w:val="00AA34D1"/>
    <w:rsid w:val="00AA4D64"/>
    <w:rsid w:val="00AA7441"/>
    <w:rsid w:val="00AB1687"/>
    <w:rsid w:val="00AB1BF2"/>
    <w:rsid w:val="00AB31FD"/>
    <w:rsid w:val="00AB34AC"/>
    <w:rsid w:val="00AB3FBA"/>
    <w:rsid w:val="00AB6400"/>
    <w:rsid w:val="00AB799A"/>
    <w:rsid w:val="00AC036A"/>
    <w:rsid w:val="00AC0E5A"/>
    <w:rsid w:val="00AC18B8"/>
    <w:rsid w:val="00AC1F9E"/>
    <w:rsid w:val="00AC3A62"/>
    <w:rsid w:val="00AC40CC"/>
    <w:rsid w:val="00AC487F"/>
    <w:rsid w:val="00AC4892"/>
    <w:rsid w:val="00AC6DAF"/>
    <w:rsid w:val="00AC772C"/>
    <w:rsid w:val="00AD121E"/>
    <w:rsid w:val="00AD20F4"/>
    <w:rsid w:val="00AD35F0"/>
    <w:rsid w:val="00AD4F05"/>
    <w:rsid w:val="00AD729D"/>
    <w:rsid w:val="00AE1013"/>
    <w:rsid w:val="00AE1A6D"/>
    <w:rsid w:val="00AE1ABE"/>
    <w:rsid w:val="00AE1CBE"/>
    <w:rsid w:val="00AE20F0"/>
    <w:rsid w:val="00AE6BD2"/>
    <w:rsid w:val="00AE72D9"/>
    <w:rsid w:val="00AE7BD7"/>
    <w:rsid w:val="00AE7D1D"/>
    <w:rsid w:val="00AF00A5"/>
    <w:rsid w:val="00AF134A"/>
    <w:rsid w:val="00AF1FE5"/>
    <w:rsid w:val="00AF73EE"/>
    <w:rsid w:val="00AF73FB"/>
    <w:rsid w:val="00B014F7"/>
    <w:rsid w:val="00B02639"/>
    <w:rsid w:val="00B03E59"/>
    <w:rsid w:val="00B05268"/>
    <w:rsid w:val="00B06AB1"/>
    <w:rsid w:val="00B07B3F"/>
    <w:rsid w:val="00B102A9"/>
    <w:rsid w:val="00B11A82"/>
    <w:rsid w:val="00B12108"/>
    <w:rsid w:val="00B13530"/>
    <w:rsid w:val="00B15568"/>
    <w:rsid w:val="00B15EAF"/>
    <w:rsid w:val="00B167CB"/>
    <w:rsid w:val="00B200ED"/>
    <w:rsid w:val="00B2139A"/>
    <w:rsid w:val="00B21687"/>
    <w:rsid w:val="00B23BEF"/>
    <w:rsid w:val="00B2437B"/>
    <w:rsid w:val="00B25618"/>
    <w:rsid w:val="00B25879"/>
    <w:rsid w:val="00B27011"/>
    <w:rsid w:val="00B3127B"/>
    <w:rsid w:val="00B31DAC"/>
    <w:rsid w:val="00B32B17"/>
    <w:rsid w:val="00B33360"/>
    <w:rsid w:val="00B34EDB"/>
    <w:rsid w:val="00B40C24"/>
    <w:rsid w:val="00B40D8D"/>
    <w:rsid w:val="00B40F96"/>
    <w:rsid w:val="00B41C97"/>
    <w:rsid w:val="00B42F2B"/>
    <w:rsid w:val="00B430A5"/>
    <w:rsid w:val="00B461DB"/>
    <w:rsid w:val="00B46C93"/>
    <w:rsid w:val="00B47E25"/>
    <w:rsid w:val="00B50DC6"/>
    <w:rsid w:val="00B52EFB"/>
    <w:rsid w:val="00B55318"/>
    <w:rsid w:val="00B57FD1"/>
    <w:rsid w:val="00B60A6D"/>
    <w:rsid w:val="00B60CC8"/>
    <w:rsid w:val="00B62CE1"/>
    <w:rsid w:val="00B633EC"/>
    <w:rsid w:val="00B64805"/>
    <w:rsid w:val="00B6566D"/>
    <w:rsid w:val="00B657F9"/>
    <w:rsid w:val="00B66662"/>
    <w:rsid w:val="00B67732"/>
    <w:rsid w:val="00B7162B"/>
    <w:rsid w:val="00B734D6"/>
    <w:rsid w:val="00B747B4"/>
    <w:rsid w:val="00B748FF"/>
    <w:rsid w:val="00B74A81"/>
    <w:rsid w:val="00B75C2D"/>
    <w:rsid w:val="00B816AF"/>
    <w:rsid w:val="00B818FA"/>
    <w:rsid w:val="00B824DA"/>
    <w:rsid w:val="00B8326D"/>
    <w:rsid w:val="00B85BB2"/>
    <w:rsid w:val="00B86393"/>
    <w:rsid w:val="00B87605"/>
    <w:rsid w:val="00B922B7"/>
    <w:rsid w:val="00B97FAC"/>
    <w:rsid w:val="00BA0E4D"/>
    <w:rsid w:val="00BA22E3"/>
    <w:rsid w:val="00BA2C23"/>
    <w:rsid w:val="00BA5B4E"/>
    <w:rsid w:val="00BA799C"/>
    <w:rsid w:val="00BA7ABF"/>
    <w:rsid w:val="00BA7DE0"/>
    <w:rsid w:val="00BB05AE"/>
    <w:rsid w:val="00BB3D8B"/>
    <w:rsid w:val="00BB4601"/>
    <w:rsid w:val="00BC271A"/>
    <w:rsid w:val="00BC2906"/>
    <w:rsid w:val="00BC3CC9"/>
    <w:rsid w:val="00BC46D9"/>
    <w:rsid w:val="00BC5DF5"/>
    <w:rsid w:val="00BC7758"/>
    <w:rsid w:val="00BD2803"/>
    <w:rsid w:val="00BD2E57"/>
    <w:rsid w:val="00BD3D14"/>
    <w:rsid w:val="00BD44E6"/>
    <w:rsid w:val="00BD5246"/>
    <w:rsid w:val="00BD66BF"/>
    <w:rsid w:val="00BD7C0A"/>
    <w:rsid w:val="00BE2A02"/>
    <w:rsid w:val="00BE2EF7"/>
    <w:rsid w:val="00BF2251"/>
    <w:rsid w:val="00BF3A2E"/>
    <w:rsid w:val="00BF3F7E"/>
    <w:rsid w:val="00BF48B6"/>
    <w:rsid w:val="00BF4D8B"/>
    <w:rsid w:val="00BF695B"/>
    <w:rsid w:val="00C00265"/>
    <w:rsid w:val="00C01B29"/>
    <w:rsid w:val="00C01E4C"/>
    <w:rsid w:val="00C0514B"/>
    <w:rsid w:val="00C0744E"/>
    <w:rsid w:val="00C1300E"/>
    <w:rsid w:val="00C17178"/>
    <w:rsid w:val="00C17713"/>
    <w:rsid w:val="00C21F39"/>
    <w:rsid w:val="00C24386"/>
    <w:rsid w:val="00C24E8A"/>
    <w:rsid w:val="00C26379"/>
    <w:rsid w:val="00C2727F"/>
    <w:rsid w:val="00C30907"/>
    <w:rsid w:val="00C31081"/>
    <w:rsid w:val="00C3210A"/>
    <w:rsid w:val="00C327FE"/>
    <w:rsid w:val="00C338F3"/>
    <w:rsid w:val="00C35E83"/>
    <w:rsid w:val="00C37BD4"/>
    <w:rsid w:val="00C413AF"/>
    <w:rsid w:val="00C42510"/>
    <w:rsid w:val="00C430C9"/>
    <w:rsid w:val="00C43717"/>
    <w:rsid w:val="00C4502C"/>
    <w:rsid w:val="00C458C9"/>
    <w:rsid w:val="00C460E8"/>
    <w:rsid w:val="00C46DC0"/>
    <w:rsid w:val="00C50539"/>
    <w:rsid w:val="00C51790"/>
    <w:rsid w:val="00C5256E"/>
    <w:rsid w:val="00C567EA"/>
    <w:rsid w:val="00C60A36"/>
    <w:rsid w:val="00C60C5D"/>
    <w:rsid w:val="00C6263E"/>
    <w:rsid w:val="00C70BF7"/>
    <w:rsid w:val="00C75D35"/>
    <w:rsid w:val="00C7655E"/>
    <w:rsid w:val="00C76AF7"/>
    <w:rsid w:val="00C76D88"/>
    <w:rsid w:val="00C83229"/>
    <w:rsid w:val="00C839EE"/>
    <w:rsid w:val="00C8479A"/>
    <w:rsid w:val="00C85C31"/>
    <w:rsid w:val="00C866A8"/>
    <w:rsid w:val="00C87046"/>
    <w:rsid w:val="00C8750B"/>
    <w:rsid w:val="00C87991"/>
    <w:rsid w:val="00C91336"/>
    <w:rsid w:val="00C91C97"/>
    <w:rsid w:val="00C944D5"/>
    <w:rsid w:val="00C94865"/>
    <w:rsid w:val="00C94CCF"/>
    <w:rsid w:val="00C961E3"/>
    <w:rsid w:val="00C96DF1"/>
    <w:rsid w:val="00C977FD"/>
    <w:rsid w:val="00CA11AC"/>
    <w:rsid w:val="00CA1A81"/>
    <w:rsid w:val="00CA29FB"/>
    <w:rsid w:val="00CA458F"/>
    <w:rsid w:val="00CA6C11"/>
    <w:rsid w:val="00CA770C"/>
    <w:rsid w:val="00CA7C60"/>
    <w:rsid w:val="00CB0287"/>
    <w:rsid w:val="00CB0D8D"/>
    <w:rsid w:val="00CB366F"/>
    <w:rsid w:val="00CB74D6"/>
    <w:rsid w:val="00CB767A"/>
    <w:rsid w:val="00CC112D"/>
    <w:rsid w:val="00CC2F3D"/>
    <w:rsid w:val="00CC2FD2"/>
    <w:rsid w:val="00CC5E6A"/>
    <w:rsid w:val="00CC6B62"/>
    <w:rsid w:val="00CC7614"/>
    <w:rsid w:val="00CD2C1C"/>
    <w:rsid w:val="00CD4A31"/>
    <w:rsid w:val="00CD74FD"/>
    <w:rsid w:val="00CE35EB"/>
    <w:rsid w:val="00CE5F64"/>
    <w:rsid w:val="00CE70EA"/>
    <w:rsid w:val="00CF0545"/>
    <w:rsid w:val="00CF4303"/>
    <w:rsid w:val="00CF6CBA"/>
    <w:rsid w:val="00D00565"/>
    <w:rsid w:val="00D01F46"/>
    <w:rsid w:val="00D04502"/>
    <w:rsid w:val="00D048E6"/>
    <w:rsid w:val="00D06DA8"/>
    <w:rsid w:val="00D06F9C"/>
    <w:rsid w:val="00D07A63"/>
    <w:rsid w:val="00D104B9"/>
    <w:rsid w:val="00D11CF8"/>
    <w:rsid w:val="00D15633"/>
    <w:rsid w:val="00D15954"/>
    <w:rsid w:val="00D1613D"/>
    <w:rsid w:val="00D1736E"/>
    <w:rsid w:val="00D17506"/>
    <w:rsid w:val="00D27188"/>
    <w:rsid w:val="00D3264B"/>
    <w:rsid w:val="00D33D78"/>
    <w:rsid w:val="00D33F02"/>
    <w:rsid w:val="00D410F7"/>
    <w:rsid w:val="00D422D0"/>
    <w:rsid w:val="00D432E4"/>
    <w:rsid w:val="00D43EE7"/>
    <w:rsid w:val="00D441EB"/>
    <w:rsid w:val="00D51E26"/>
    <w:rsid w:val="00D545A4"/>
    <w:rsid w:val="00D55DED"/>
    <w:rsid w:val="00D56852"/>
    <w:rsid w:val="00D629D1"/>
    <w:rsid w:val="00D63413"/>
    <w:rsid w:val="00D6368C"/>
    <w:rsid w:val="00D6518A"/>
    <w:rsid w:val="00D7195A"/>
    <w:rsid w:val="00D7291E"/>
    <w:rsid w:val="00D7451C"/>
    <w:rsid w:val="00D75CAD"/>
    <w:rsid w:val="00D75D51"/>
    <w:rsid w:val="00D76623"/>
    <w:rsid w:val="00D76D95"/>
    <w:rsid w:val="00D80C37"/>
    <w:rsid w:val="00D8153B"/>
    <w:rsid w:val="00D82F0C"/>
    <w:rsid w:val="00D84157"/>
    <w:rsid w:val="00D85159"/>
    <w:rsid w:val="00D85682"/>
    <w:rsid w:val="00D860B1"/>
    <w:rsid w:val="00D8615E"/>
    <w:rsid w:val="00D90AC8"/>
    <w:rsid w:val="00D93249"/>
    <w:rsid w:val="00DA28EF"/>
    <w:rsid w:val="00DA3394"/>
    <w:rsid w:val="00DA5A3D"/>
    <w:rsid w:val="00DA6430"/>
    <w:rsid w:val="00DA6DF6"/>
    <w:rsid w:val="00DA756B"/>
    <w:rsid w:val="00DB0F5E"/>
    <w:rsid w:val="00DB507D"/>
    <w:rsid w:val="00DB61CD"/>
    <w:rsid w:val="00DC0FD6"/>
    <w:rsid w:val="00DC2528"/>
    <w:rsid w:val="00DC70B1"/>
    <w:rsid w:val="00DD0A65"/>
    <w:rsid w:val="00DD464E"/>
    <w:rsid w:val="00DD5315"/>
    <w:rsid w:val="00DD6624"/>
    <w:rsid w:val="00DD783B"/>
    <w:rsid w:val="00DD7F73"/>
    <w:rsid w:val="00DE11CD"/>
    <w:rsid w:val="00DE1220"/>
    <w:rsid w:val="00DE24C9"/>
    <w:rsid w:val="00DE363F"/>
    <w:rsid w:val="00DE5EBC"/>
    <w:rsid w:val="00DE693B"/>
    <w:rsid w:val="00DE7917"/>
    <w:rsid w:val="00DF072D"/>
    <w:rsid w:val="00DF450E"/>
    <w:rsid w:val="00DF5D1B"/>
    <w:rsid w:val="00DF5E12"/>
    <w:rsid w:val="00DF62CC"/>
    <w:rsid w:val="00DF7DB5"/>
    <w:rsid w:val="00E00CAB"/>
    <w:rsid w:val="00E01A42"/>
    <w:rsid w:val="00E01D0D"/>
    <w:rsid w:val="00E033B1"/>
    <w:rsid w:val="00E04EE3"/>
    <w:rsid w:val="00E108D0"/>
    <w:rsid w:val="00E1178E"/>
    <w:rsid w:val="00E14A5B"/>
    <w:rsid w:val="00E14C89"/>
    <w:rsid w:val="00E1758C"/>
    <w:rsid w:val="00E212A3"/>
    <w:rsid w:val="00E22F5C"/>
    <w:rsid w:val="00E233AC"/>
    <w:rsid w:val="00E25163"/>
    <w:rsid w:val="00E27E74"/>
    <w:rsid w:val="00E27F2F"/>
    <w:rsid w:val="00E32B9B"/>
    <w:rsid w:val="00E32E05"/>
    <w:rsid w:val="00E32F32"/>
    <w:rsid w:val="00E36999"/>
    <w:rsid w:val="00E3722E"/>
    <w:rsid w:val="00E37C7D"/>
    <w:rsid w:val="00E41BBA"/>
    <w:rsid w:val="00E43030"/>
    <w:rsid w:val="00E43828"/>
    <w:rsid w:val="00E46A61"/>
    <w:rsid w:val="00E47A99"/>
    <w:rsid w:val="00E47FC5"/>
    <w:rsid w:val="00E5019B"/>
    <w:rsid w:val="00E509DA"/>
    <w:rsid w:val="00E5193D"/>
    <w:rsid w:val="00E52FA7"/>
    <w:rsid w:val="00E5382E"/>
    <w:rsid w:val="00E54D02"/>
    <w:rsid w:val="00E579BF"/>
    <w:rsid w:val="00E57AA9"/>
    <w:rsid w:val="00E6239F"/>
    <w:rsid w:val="00E625E1"/>
    <w:rsid w:val="00E62FF1"/>
    <w:rsid w:val="00E650C7"/>
    <w:rsid w:val="00E717FF"/>
    <w:rsid w:val="00E72A10"/>
    <w:rsid w:val="00E73EEC"/>
    <w:rsid w:val="00E74C70"/>
    <w:rsid w:val="00E7723B"/>
    <w:rsid w:val="00E832F3"/>
    <w:rsid w:val="00E840D4"/>
    <w:rsid w:val="00E872CC"/>
    <w:rsid w:val="00E9163B"/>
    <w:rsid w:val="00E92E8F"/>
    <w:rsid w:val="00E95260"/>
    <w:rsid w:val="00E96338"/>
    <w:rsid w:val="00E96CF7"/>
    <w:rsid w:val="00E9799D"/>
    <w:rsid w:val="00EA4865"/>
    <w:rsid w:val="00EA6C82"/>
    <w:rsid w:val="00EA789A"/>
    <w:rsid w:val="00EA78E8"/>
    <w:rsid w:val="00EB09FB"/>
    <w:rsid w:val="00EB2469"/>
    <w:rsid w:val="00EB298C"/>
    <w:rsid w:val="00EB3735"/>
    <w:rsid w:val="00EB39D5"/>
    <w:rsid w:val="00EB4F0F"/>
    <w:rsid w:val="00EB5864"/>
    <w:rsid w:val="00EB69E9"/>
    <w:rsid w:val="00EC1AE4"/>
    <w:rsid w:val="00EC251F"/>
    <w:rsid w:val="00EC27C8"/>
    <w:rsid w:val="00EC68BD"/>
    <w:rsid w:val="00EC748D"/>
    <w:rsid w:val="00ED0CAC"/>
    <w:rsid w:val="00ED19EB"/>
    <w:rsid w:val="00ED2C46"/>
    <w:rsid w:val="00ED38A9"/>
    <w:rsid w:val="00ED3E2B"/>
    <w:rsid w:val="00ED4011"/>
    <w:rsid w:val="00EE362D"/>
    <w:rsid w:val="00EE574C"/>
    <w:rsid w:val="00EF1B73"/>
    <w:rsid w:val="00EF2A8C"/>
    <w:rsid w:val="00EF3661"/>
    <w:rsid w:val="00EF5F9B"/>
    <w:rsid w:val="00EF65DF"/>
    <w:rsid w:val="00F02E5F"/>
    <w:rsid w:val="00F035E0"/>
    <w:rsid w:val="00F037AA"/>
    <w:rsid w:val="00F042BB"/>
    <w:rsid w:val="00F06BE7"/>
    <w:rsid w:val="00F06EF0"/>
    <w:rsid w:val="00F10AF1"/>
    <w:rsid w:val="00F10CA5"/>
    <w:rsid w:val="00F10D1F"/>
    <w:rsid w:val="00F10EF3"/>
    <w:rsid w:val="00F11931"/>
    <w:rsid w:val="00F11EB3"/>
    <w:rsid w:val="00F12CE4"/>
    <w:rsid w:val="00F14FDE"/>
    <w:rsid w:val="00F15035"/>
    <w:rsid w:val="00F15873"/>
    <w:rsid w:val="00F16D35"/>
    <w:rsid w:val="00F21191"/>
    <w:rsid w:val="00F22027"/>
    <w:rsid w:val="00F23555"/>
    <w:rsid w:val="00F23B54"/>
    <w:rsid w:val="00F23C5D"/>
    <w:rsid w:val="00F241AA"/>
    <w:rsid w:val="00F243F8"/>
    <w:rsid w:val="00F30297"/>
    <w:rsid w:val="00F30760"/>
    <w:rsid w:val="00F30C38"/>
    <w:rsid w:val="00F31CF5"/>
    <w:rsid w:val="00F31E8A"/>
    <w:rsid w:val="00F3266C"/>
    <w:rsid w:val="00F33590"/>
    <w:rsid w:val="00F3510D"/>
    <w:rsid w:val="00F359EF"/>
    <w:rsid w:val="00F35B1B"/>
    <w:rsid w:val="00F36778"/>
    <w:rsid w:val="00F372BB"/>
    <w:rsid w:val="00F420DA"/>
    <w:rsid w:val="00F4211B"/>
    <w:rsid w:val="00F43390"/>
    <w:rsid w:val="00F43BD6"/>
    <w:rsid w:val="00F445AF"/>
    <w:rsid w:val="00F46BFB"/>
    <w:rsid w:val="00F5061F"/>
    <w:rsid w:val="00F50A56"/>
    <w:rsid w:val="00F53FD7"/>
    <w:rsid w:val="00F545C6"/>
    <w:rsid w:val="00F5493E"/>
    <w:rsid w:val="00F555F7"/>
    <w:rsid w:val="00F56238"/>
    <w:rsid w:val="00F567D3"/>
    <w:rsid w:val="00F56AC1"/>
    <w:rsid w:val="00F56C48"/>
    <w:rsid w:val="00F57952"/>
    <w:rsid w:val="00F60251"/>
    <w:rsid w:val="00F611C5"/>
    <w:rsid w:val="00F61AD1"/>
    <w:rsid w:val="00F62F06"/>
    <w:rsid w:val="00F62FC2"/>
    <w:rsid w:val="00F631DB"/>
    <w:rsid w:val="00F63FD5"/>
    <w:rsid w:val="00F67206"/>
    <w:rsid w:val="00F672B8"/>
    <w:rsid w:val="00F73755"/>
    <w:rsid w:val="00F76C62"/>
    <w:rsid w:val="00F770F3"/>
    <w:rsid w:val="00F81994"/>
    <w:rsid w:val="00F82FA5"/>
    <w:rsid w:val="00F85542"/>
    <w:rsid w:val="00F85A4B"/>
    <w:rsid w:val="00F85EBD"/>
    <w:rsid w:val="00F8627D"/>
    <w:rsid w:val="00F86761"/>
    <w:rsid w:val="00F93814"/>
    <w:rsid w:val="00F94295"/>
    <w:rsid w:val="00FA0184"/>
    <w:rsid w:val="00FA1DCA"/>
    <w:rsid w:val="00FA3903"/>
    <w:rsid w:val="00FA3A0C"/>
    <w:rsid w:val="00FA4D1C"/>
    <w:rsid w:val="00FA5128"/>
    <w:rsid w:val="00FA7E46"/>
    <w:rsid w:val="00FB1003"/>
    <w:rsid w:val="00FB6009"/>
    <w:rsid w:val="00FB6620"/>
    <w:rsid w:val="00FB769F"/>
    <w:rsid w:val="00FC02B8"/>
    <w:rsid w:val="00FC5831"/>
    <w:rsid w:val="00FC5EEA"/>
    <w:rsid w:val="00FC629A"/>
    <w:rsid w:val="00FC6AE4"/>
    <w:rsid w:val="00FC6B17"/>
    <w:rsid w:val="00FC7AD0"/>
    <w:rsid w:val="00FD04A4"/>
    <w:rsid w:val="00FD25AC"/>
    <w:rsid w:val="00FD40CF"/>
    <w:rsid w:val="00FD6697"/>
    <w:rsid w:val="00FD74D3"/>
    <w:rsid w:val="00FE10A8"/>
    <w:rsid w:val="00FE1452"/>
    <w:rsid w:val="00FE1FCC"/>
    <w:rsid w:val="00FE2145"/>
    <w:rsid w:val="00FE2245"/>
    <w:rsid w:val="00FE3A25"/>
    <w:rsid w:val="00FE471F"/>
    <w:rsid w:val="00FE4E84"/>
    <w:rsid w:val="00FE7CD6"/>
    <w:rsid w:val="00FF5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C0B21"/>
  <w15:chartTrackingRefBased/>
  <w15:docId w15:val="{E3661B57-A396-40F1-BF92-2A2AD134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4B"/>
    <w:pPr>
      <w:ind w:firstLine="720"/>
      <w:jc w:val="both"/>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58C"/>
    <w:pPr>
      <w:tabs>
        <w:tab w:val="center" w:pos="4680"/>
        <w:tab w:val="right" w:pos="9360"/>
      </w:tabs>
    </w:pPr>
  </w:style>
  <w:style w:type="character" w:customStyle="1" w:styleId="HeaderChar">
    <w:name w:val="Header Char"/>
    <w:basedOn w:val="DefaultParagraphFont"/>
    <w:link w:val="Header"/>
    <w:uiPriority w:val="99"/>
    <w:rsid w:val="00E1758C"/>
  </w:style>
  <w:style w:type="paragraph" w:styleId="Footer">
    <w:name w:val="footer"/>
    <w:basedOn w:val="Normal"/>
    <w:link w:val="FooterChar"/>
    <w:uiPriority w:val="99"/>
    <w:unhideWhenUsed/>
    <w:rsid w:val="00E1758C"/>
    <w:pPr>
      <w:tabs>
        <w:tab w:val="center" w:pos="4680"/>
        <w:tab w:val="right" w:pos="9360"/>
      </w:tabs>
    </w:pPr>
  </w:style>
  <w:style w:type="character" w:customStyle="1" w:styleId="FooterChar">
    <w:name w:val="Footer Char"/>
    <w:basedOn w:val="DefaultParagraphFont"/>
    <w:link w:val="Footer"/>
    <w:uiPriority w:val="99"/>
    <w:rsid w:val="00E1758C"/>
  </w:style>
  <w:style w:type="paragraph" w:customStyle="1" w:styleId="DocID">
    <w:name w:val="DocID"/>
    <w:basedOn w:val="Normal"/>
    <w:next w:val="Normal"/>
    <w:qFormat/>
    <w:rsid w:val="00E1758C"/>
    <w:pPr>
      <w:spacing w:after="240"/>
      <w:ind w:firstLine="0"/>
      <w:jc w:val="left"/>
    </w:pPr>
    <w:rPr>
      <w:color w:val="000000"/>
      <w:kern w:val="0"/>
      <w:sz w:val="18"/>
    </w:rPr>
  </w:style>
  <w:style w:type="character" w:styleId="Hyperlink">
    <w:name w:val="Hyperlink"/>
    <w:uiPriority w:val="99"/>
    <w:unhideWhenUsed/>
    <w:rsid w:val="00847849"/>
    <w:rPr>
      <w:color w:val="0563C1"/>
      <w:u w:val="single"/>
    </w:rPr>
  </w:style>
  <w:style w:type="character" w:styleId="UnresolvedMention">
    <w:name w:val="Unresolved Mention"/>
    <w:uiPriority w:val="99"/>
    <w:semiHidden/>
    <w:unhideWhenUsed/>
    <w:rsid w:val="00847849"/>
    <w:rPr>
      <w:color w:val="605E5C"/>
      <w:shd w:val="clear" w:color="auto" w:fill="E1DFDD"/>
    </w:rPr>
  </w:style>
  <w:style w:type="character" w:styleId="CommentReference">
    <w:name w:val="annotation reference"/>
    <w:basedOn w:val="DefaultParagraphFont"/>
    <w:uiPriority w:val="99"/>
    <w:semiHidden/>
    <w:unhideWhenUsed/>
    <w:rsid w:val="00CA7C60"/>
    <w:rPr>
      <w:sz w:val="16"/>
      <w:szCs w:val="16"/>
    </w:rPr>
  </w:style>
  <w:style w:type="paragraph" w:styleId="Revision">
    <w:name w:val="Revision"/>
    <w:hidden/>
    <w:uiPriority w:val="99"/>
    <w:semiHidden/>
    <w:rsid w:val="00751A34"/>
    <w:rPr>
      <w:kern w:val="2"/>
      <w:sz w:val="24"/>
      <w:szCs w:val="24"/>
    </w:rPr>
  </w:style>
  <w:style w:type="paragraph" w:styleId="CommentText">
    <w:name w:val="annotation text"/>
    <w:basedOn w:val="Normal"/>
    <w:link w:val="CommentTextChar"/>
    <w:uiPriority w:val="99"/>
    <w:unhideWhenUsed/>
    <w:rsid w:val="00231D6C"/>
    <w:rPr>
      <w:sz w:val="20"/>
      <w:szCs w:val="20"/>
    </w:rPr>
  </w:style>
  <w:style w:type="character" w:customStyle="1" w:styleId="CommentTextChar">
    <w:name w:val="Comment Text Char"/>
    <w:basedOn w:val="DefaultParagraphFont"/>
    <w:link w:val="CommentText"/>
    <w:uiPriority w:val="99"/>
    <w:rsid w:val="00231D6C"/>
    <w:rPr>
      <w:kern w:val="2"/>
    </w:rPr>
  </w:style>
  <w:style w:type="paragraph" w:styleId="CommentSubject">
    <w:name w:val="annotation subject"/>
    <w:basedOn w:val="CommentText"/>
    <w:next w:val="CommentText"/>
    <w:link w:val="CommentSubjectChar"/>
    <w:uiPriority w:val="99"/>
    <w:semiHidden/>
    <w:unhideWhenUsed/>
    <w:rsid w:val="00231D6C"/>
    <w:rPr>
      <w:b/>
      <w:bCs/>
    </w:rPr>
  </w:style>
  <w:style w:type="character" w:customStyle="1" w:styleId="CommentSubjectChar">
    <w:name w:val="Comment Subject Char"/>
    <w:basedOn w:val="CommentTextChar"/>
    <w:link w:val="CommentSubject"/>
    <w:uiPriority w:val="99"/>
    <w:semiHidden/>
    <w:rsid w:val="00231D6C"/>
    <w:rPr>
      <w:b/>
      <w:bCs/>
      <w:kern w:val="2"/>
    </w:rPr>
  </w:style>
  <w:style w:type="paragraph" w:styleId="Title">
    <w:name w:val="Title"/>
    <w:basedOn w:val="Normal"/>
    <w:next w:val="Normal"/>
    <w:link w:val="TitleChar"/>
    <w:uiPriority w:val="10"/>
    <w:qFormat/>
    <w:rsid w:val="007004D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4DD"/>
    <w:rPr>
      <w:rFonts w:asciiTheme="majorHAnsi" w:eastAsiaTheme="majorEastAsia" w:hAnsiTheme="majorHAnsi" w:cstheme="majorBidi"/>
      <w:spacing w:val="-10"/>
      <w:kern w:val="28"/>
      <w:sz w:val="56"/>
      <w:szCs w:val="56"/>
    </w:rPr>
  </w:style>
  <w:style w:type="paragraph" w:styleId="BodyText">
    <w:name w:val="Body Text"/>
    <w:basedOn w:val="Normal"/>
    <w:link w:val="BodyTextChar"/>
    <w:uiPriority w:val="99"/>
    <w:semiHidden/>
    <w:unhideWhenUsed/>
    <w:rsid w:val="00A0305B"/>
    <w:pPr>
      <w:spacing w:after="120"/>
    </w:pPr>
  </w:style>
  <w:style w:type="character" w:customStyle="1" w:styleId="BodyTextChar">
    <w:name w:val="Body Text Char"/>
    <w:basedOn w:val="DefaultParagraphFont"/>
    <w:link w:val="BodyText"/>
    <w:uiPriority w:val="99"/>
    <w:semiHidden/>
    <w:rsid w:val="00A0305B"/>
    <w:rPr>
      <w:kern w:val="2"/>
      <w:sz w:val="24"/>
      <w:szCs w:val="24"/>
    </w:rPr>
  </w:style>
  <w:style w:type="paragraph" w:styleId="ListParagraph">
    <w:name w:val="List Paragraph"/>
    <w:basedOn w:val="Normal"/>
    <w:uiPriority w:val="34"/>
    <w:qFormat/>
    <w:rsid w:val="00CB366F"/>
    <w:pPr>
      <w:ind w:left="720"/>
      <w:contextualSpacing/>
    </w:pPr>
  </w:style>
  <w:style w:type="character" w:styleId="FollowedHyperlink">
    <w:name w:val="FollowedHyperlink"/>
    <w:basedOn w:val="DefaultParagraphFont"/>
    <w:uiPriority w:val="99"/>
    <w:semiHidden/>
    <w:unhideWhenUsed/>
    <w:rsid w:val="00692B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8803">
      <w:bodyDiv w:val="1"/>
      <w:marLeft w:val="0"/>
      <w:marRight w:val="0"/>
      <w:marTop w:val="0"/>
      <w:marBottom w:val="0"/>
      <w:divBdr>
        <w:top w:val="none" w:sz="0" w:space="0" w:color="auto"/>
        <w:left w:val="none" w:sz="0" w:space="0" w:color="auto"/>
        <w:bottom w:val="none" w:sz="0" w:space="0" w:color="auto"/>
        <w:right w:val="none" w:sz="0" w:space="0" w:color="auto"/>
      </w:divBdr>
    </w:div>
    <w:div w:id="456334955">
      <w:bodyDiv w:val="1"/>
      <w:marLeft w:val="0"/>
      <w:marRight w:val="0"/>
      <w:marTop w:val="0"/>
      <w:marBottom w:val="0"/>
      <w:divBdr>
        <w:top w:val="none" w:sz="0" w:space="0" w:color="auto"/>
        <w:left w:val="none" w:sz="0" w:space="0" w:color="auto"/>
        <w:bottom w:val="none" w:sz="0" w:space="0" w:color="auto"/>
        <w:right w:val="none" w:sz="0" w:space="0" w:color="auto"/>
      </w:divBdr>
    </w:div>
    <w:div w:id="808399377">
      <w:bodyDiv w:val="1"/>
      <w:marLeft w:val="0"/>
      <w:marRight w:val="0"/>
      <w:marTop w:val="0"/>
      <w:marBottom w:val="0"/>
      <w:divBdr>
        <w:top w:val="none" w:sz="0" w:space="0" w:color="auto"/>
        <w:left w:val="none" w:sz="0" w:space="0" w:color="auto"/>
        <w:bottom w:val="none" w:sz="0" w:space="0" w:color="auto"/>
        <w:right w:val="none" w:sz="0" w:space="0" w:color="auto"/>
      </w:divBdr>
    </w:div>
    <w:div w:id="811680249">
      <w:bodyDiv w:val="1"/>
      <w:marLeft w:val="0"/>
      <w:marRight w:val="0"/>
      <w:marTop w:val="0"/>
      <w:marBottom w:val="0"/>
      <w:divBdr>
        <w:top w:val="none" w:sz="0" w:space="0" w:color="auto"/>
        <w:left w:val="none" w:sz="0" w:space="0" w:color="auto"/>
        <w:bottom w:val="none" w:sz="0" w:space="0" w:color="auto"/>
        <w:right w:val="none" w:sz="0" w:space="0" w:color="auto"/>
      </w:divBdr>
    </w:div>
    <w:div w:id="1665890283">
      <w:bodyDiv w:val="1"/>
      <w:marLeft w:val="0"/>
      <w:marRight w:val="0"/>
      <w:marTop w:val="0"/>
      <w:marBottom w:val="0"/>
      <w:divBdr>
        <w:top w:val="none" w:sz="0" w:space="0" w:color="auto"/>
        <w:left w:val="none" w:sz="0" w:space="0" w:color="auto"/>
        <w:bottom w:val="none" w:sz="0" w:space="0" w:color="auto"/>
        <w:right w:val="none" w:sz="0" w:space="0" w:color="auto"/>
      </w:divBdr>
    </w:div>
    <w:div w:id="1779985964">
      <w:bodyDiv w:val="1"/>
      <w:marLeft w:val="0"/>
      <w:marRight w:val="0"/>
      <w:marTop w:val="0"/>
      <w:marBottom w:val="0"/>
      <w:divBdr>
        <w:top w:val="none" w:sz="0" w:space="0" w:color="auto"/>
        <w:left w:val="none" w:sz="0" w:space="0" w:color="auto"/>
        <w:bottom w:val="none" w:sz="0" w:space="0" w:color="auto"/>
        <w:right w:val="none" w:sz="0" w:space="0" w:color="auto"/>
      </w:divBdr>
    </w:div>
    <w:div w:id="1831211574">
      <w:bodyDiv w:val="1"/>
      <w:marLeft w:val="0"/>
      <w:marRight w:val="0"/>
      <w:marTop w:val="0"/>
      <w:marBottom w:val="0"/>
      <w:divBdr>
        <w:top w:val="none" w:sz="0" w:space="0" w:color="auto"/>
        <w:left w:val="none" w:sz="0" w:space="0" w:color="auto"/>
        <w:bottom w:val="none" w:sz="0" w:space="0" w:color="auto"/>
        <w:right w:val="none" w:sz="0" w:space="0" w:color="auto"/>
      </w:divBdr>
    </w:div>
    <w:div w:id="1877424849">
      <w:bodyDiv w:val="1"/>
      <w:marLeft w:val="0"/>
      <w:marRight w:val="0"/>
      <w:marTop w:val="0"/>
      <w:marBottom w:val="0"/>
      <w:divBdr>
        <w:top w:val="none" w:sz="0" w:space="0" w:color="auto"/>
        <w:left w:val="none" w:sz="0" w:space="0" w:color="auto"/>
        <w:bottom w:val="none" w:sz="0" w:space="0" w:color="auto"/>
        <w:right w:val="none" w:sz="0" w:space="0" w:color="auto"/>
      </w:divBdr>
    </w:div>
    <w:div w:id="2054226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gov"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report/fv2" TargetMode="External"/><Relationship Id="rId17" Type="http://schemas.openxmlformats.org/officeDocument/2006/relationships/hyperlink" Target="http://www.quantumbiopharma.com" TargetMode="External"/><Relationship Id="rId2" Type="http://schemas.openxmlformats.org/officeDocument/2006/relationships/customXml" Target="../customXml/item2.xml"/><Relationship Id="rId16" Type="http://schemas.openxmlformats.org/officeDocument/2006/relationships/hyperlink" Target="mailto:info@quantumbiopharma.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r@quantumbiopharma.com"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Zsaeed@quantumbiophar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2ed8a2e-0a70-4587-b377-7b3ab848273b" xsi:nil="true"/>
    <lcf76f155ced4ddcb4097134ff3c332f xmlns="6b17c1ca-c96d-4306-80b9-c7c64a1af1a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4698179E0CF23479EA9D90D5332EE00" ma:contentTypeVersion="15" ma:contentTypeDescription="Create a new document." ma:contentTypeScope="" ma:versionID="f780791a0e2075b059cc5d0f4e7ae0da">
  <xsd:schema xmlns:xsd="http://www.w3.org/2001/XMLSchema" xmlns:xs="http://www.w3.org/2001/XMLSchema" xmlns:p="http://schemas.microsoft.com/office/2006/metadata/properties" xmlns:ns2="6b17c1ca-c96d-4306-80b9-c7c64a1af1ab" xmlns:ns3="d2ed8a2e-0a70-4587-b377-7b3ab848273b" targetNamespace="http://schemas.microsoft.com/office/2006/metadata/properties" ma:root="true" ma:fieldsID="9e1caf0e1c4b397e58df85b5580c8ee7" ns2:_="" ns3:_="">
    <xsd:import namespace="6b17c1ca-c96d-4306-80b9-c7c64a1af1ab"/>
    <xsd:import namespace="d2ed8a2e-0a70-4587-b377-7b3ab8482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7c1ca-c96d-4306-80b9-c7c64a1af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765d620-8d74-4ee5-92bc-640ba0e058c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ed8a2e-0a70-4587-b377-7b3ab84827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eb5a1b-4627-4d12-93cf-3ec4cad40845}" ma:internalName="TaxCatchAll" ma:showField="CatchAllData" ma:web="d2ed8a2e-0a70-4587-b377-7b3ab84827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DD715D-7E0B-45A5-A5FB-399244249941}">
  <ds:schemaRefs>
    <ds:schemaRef ds:uri="http://schemas.microsoft.com/office/2006/metadata/properties"/>
    <ds:schemaRef ds:uri="http://schemas.microsoft.com/office/infopath/2007/PartnerControls"/>
    <ds:schemaRef ds:uri="d2ed8a2e-0a70-4587-b377-7b3ab848273b"/>
    <ds:schemaRef ds:uri="6b17c1ca-c96d-4306-80b9-c7c64a1af1ab"/>
  </ds:schemaRefs>
</ds:datastoreItem>
</file>

<file path=customXml/itemProps2.xml><?xml version="1.0" encoding="utf-8"?>
<ds:datastoreItem xmlns:ds="http://schemas.openxmlformats.org/officeDocument/2006/customXml" ds:itemID="{F61A4F19-7129-42E8-825C-5DE835509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7c1ca-c96d-4306-80b9-c7c64a1af1ab"/>
    <ds:schemaRef ds:uri="d2ed8a2e-0a70-4587-b377-7b3ab8482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41B76E-F5F1-4EFB-8CDA-98B7E3C0E8D5}">
  <ds:schemaRefs>
    <ds:schemaRef ds:uri="http://schemas.microsoft.com/sharepoint/v3/contenttype/forms"/>
  </ds:schemaRefs>
</ds:datastoreItem>
</file>

<file path=customXml/itemProps4.xml><?xml version="1.0" encoding="utf-8"?>
<ds:datastoreItem xmlns:ds="http://schemas.openxmlformats.org/officeDocument/2006/customXml" ds:itemID="{32189350-3046-A74E-BEE7-A0110DFE3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1706</Words>
  <Characters>9728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11412</CharactersWithSpaces>
  <SharedDoc>false</SharedDoc>
  <HLinks>
    <vt:vector size="36" baseType="variant">
      <vt:variant>
        <vt:i4>6029342</vt:i4>
      </vt:variant>
      <vt:variant>
        <vt:i4>15</vt:i4>
      </vt:variant>
      <vt:variant>
        <vt:i4>0</vt:i4>
      </vt:variant>
      <vt:variant>
        <vt:i4>5</vt:i4>
      </vt:variant>
      <vt:variant>
        <vt:lpwstr>http://www.fsdpharma.com/</vt:lpwstr>
      </vt:variant>
      <vt:variant>
        <vt:lpwstr/>
      </vt:variant>
      <vt:variant>
        <vt:i4>6488145</vt:i4>
      </vt:variant>
      <vt:variant>
        <vt:i4>12</vt:i4>
      </vt:variant>
      <vt:variant>
        <vt:i4>0</vt:i4>
      </vt:variant>
      <vt:variant>
        <vt:i4>5</vt:i4>
      </vt:variant>
      <vt:variant>
        <vt:lpwstr>mailto:info@fsdpharma.com</vt:lpwstr>
      </vt:variant>
      <vt:variant>
        <vt:lpwstr/>
      </vt:variant>
      <vt:variant>
        <vt:i4>327714</vt:i4>
      </vt:variant>
      <vt:variant>
        <vt:i4>9</vt:i4>
      </vt:variant>
      <vt:variant>
        <vt:i4>0</vt:i4>
      </vt:variant>
      <vt:variant>
        <vt:i4>5</vt:i4>
      </vt:variant>
      <vt:variant>
        <vt:lpwstr>mailto:ir@fsdpharma.com</vt:lpwstr>
      </vt:variant>
      <vt:variant>
        <vt:lpwstr/>
      </vt:variant>
      <vt:variant>
        <vt:i4>1179682</vt:i4>
      </vt:variant>
      <vt:variant>
        <vt:i4>6</vt:i4>
      </vt:variant>
      <vt:variant>
        <vt:i4>0</vt:i4>
      </vt:variant>
      <vt:variant>
        <vt:i4>5</vt:i4>
      </vt:variant>
      <vt:variant>
        <vt:lpwstr>mailto:Zsaeed@fsdpharma.com</vt:lpwstr>
      </vt:variant>
      <vt:variant>
        <vt:lpwstr/>
      </vt:variant>
      <vt:variant>
        <vt:i4>2752628</vt:i4>
      </vt:variant>
      <vt:variant>
        <vt:i4>3</vt:i4>
      </vt:variant>
      <vt:variant>
        <vt:i4>0</vt:i4>
      </vt:variant>
      <vt:variant>
        <vt:i4>5</vt:i4>
      </vt:variant>
      <vt:variant>
        <vt:lpwstr>http://www.sec.gov/</vt:lpwstr>
      </vt:variant>
      <vt:variant>
        <vt:lpwstr/>
      </vt:variant>
      <vt:variant>
        <vt:i4>1900574</vt:i4>
      </vt:variant>
      <vt:variant>
        <vt:i4>0</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Coyle</dc:creator>
  <cp:keywords/>
  <cp:lastModifiedBy>Nathan Coyle</cp:lastModifiedBy>
  <cp:revision>21</cp:revision>
  <cp:lastPrinted>1900-01-01T05:00:00Z</cp:lastPrinted>
  <dcterms:created xsi:type="dcterms:W3CDTF">2024-10-27T19:11:00Z</dcterms:created>
  <dcterms:modified xsi:type="dcterms:W3CDTF">2024-10-28T23:44:00Z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0x010100F4698179E0CF23479EA9D90D5332EE00</vt:lpwstr>
  </property>
</Properties>
</file>