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D8691F" w14:textId="77777777" w:rsidR="00BE5CE5" w:rsidRDefault="00BE5CE5"/>
    <w:p w14:paraId="0D7C7BBF" w14:textId="326F8EBC" w:rsidR="00BE5CE5" w:rsidRDefault="00BE5CE5" w:rsidP="00BE5CE5">
      <w:pPr>
        <w:jc w:val="right"/>
      </w:pPr>
      <w:r>
        <w:rPr>
          <w:noProof/>
        </w:rPr>
        <w:drawing>
          <wp:inline distT="0" distB="0" distL="0" distR="0" wp14:anchorId="7CC3826F" wp14:editId="0C20D65C">
            <wp:extent cx="2615013" cy="758283"/>
            <wp:effectExtent l="0" t="0" r="1270" b="3810"/>
            <wp:docPr id="189493661"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493661" name="Picture 189493661"/>
                    <pic:cNvPicPr/>
                  </pic:nvPicPr>
                  <pic:blipFill>
                    <a:blip r:embed="rId4" cstate="print">
                      <a:extLst>
                        <a:ext uri="{28A0092B-C50C-407E-A947-70E740481C1C}">
                          <a14:useLocalDpi xmlns:a14="http://schemas.microsoft.com/office/drawing/2010/main" val="0"/>
                        </a:ext>
                      </a:extLst>
                    </a:blip>
                    <a:stretch>
                      <a:fillRect/>
                    </a:stretch>
                  </pic:blipFill>
                  <pic:spPr>
                    <a:xfrm>
                      <a:off x="0" y="0"/>
                      <a:ext cx="2707060" cy="784974"/>
                    </a:xfrm>
                    <a:prstGeom prst="rect">
                      <a:avLst/>
                    </a:prstGeom>
                  </pic:spPr>
                </pic:pic>
              </a:graphicData>
            </a:graphic>
          </wp:inline>
        </w:drawing>
      </w:r>
    </w:p>
    <w:p w14:paraId="5EC0385D" w14:textId="1AC37422" w:rsidR="00BE5CE5" w:rsidRPr="00BE5CE5" w:rsidRDefault="00BE5CE5" w:rsidP="00BE5CE5">
      <w:pPr>
        <w:rPr>
          <w:rFonts w:ascii="Times New Roman" w:eastAsia="Times New Roman" w:hAnsi="Times New Roman" w:cs="Times New Roman"/>
          <w:kern w:val="0"/>
          <w:lang w:eastAsia="en-GB"/>
          <w14:ligatures w14:val="none"/>
        </w:rPr>
      </w:pPr>
    </w:p>
    <w:p w14:paraId="0F3F211A" w14:textId="66840405" w:rsidR="00BE5CE5" w:rsidRPr="00BE5CE5" w:rsidRDefault="00BE5CE5" w:rsidP="00BE5CE5">
      <w:pPr>
        <w:spacing w:before="100" w:beforeAutospacing="1" w:after="100" w:afterAutospacing="1"/>
        <w:jc w:val="center"/>
        <w:rPr>
          <w:rFonts w:ascii="Times New Roman" w:eastAsia="Times New Roman" w:hAnsi="Times New Roman" w:cs="Times New Roman"/>
          <w:kern w:val="0"/>
          <w:lang w:eastAsia="en-GB"/>
          <w14:ligatures w14:val="none"/>
        </w:rPr>
      </w:pPr>
      <w:r w:rsidRPr="00BE5CE5">
        <w:rPr>
          <w:rFonts w:ascii="Arial" w:eastAsia="Times New Roman" w:hAnsi="Arial" w:cs="Arial"/>
          <w:b/>
          <w:bCs/>
          <w:kern w:val="0"/>
          <w:lang w:eastAsia="en-GB"/>
          <w14:ligatures w14:val="none"/>
        </w:rPr>
        <w:t>ASX ANNOUNCEMENT</w:t>
      </w:r>
      <w:r w:rsidRPr="00BE5CE5">
        <w:rPr>
          <w:rFonts w:ascii="Arial" w:eastAsia="Times New Roman" w:hAnsi="Arial" w:cs="Arial"/>
          <w:b/>
          <w:bCs/>
          <w:kern w:val="0"/>
          <w:lang w:eastAsia="en-GB"/>
          <w14:ligatures w14:val="none"/>
        </w:rPr>
        <w:br/>
        <w:t>FOR IMMEDIATE RELEASE TO THE MARKET</w:t>
      </w:r>
    </w:p>
    <w:p w14:paraId="6BB0CF5E" w14:textId="77777777" w:rsidR="003B01F0" w:rsidRDefault="00BE5CE5" w:rsidP="00BE5CE5">
      <w:pPr>
        <w:spacing w:before="100" w:beforeAutospacing="1" w:after="100" w:afterAutospacing="1"/>
        <w:jc w:val="center"/>
        <w:rPr>
          <w:rFonts w:ascii="Arial" w:eastAsia="Times New Roman" w:hAnsi="Arial" w:cs="Arial"/>
          <w:b/>
          <w:bCs/>
          <w:kern w:val="0"/>
          <w:lang w:eastAsia="en-GB"/>
          <w14:ligatures w14:val="none"/>
        </w:rPr>
      </w:pPr>
      <w:r w:rsidRPr="00BE5CE5">
        <w:rPr>
          <w:rFonts w:ascii="Arial" w:eastAsia="Times New Roman" w:hAnsi="Arial" w:cs="Arial"/>
          <w:b/>
          <w:bCs/>
          <w:kern w:val="0"/>
          <w:lang w:eastAsia="en-GB"/>
          <w14:ligatures w14:val="none"/>
        </w:rPr>
        <w:t>Li-S Energy Limited – ASX Code: LIS</w:t>
      </w:r>
      <w:r w:rsidRPr="00BE5CE5">
        <w:rPr>
          <w:rFonts w:ascii="Arial" w:eastAsia="Times New Roman" w:hAnsi="Arial" w:cs="Arial"/>
          <w:b/>
          <w:bCs/>
          <w:kern w:val="0"/>
          <w:lang w:eastAsia="en-GB"/>
          <w14:ligatures w14:val="none"/>
        </w:rPr>
        <w:br/>
        <w:t>Monday 28 October 2024</w:t>
      </w:r>
      <w:r w:rsidRPr="00BE5CE5">
        <w:rPr>
          <w:rFonts w:ascii="Arial" w:eastAsia="Times New Roman" w:hAnsi="Arial" w:cs="Arial"/>
          <w:b/>
          <w:bCs/>
          <w:kern w:val="0"/>
          <w:lang w:eastAsia="en-GB"/>
          <w14:ligatures w14:val="none"/>
        </w:rPr>
        <w:br/>
      </w:r>
    </w:p>
    <w:p w14:paraId="03E5A9B5" w14:textId="386DE9D8" w:rsidR="00BE5CE5" w:rsidRPr="00BE5CE5" w:rsidRDefault="00BE5CE5" w:rsidP="00BE5CE5">
      <w:pPr>
        <w:spacing w:before="100" w:beforeAutospacing="1" w:after="100" w:afterAutospacing="1"/>
        <w:jc w:val="center"/>
        <w:rPr>
          <w:rFonts w:ascii="Times New Roman" w:eastAsia="Times New Roman" w:hAnsi="Times New Roman" w:cs="Times New Roman"/>
          <w:kern w:val="0"/>
          <w:sz w:val="28"/>
          <w:szCs w:val="28"/>
          <w:lang w:eastAsia="en-GB"/>
          <w14:ligatures w14:val="none"/>
        </w:rPr>
      </w:pPr>
      <w:r w:rsidRPr="00BE5CE5">
        <w:rPr>
          <w:rFonts w:ascii="Arial" w:eastAsia="Times New Roman" w:hAnsi="Arial" w:cs="Arial"/>
          <w:b/>
          <w:bCs/>
          <w:kern w:val="0"/>
          <w:sz w:val="28"/>
          <w:szCs w:val="28"/>
          <w:lang w:eastAsia="en-GB"/>
          <w14:ligatures w14:val="none"/>
        </w:rPr>
        <w:t>Li-S Energy achieves close to 500Wh/kg lithium-sulfur cell performance</w:t>
      </w:r>
    </w:p>
    <w:p w14:paraId="56B200DD" w14:textId="77777777" w:rsidR="00BE5CE5" w:rsidRDefault="00BE5CE5" w:rsidP="00BE5CE5">
      <w:pPr>
        <w:spacing w:before="100" w:beforeAutospacing="1" w:after="100" w:afterAutospacing="1"/>
        <w:rPr>
          <w:rFonts w:ascii="ArialMT" w:eastAsia="Times New Roman" w:hAnsi="ArialMT" w:cs="Times New Roman"/>
          <w:kern w:val="0"/>
          <w:sz w:val="22"/>
          <w:szCs w:val="22"/>
          <w:lang w:eastAsia="en-GB"/>
          <w14:ligatures w14:val="none"/>
        </w:rPr>
      </w:pPr>
    </w:p>
    <w:p w14:paraId="1CAC2E44" w14:textId="2648ECD2" w:rsidR="00BE5CE5" w:rsidRPr="00BE5CE5" w:rsidRDefault="00BE5CE5" w:rsidP="00BE5CE5">
      <w:pPr>
        <w:spacing w:before="100" w:beforeAutospacing="1" w:after="100" w:afterAutospacing="1"/>
        <w:rPr>
          <w:rFonts w:ascii="Times New Roman" w:eastAsia="Times New Roman" w:hAnsi="Times New Roman" w:cs="Times New Roman"/>
          <w:kern w:val="0"/>
          <w:lang w:eastAsia="en-GB"/>
          <w14:ligatures w14:val="none"/>
        </w:rPr>
      </w:pPr>
      <w:r w:rsidRPr="00BE5CE5">
        <w:rPr>
          <w:rFonts w:ascii="ArialMT" w:eastAsia="Times New Roman" w:hAnsi="ArialMT" w:cs="Times New Roman"/>
          <w:kern w:val="0"/>
          <w:sz w:val="22"/>
          <w:szCs w:val="22"/>
          <w:lang w:eastAsia="en-GB"/>
          <w14:ligatures w14:val="none"/>
        </w:rPr>
        <w:t xml:space="preserve">Li-S Energy (ASX:LIS) is pleased to announce that it has substantially improved the performance of its lithium sulfur battery technology. </w:t>
      </w:r>
    </w:p>
    <w:p w14:paraId="1477B24F" w14:textId="77777777" w:rsidR="00BE5CE5" w:rsidRPr="00BE5CE5" w:rsidRDefault="00BE5CE5" w:rsidP="00BE5CE5">
      <w:pPr>
        <w:spacing w:before="100" w:beforeAutospacing="1" w:after="100" w:afterAutospacing="1"/>
        <w:rPr>
          <w:rFonts w:ascii="Times New Roman" w:eastAsia="Times New Roman" w:hAnsi="Times New Roman" w:cs="Times New Roman"/>
          <w:kern w:val="0"/>
          <w:lang w:eastAsia="en-GB"/>
          <w14:ligatures w14:val="none"/>
        </w:rPr>
      </w:pPr>
      <w:r w:rsidRPr="00BE5CE5">
        <w:rPr>
          <w:rFonts w:ascii="ArialMT" w:eastAsia="Times New Roman" w:hAnsi="ArialMT" w:cs="Times New Roman"/>
          <w:kern w:val="0"/>
          <w:sz w:val="22"/>
          <w:szCs w:val="22"/>
          <w:lang w:eastAsia="en-GB"/>
          <w14:ligatures w14:val="none"/>
        </w:rPr>
        <w:t>From its Phase 3 automated pouch cell production facility, LIS has manufactured full size 10Ah semi-solid-state cells delivering an energy density of 498Wh/kg on first discharge, and an industry leading</w:t>
      </w:r>
      <w:r w:rsidRPr="00BE5CE5">
        <w:rPr>
          <w:rFonts w:ascii="Arial" w:eastAsia="Times New Roman" w:hAnsi="Arial" w:cs="Arial"/>
          <w:i/>
          <w:iCs/>
          <w:kern w:val="0"/>
          <w:position w:val="10"/>
          <w:sz w:val="14"/>
          <w:szCs w:val="14"/>
          <w:lang w:eastAsia="en-GB"/>
          <w14:ligatures w14:val="none"/>
        </w:rPr>
        <w:t xml:space="preserve">i </w:t>
      </w:r>
      <w:r w:rsidRPr="00BE5CE5">
        <w:rPr>
          <w:rFonts w:ascii="ArialMT" w:eastAsia="Times New Roman" w:hAnsi="ArialMT" w:cs="Times New Roman"/>
          <w:kern w:val="0"/>
          <w:sz w:val="22"/>
          <w:szCs w:val="22"/>
          <w:lang w:eastAsia="en-GB"/>
          <w14:ligatures w14:val="none"/>
        </w:rPr>
        <w:t>456Wh/kg after formation cycling</w:t>
      </w:r>
      <w:r w:rsidRPr="00BE5CE5">
        <w:rPr>
          <w:rFonts w:ascii="ArialMT" w:eastAsia="Times New Roman" w:hAnsi="ArialMT" w:cs="Times New Roman"/>
          <w:kern w:val="0"/>
          <w:position w:val="8"/>
          <w:sz w:val="14"/>
          <w:szCs w:val="14"/>
          <w:lang w:eastAsia="en-GB"/>
          <w14:ligatures w14:val="none"/>
        </w:rPr>
        <w:t>ii</w:t>
      </w:r>
      <w:r w:rsidRPr="00BE5CE5">
        <w:rPr>
          <w:rFonts w:ascii="ArialMT" w:eastAsia="Times New Roman" w:hAnsi="ArialMT" w:cs="Times New Roman"/>
          <w:kern w:val="0"/>
          <w:sz w:val="22"/>
          <w:szCs w:val="22"/>
          <w:lang w:eastAsia="en-GB"/>
          <w14:ligatures w14:val="none"/>
        </w:rPr>
        <w:t xml:space="preserve">, with the cells continuing to cycle in ongoing testing. </w:t>
      </w:r>
    </w:p>
    <w:p w14:paraId="4F003EBD" w14:textId="77777777" w:rsidR="00BE5CE5" w:rsidRPr="00BE5CE5" w:rsidRDefault="00BE5CE5" w:rsidP="00BE5CE5">
      <w:pPr>
        <w:spacing w:before="100" w:beforeAutospacing="1" w:after="100" w:afterAutospacing="1"/>
        <w:rPr>
          <w:rFonts w:ascii="Times New Roman" w:eastAsia="Times New Roman" w:hAnsi="Times New Roman" w:cs="Times New Roman"/>
          <w:kern w:val="0"/>
          <w:lang w:eastAsia="en-GB"/>
          <w14:ligatures w14:val="none"/>
        </w:rPr>
      </w:pPr>
      <w:r w:rsidRPr="00BE5CE5">
        <w:rPr>
          <w:rFonts w:ascii="ArialMT" w:eastAsia="Times New Roman" w:hAnsi="ArialMT" w:cs="Times New Roman"/>
          <w:kern w:val="0"/>
          <w:sz w:val="22"/>
          <w:szCs w:val="22"/>
          <w:lang w:eastAsia="en-GB"/>
          <w14:ligatures w14:val="none"/>
        </w:rPr>
        <w:t xml:space="preserve">LIS is targeting the rapidly growing markets of drones, defence and electric aviation where weight is critical. For LIS partners and target customers, the higher energy density means an even lighter battery, further improving potential range, payload and operating time for partner products. </w:t>
      </w:r>
    </w:p>
    <w:p w14:paraId="5773C1C9" w14:textId="77777777" w:rsidR="00BE5CE5" w:rsidRPr="00BE5CE5" w:rsidRDefault="00BE5CE5" w:rsidP="00BE5CE5">
      <w:pPr>
        <w:spacing w:before="100" w:beforeAutospacing="1" w:after="100" w:afterAutospacing="1"/>
        <w:rPr>
          <w:rFonts w:ascii="Times New Roman" w:eastAsia="Times New Roman" w:hAnsi="Times New Roman" w:cs="Times New Roman"/>
          <w:kern w:val="0"/>
          <w:lang w:eastAsia="en-GB"/>
          <w14:ligatures w14:val="none"/>
        </w:rPr>
      </w:pPr>
      <w:r w:rsidRPr="00BE5CE5">
        <w:rPr>
          <w:rFonts w:ascii="ArialMT" w:eastAsia="Times New Roman" w:hAnsi="ArialMT" w:cs="Times New Roman"/>
          <w:kern w:val="0"/>
          <w:sz w:val="22"/>
          <w:szCs w:val="22"/>
          <w:lang w:eastAsia="en-GB"/>
          <w14:ligatures w14:val="none"/>
        </w:rPr>
        <w:t xml:space="preserve">The cells delivering this breakthrough performance incorporate the LIS GEN3 semi-solid- state cell chemistry first announced in April 2023, which the Company has continued to enhance and develop. </w:t>
      </w:r>
    </w:p>
    <w:p w14:paraId="0EDE0FCB" w14:textId="77777777" w:rsidR="00BE5CE5" w:rsidRPr="00BE5CE5" w:rsidRDefault="00BE5CE5" w:rsidP="00BE5CE5">
      <w:pPr>
        <w:spacing w:before="100" w:beforeAutospacing="1" w:after="100" w:afterAutospacing="1"/>
        <w:rPr>
          <w:rFonts w:ascii="Times New Roman" w:eastAsia="Times New Roman" w:hAnsi="Times New Roman" w:cs="Times New Roman"/>
          <w:kern w:val="0"/>
          <w:lang w:eastAsia="en-GB"/>
          <w14:ligatures w14:val="none"/>
        </w:rPr>
      </w:pPr>
      <w:r w:rsidRPr="00BE5CE5">
        <w:rPr>
          <w:rFonts w:ascii="ArialMT" w:eastAsia="Times New Roman" w:hAnsi="ArialMT" w:cs="Times New Roman"/>
          <w:kern w:val="0"/>
          <w:sz w:val="22"/>
          <w:szCs w:val="22"/>
          <w:lang w:eastAsia="en-GB"/>
          <w14:ligatures w14:val="none"/>
        </w:rPr>
        <w:t xml:space="preserve">In September, the Company delivered test cells to the first of its key partners to validate performance for aerospace battery packs integrating LIS cells and the new LIS developed intelligent battery management system. </w:t>
      </w:r>
    </w:p>
    <w:p w14:paraId="78109511" w14:textId="77777777" w:rsidR="00BE5CE5" w:rsidRPr="00BE5CE5" w:rsidRDefault="00BE5CE5" w:rsidP="00BE5CE5">
      <w:pPr>
        <w:spacing w:before="100" w:beforeAutospacing="1" w:after="100" w:afterAutospacing="1"/>
        <w:rPr>
          <w:rFonts w:ascii="Times New Roman" w:eastAsia="Times New Roman" w:hAnsi="Times New Roman" w:cs="Times New Roman"/>
          <w:kern w:val="0"/>
          <w:lang w:eastAsia="en-GB"/>
          <w14:ligatures w14:val="none"/>
        </w:rPr>
      </w:pPr>
      <w:r w:rsidRPr="00BE5CE5">
        <w:rPr>
          <w:rFonts w:ascii="ArialMT" w:eastAsia="Times New Roman" w:hAnsi="ArialMT" w:cs="Times New Roman"/>
          <w:kern w:val="0"/>
          <w:sz w:val="22"/>
          <w:szCs w:val="22"/>
          <w:lang w:eastAsia="en-GB"/>
          <w14:ligatures w14:val="none"/>
        </w:rPr>
        <w:t xml:space="preserve">Commenting on the impact for the drone and aerospace industries, Mr Mark Xavier, CEO of LIS partner V-TOL Aerospace said: </w:t>
      </w:r>
    </w:p>
    <w:p w14:paraId="2F33A177" w14:textId="77777777" w:rsidR="00BE5CE5" w:rsidRPr="00BE5CE5" w:rsidRDefault="00BE5CE5" w:rsidP="00BE5CE5">
      <w:pPr>
        <w:spacing w:before="100" w:beforeAutospacing="1" w:after="100" w:afterAutospacing="1"/>
        <w:rPr>
          <w:rFonts w:ascii="Times New Roman" w:eastAsia="Times New Roman" w:hAnsi="Times New Roman" w:cs="Times New Roman"/>
          <w:kern w:val="0"/>
          <w:lang w:eastAsia="en-GB"/>
          <w14:ligatures w14:val="none"/>
        </w:rPr>
      </w:pPr>
      <w:r w:rsidRPr="00BE5CE5">
        <w:rPr>
          <w:rFonts w:ascii="ArialMT" w:eastAsia="Times New Roman" w:hAnsi="ArialMT" w:cs="Times New Roman"/>
          <w:kern w:val="0"/>
          <w:sz w:val="22"/>
          <w:szCs w:val="22"/>
          <w:lang w:eastAsia="en-GB"/>
          <w14:ligatures w14:val="none"/>
        </w:rPr>
        <w:t>“</w:t>
      </w:r>
      <w:r w:rsidRPr="00BE5CE5">
        <w:rPr>
          <w:rFonts w:ascii="Arial" w:eastAsia="Times New Roman" w:hAnsi="Arial" w:cs="Arial"/>
          <w:i/>
          <w:iCs/>
          <w:kern w:val="0"/>
          <w:sz w:val="22"/>
          <w:szCs w:val="22"/>
          <w:lang w:eastAsia="en-GB"/>
          <w14:ligatures w14:val="none"/>
        </w:rPr>
        <w:t xml:space="preserve">V-TOL would like to congratulate LIS on this significant milestone achievement that has exceeded our expectations and initial requirements for our joint development of the Pegasus uncrewed air system. </w:t>
      </w:r>
    </w:p>
    <w:p w14:paraId="6AC62878" w14:textId="77777777" w:rsidR="00BE5CE5" w:rsidRPr="00BE5CE5" w:rsidRDefault="00BE5CE5" w:rsidP="00BE5CE5">
      <w:pPr>
        <w:spacing w:before="100" w:beforeAutospacing="1" w:after="100" w:afterAutospacing="1"/>
        <w:rPr>
          <w:rFonts w:ascii="Times New Roman" w:eastAsia="Times New Roman" w:hAnsi="Times New Roman" w:cs="Times New Roman"/>
          <w:kern w:val="0"/>
          <w:lang w:eastAsia="en-GB"/>
          <w14:ligatures w14:val="none"/>
        </w:rPr>
      </w:pPr>
      <w:r w:rsidRPr="00BE5CE5">
        <w:rPr>
          <w:rFonts w:ascii="Arial" w:eastAsia="Times New Roman" w:hAnsi="Arial" w:cs="Arial"/>
          <w:i/>
          <w:iCs/>
          <w:kern w:val="0"/>
          <w:sz w:val="22"/>
          <w:szCs w:val="22"/>
          <w:lang w:eastAsia="en-GB"/>
          <w14:ligatures w14:val="none"/>
        </w:rPr>
        <w:t>We anticipate cell performance at this level will generate substantial global interest and opportunity for LIS across the drone, aerospace and defence sectors.</w:t>
      </w:r>
      <w:r w:rsidRPr="00BE5CE5">
        <w:rPr>
          <w:rFonts w:ascii="ArialMT" w:eastAsia="Times New Roman" w:hAnsi="ArialMT" w:cs="Times New Roman"/>
          <w:kern w:val="0"/>
          <w:sz w:val="22"/>
          <w:szCs w:val="22"/>
          <w:lang w:eastAsia="en-GB"/>
          <w14:ligatures w14:val="none"/>
        </w:rPr>
        <w:t xml:space="preserve">“ </w:t>
      </w:r>
    </w:p>
    <w:p w14:paraId="4F0B866B" w14:textId="33CE9C1E" w:rsidR="00BE5CE5" w:rsidRPr="00BE5CE5" w:rsidRDefault="00BE5CE5" w:rsidP="00BE5CE5">
      <w:pPr>
        <w:rPr>
          <w:rFonts w:ascii="Times New Roman" w:eastAsia="Times New Roman" w:hAnsi="Times New Roman" w:cs="Times New Roman"/>
          <w:kern w:val="0"/>
          <w:lang w:eastAsia="en-GB"/>
          <w14:ligatures w14:val="none"/>
        </w:rPr>
      </w:pPr>
      <w:r w:rsidRPr="00BE5CE5">
        <w:rPr>
          <w:rFonts w:ascii="Times New Roman" w:eastAsia="Times New Roman" w:hAnsi="Times New Roman" w:cs="Times New Roman"/>
          <w:kern w:val="0"/>
          <w:lang w:eastAsia="en-GB"/>
          <w14:ligatures w14:val="none"/>
        </w:rPr>
        <w:lastRenderedPageBreak/>
        <w:fldChar w:fldCharType="begin"/>
      </w:r>
      <w:r w:rsidRPr="00BE5CE5">
        <w:rPr>
          <w:rFonts w:ascii="Times New Roman" w:eastAsia="Times New Roman" w:hAnsi="Times New Roman" w:cs="Times New Roman"/>
          <w:kern w:val="0"/>
          <w:lang w:eastAsia="en-GB"/>
          <w14:ligatures w14:val="none"/>
        </w:rPr>
        <w:instrText xml:space="preserve"> INCLUDEPICTURE "/Users/christinacridland/Library/Group Containers/UBF8T346G9.ms/WebArchiveCopyPasteTempFiles/com.microsoft.Word/page2image5180256" \* MERGEFORMATINET </w:instrText>
      </w:r>
      <w:r w:rsidRPr="00BE5CE5">
        <w:rPr>
          <w:rFonts w:ascii="Times New Roman" w:eastAsia="Times New Roman" w:hAnsi="Times New Roman" w:cs="Times New Roman"/>
          <w:kern w:val="0"/>
          <w:lang w:eastAsia="en-GB"/>
          <w14:ligatures w14:val="none"/>
        </w:rPr>
        <w:fldChar w:fldCharType="separate"/>
      </w:r>
      <w:r w:rsidRPr="00BE5CE5">
        <w:rPr>
          <w:rFonts w:ascii="Times New Roman" w:eastAsia="Times New Roman" w:hAnsi="Times New Roman" w:cs="Times New Roman"/>
          <w:noProof/>
          <w:kern w:val="0"/>
          <w:lang w:eastAsia="en-GB"/>
          <w14:ligatures w14:val="none"/>
        </w:rPr>
        <w:drawing>
          <wp:inline distT="0" distB="0" distL="0" distR="0" wp14:anchorId="3219F43A" wp14:editId="4CFFCB23">
            <wp:extent cx="5575300" cy="3679825"/>
            <wp:effectExtent l="0" t="0" r="0" b="3175"/>
            <wp:docPr id="1435513019" name="Picture 4" descr="page2image5180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page2image5180256"/>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575300" cy="3679825"/>
                    </a:xfrm>
                    <a:prstGeom prst="rect">
                      <a:avLst/>
                    </a:prstGeom>
                    <a:noFill/>
                    <a:ln>
                      <a:noFill/>
                    </a:ln>
                  </pic:spPr>
                </pic:pic>
              </a:graphicData>
            </a:graphic>
          </wp:inline>
        </w:drawing>
      </w:r>
      <w:r w:rsidRPr="00BE5CE5">
        <w:rPr>
          <w:rFonts w:ascii="Times New Roman" w:eastAsia="Times New Roman" w:hAnsi="Times New Roman" w:cs="Times New Roman"/>
          <w:kern w:val="0"/>
          <w:lang w:eastAsia="en-GB"/>
          <w14:ligatures w14:val="none"/>
        </w:rPr>
        <w:fldChar w:fldCharType="end"/>
      </w:r>
    </w:p>
    <w:p w14:paraId="08309642" w14:textId="77777777" w:rsidR="00BE5CE5" w:rsidRPr="00BE5CE5" w:rsidRDefault="00BE5CE5" w:rsidP="00BE5CE5">
      <w:pPr>
        <w:spacing w:before="100" w:beforeAutospacing="1" w:after="100" w:afterAutospacing="1"/>
        <w:rPr>
          <w:rFonts w:ascii="Times New Roman" w:eastAsia="Times New Roman" w:hAnsi="Times New Roman" w:cs="Times New Roman"/>
          <w:kern w:val="0"/>
          <w:lang w:eastAsia="en-GB"/>
          <w14:ligatures w14:val="none"/>
        </w:rPr>
      </w:pPr>
      <w:r w:rsidRPr="00BE5CE5">
        <w:rPr>
          <w:rFonts w:ascii="Arial" w:eastAsia="Times New Roman" w:hAnsi="Arial" w:cs="Arial"/>
          <w:i/>
          <w:iCs/>
          <w:kern w:val="0"/>
          <w:sz w:val="20"/>
          <w:szCs w:val="20"/>
          <w:lang w:eastAsia="en-GB"/>
          <w14:ligatures w14:val="none"/>
        </w:rPr>
        <w:t xml:space="preserve">Li-S Energy 10Ah lithium sulfur cells are achieving breakthrough performance and have been delivered to the first of our key partners for battery pack testing </w:t>
      </w:r>
    </w:p>
    <w:p w14:paraId="4B011E38" w14:textId="77777777" w:rsidR="00BE5CE5" w:rsidRPr="00BE5CE5" w:rsidRDefault="00BE5CE5" w:rsidP="00BE5CE5">
      <w:pPr>
        <w:spacing w:before="100" w:beforeAutospacing="1" w:after="100" w:afterAutospacing="1"/>
        <w:rPr>
          <w:rFonts w:ascii="Times New Roman" w:eastAsia="Times New Roman" w:hAnsi="Times New Roman" w:cs="Times New Roman"/>
          <w:kern w:val="0"/>
          <w:lang w:eastAsia="en-GB"/>
          <w14:ligatures w14:val="none"/>
        </w:rPr>
      </w:pPr>
      <w:r w:rsidRPr="00BE5CE5">
        <w:rPr>
          <w:rFonts w:ascii="ArialMT" w:eastAsia="Times New Roman" w:hAnsi="ArialMT" w:cs="Times New Roman"/>
          <w:kern w:val="0"/>
          <w:sz w:val="22"/>
          <w:szCs w:val="22"/>
          <w:lang w:eastAsia="en-GB"/>
          <w14:ligatures w14:val="none"/>
        </w:rPr>
        <w:t xml:space="preserve">Dr Steve Rowlands, CTO of LIS commented: </w:t>
      </w:r>
    </w:p>
    <w:p w14:paraId="04F125AF" w14:textId="77777777" w:rsidR="00BE5CE5" w:rsidRPr="00BE5CE5" w:rsidRDefault="00BE5CE5" w:rsidP="00BE5CE5">
      <w:pPr>
        <w:spacing w:before="100" w:beforeAutospacing="1" w:after="100" w:afterAutospacing="1"/>
        <w:rPr>
          <w:rFonts w:ascii="Times New Roman" w:eastAsia="Times New Roman" w:hAnsi="Times New Roman" w:cs="Times New Roman"/>
          <w:kern w:val="0"/>
          <w:lang w:eastAsia="en-GB"/>
          <w14:ligatures w14:val="none"/>
        </w:rPr>
      </w:pPr>
      <w:r w:rsidRPr="00BE5CE5">
        <w:rPr>
          <w:rFonts w:ascii="ArialMT" w:eastAsia="Times New Roman" w:hAnsi="ArialMT" w:cs="Times New Roman"/>
          <w:kern w:val="0"/>
          <w:sz w:val="22"/>
          <w:szCs w:val="22"/>
          <w:lang w:eastAsia="en-GB"/>
          <w14:ligatures w14:val="none"/>
        </w:rPr>
        <w:t>"</w:t>
      </w:r>
      <w:r w:rsidRPr="00BE5CE5">
        <w:rPr>
          <w:rFonts w:ascii="Arial" w:eastAsia="Times New Roman" w:hAnsi="Arial" w:cs="Arial"/>
          <w:i/>
          <w:iCs/>
          <w:kern w:val="0"/>
          <w:sz w:val="22"/>
          <w:szCs w:val="22"/>
          <w:lang w:eastAsia="en-GB"/>
          <w14:ligatures w14:val="none"/>
        </w:rPr>
        <w:t>These results represent an important breakthrough for lithium sulfur cell chemistry. Reaching 456Wh/kg from 10Ah cells post formation places LIS at the global forefront of lithium sulfur performance.</w:t>
      </w:r>
      <w:r w:rsidRPr="00BE5CE5">
        <w:rPr>
          <w:rFonts w:ascii="Arial" w:eastAsia="Times New Roman" w:hAnsi="Arial" w:cs="Arial"/>
          <w:i/>
          <w:iCs/>
          <w:kern w:val="0"/>
          <w:position w:val="10"/>
          <w:sz w:val="14"/>
          <w:szCs w:val="14"/>
          <w:lang w:eastAsia="en-GB"/>
          <w14:ligatures w14:val="none"/>
        </w:rPr>
        <w:t xml:space="preserve">iii </w:t>
      </w:r>
    </w:p>
    <w:p w14:paraId="323F6E29" w14:textId="77777777" w:rsidR="00BE5CE5" w:rsidRPr="00BE5CE5" w:rsidRDefault="00BE5CE5" w:rsidP="00BE5CE5">
      <w:pPr>
        <w:spacing w:before="100" w:beforeAutospacing="1" w:after="100" w:afterAutospacing="1"/>
        <w:rPr>
          <w:rFonts w:ascii="Times New Roman" w:eastAsia="Times New Roman" w:hAnsi="Times New Roman" w:cs="Times New Roman"/>
          <w:kern w:val="0"/>
          <w:lang w:eastAsia="en-GB"/>
          <w14:ligatures w14:val="none"/>
        </w:rPr>
      </w:pPr>
      <w:r w:rsidRPr="00BE5CE5">
        <w:rPr>
          <w:rFonts w:ascii="Arial" w:eastAsia="Times New Roman" w:hAnsi="Arial" w:cs="Arial"/>
          <w:i/>
          <w:iCs/>
          <w:kern w:val="0"/>
          <w:sz w:val="22"/>
          <w:szCs w:val="22"/>
          <w:lang w:eastAsia="en-GB"/>
          <w14:ligatures w14:val="none"/>
        </w:rPr>
        <w:t xml:space="preserve">Many R&amp;D institutions and battery start-ups test performance on coin cells or very small pouch cells and publish energy density results from the cell’s first discharge, which is always significantly higher than its practical performance in the field. </w:t>
      </w:r>
    </w:p>
    <w:p w14:paraId="1BDAEC93" w14:textId="19C3082F" w:rsidR="00BE5CE5" w:rsidRPr="00BE5CE5" w:rsidRDefault="00BE5CE5" w:rsidP="00BE5CE5">
      <w:pPr>
        <w:spacing w:before="100" w:beforeAutospacing="1" w:after="100" w:afterAutospacing="1"/>
        <w:rPr>
          <w:rFonts w:ascii="Times New Roman" w:eastAsia="Times New Roman" w:hAnsi="Times New Roman" w:cs="Times New Roman"/>
          <w:kern w:val="0"/>
          <w:lang w:eastAsia="en-GB"/>
          <w14:ligatures w14:val="none"/>
        </w:rPr>
      </w:pPr>
      <w:r w:rsidRPr="00BE5CE5">
        <w:rPr>
          <w:rFonts w:ascii="Arial" w:eastAsia="Times New Roman" w:hAnsi="Arial" w:cs="Arial"/>
          <w:i/>
          <w:iCs/>
          <w:kern w:val="0"/>
          <w:sz w:val="22"/>
          <w:szCs w:val="22"/>
          <w:lang w:eastAsia="en-GB"/>
          <w14:ligatures w14:val="none"/>
        </w:rPr>
        <w:t xml:space="preserve">At LIS we have taken a far more pragmatic and commercial approach, testing full size 10Ah and 20Ah pouch cells produced on our automated production line and reporting performance after formation cycling, which more faithfully represents the true cell performance when delivered to a customer.” </w:t>
      </w:r>
    </w:p>
    <w:p w14:paraId="38B29573" w14:textId="77777777" w:rsidR="00BE5CE5" w:rsidRPr="00BE5CE5" w:rsidRDefault="00BE5CE5" w:rsidP="00BE5CE5">
      <w:pPr>
        <w:spacing w:before="100" w:beforeAutospacing="1" w:after="100" w:afterAutospacing="1"/>
        <w:rPr>
          <w:rFonts w:ascii="Times New Roman" w:eastAsia="Times New Roman" w:hAnsi="Times New Roman" w:cs="Times New Roman"/>
          <w:kern w:val="0"/>
          <w:lang w:eastAsia="en-GB"/>
          <w14:ligatures w14:val="none"/>
        </w:rPr>
      </w:pPr>
      <w:r w:rsidRPr="00BE5CE5">
        <w:rPr>
          <w:rFonts w:ascii="ArialMT" w:eastAsia="Times New Roman" w:hAnsi="ArialMT" w:cs="Times New Roman"/>
          <w:kern w:val="0"/>
          <w:sz w:val="22"/>
          <w:szCs w:val="22"/>
          <w:lang w:eastAsia="en-GB"/>
          <w14:ligatures w14:val="none"/>
        </w:rPr>
        <w:t xml:space="preserve">Dr Lee Finniear, CEO of LIS commented: </w:t>
      </w:r>
    </w:p>
    <w:p w14:paraId="361C32A5" w14:textId="77777777" w:rsidR="00BE5CE5" w:rsidRPr="00BE5CE5" w:rsidRDefault="00BE5CE5" w:rsidP="00BE5CE5">
      <w:pPr>
        <w:spacing w:before="100" w:beforeAutospacing="1" w:after="100" w:afterAutospacing="1"/>
        <w:rPr>
          <w:rFonts w:ascii="Times New Roman" w:eastAsia="Times New Roman" w:hAnsi="Times New Roman" w:cs="Times New Roman"/>
          <w:kern w:val="0"/>
          <w:lang w:eastAsia="en-GB"/>
          <w14:ligatures w14:val="none"/>
        </w:rPr>
      </w:pPr>
      <w:r w:rsidRPr="00BE5CE5">
        <w:rPr>
          <w:rFonts w:ascii="Arial" w:eastAsia="Times New Roman" w:hAnsi="Arial" w:cs="Arial"/>
          <w:i/>
          <w:iCs/>
          <w:kern w:val="0"/>
          <w:sz w:val="22"/>
          <w:szCs w:val="22"/>
          <w:lang w:eastAsia="en-GB"/>
          <w14:ligatures w14:val="none"/>
        </w:rPr>
        <w:t xml:space="preserve">"This is a significant breakthrough for the nascent lithium sulfur battery industry. </w:t>
      </w:r>
    </w:p>
    <w:p w14:paraId="72CFC3EC" w14:textId="77777777" w:rsidR="00BE5CE5" w:rsidRPr="00BE5CE5" w:rsidRDefault="00BE5CE5" w:rsidP="00BE5CE5">
      <w:pPr>
        <w:spacing w:before="100" w:beforeAutospacing="1" w:after="100" w:afterAutospacing="1"/>
        <w:rPr>
          <w:rFonts w:ascii="Times New Roman" w:eastAsia="Times New Roman" w:hAnsi="Times New Roman" w:cs="Times New Roman"/>
          <w:kern w:val="0"/>
          <w:lang w:eastAsia="en-GB"/>
          <w14:ligatures w14:val="none"/>
        </w:rPr>
      </w:pPr>
      <w:r w:rsidRPr="00BE5CE5">
        <w:rPr>
          <w:rFonts w:ascii="Arial" w:eastAsia="Times New Roman" w:hAnsi="Arial" w:cs="Arial"/>
          <w:i/>
          <w:iCs/>
          <w:kern w:val="0"/>
          <w:sz w:val="22"/>
          <w:szCs w:val="22"/>
          <w:lang w:eastAsia="en-GB"/>
          <w14:ligatures w14:val="none"/>
        </w:rPr>
        <w:t xml:space="preserve">Our partners in the aerospace, drone and defence industries have been clear that they need the highest possible energy density for their applications, plus reliable, high-quality cell production and a pathway to scale as demand grows. </w:t>
      </w:r>
    </w:p>
    <w:p w14:paraId="279C28BA" w14:textId="77777777" w:rsidR="00BE5CE5" w:rsidRPr="00BE5CE5" w:rsidRDefault="00BE5CE5" w:rsidP="00BE5CE5">
      <w:pPr>
        <w:spacing w:before="100" w:beforeAutospacing="1" w:after="100" w:afterAutospacing="1"/>
        <w:rPr>
          <w:rFonts w:ascii="Times New Roman" w:eastAsia="Times New Roman" w:hAnsi="Times New Roman" w:cs="Times New Roman"/>
          <w:kern w:val="0"/>
          <w:lang w:eastAsia="en-GB"/>
          <w14:ligatures w14:val="none"/>
        </w:rPr>
      </w:pPr>
      <w:r w:rsidRPr="00BE5CE5">
        <w:rPr>
          <w:rFonts w:ascii="Arial" w:eastAsia="Times New Roman" w:hAnsi="Arial" w:cs="Arial"/>
          <w:i/>
          <w:iCs/>
          <w:kern w:val="0"/>
          <w:sz w:val="22"/>
          <w:szCs w:val="22"/>
          <w:lang w:eastAsia="en-GB"/>
          <w14:ligatures w14:val="none"/>
        </w:rPr>
        <w:t xml:space="preserve">Our strategy has been to deliver to this requirement, including building and commissioning Australia’s largest pouch cell production facility, which we refer to as Phase 3, that employs automated manufacturing processes that can scale to gigawatt hour production and beyond. </w:t>
      </w:r>
    </w:p>
    <w:p w14:paraId="2CD321F1" w14:textId="77777777" w:rsidR="00BE5CE5" w:rsidRPr="00BE5CE5" w:rsidRDefault="00BE5CE5" w:rsidP="00BE5CE5">
      <w:pPr>
        <w:spacing w:before="100" w:beforeAutospacing="1" w:after="100" w:afterAutospacing="1"/>
        <w:rPr>
          <w:rFonts w:ascii="Times New Roman" w:eastAsia="Times New Roman" w:hAnsi="Times New Roman" w:cs="Times New Roman"/>
          <w:kern w:val="0"/>
          <w:lang w:eastAsia="en-GB"/>
          <w14:ligatures w14:val="none"/>
        </w:rPr>
      </w:pPr>
      <w:r w:rsidRPr="00BE5CE5">
        <w:rPr>
          <w:rFonts w:ascii="Arial" w:eastAsia="Times New Roman" w:hAnsi="Arial" w:cs="Arial"/>
          <w:i/>
          <w:iCs/>
          <w:kern w:val="0"/>
          <w:sz w:val="22"/>
          <w:szCs w:val="22"/>
          <w:lang w:eastAsia="en-GB"/>
          <w14:ligatures w14:val="none"/>
        </w:rPr>
        <w:lastRenderedPageBreak/>
        <w:t xml:space="preserve">Today’s results are an early vindication of this strategy, setting a new benchmark in lithium sulfur performance. The Phase 3 facility empowers our team to innovate at pace, being able to rapidly iterate cell design, material optimisation and production processes at scale. Our partners appreciate not only our industry leading cell performance, but also our investment in the manufacturing infrastructure required to deliver the reliable, high quality cell production vital for their future success. </w:t>
      </w:r>
    </w:p>
    <w:p w14:paraId="3AC9E122" w14:textId="77777777" w:rsidR="00BE5CE5" w:rsidRPr="00BE5CE5" w:rsidRDefault="00BE5CE5" w:rsidP="00BE5CE5">
      <w:pPr>
        <w:spacing w:before="100" w:beforeAutospacing="1" w:after="100" w:afterAutospacing="1"/>
        <w:rPr>
          <w:rFonts w:ascii="Times New Roman" w:eastAsia="Times New Roman" w:hAnsi="Times New Roman" w:cs="Times New Roman"/>
          <w:kern w:val="0"/>
          <w:lang w:eastAsia="en-GB"/>
          <w14:ligatures w14:val="none"/>
        </w:rPr>
      </w:pPr>
      <w:r w:rsidRPr="00BE5CE5">
        <w:rPr>
          <w:rFonts w:ascii="Arial" w:eastAsia="Times New Roman" w:hAnsi="Arial" w:cs="Arial"/>
          <w:i/>
          <w:iCs/>
          <w:kern w:val="0"/>
          <w:sz w:val="22"/>
          <w:szCs w:val="22"/>
          <w:lang w:eastAsia="en-GB"/>
          <w14:ligatures w14:val="none"/>
        </w:rPr>
        <w:t xml:space="preserve">Over the coming months we expect to sign up more partners and assist them to integrate our cell and BMS technologies into their applications.” </w:t>
      </w:r>
    </w:p>
    <w:p w14:paraId="6DCEB33C" w14:textId="77777777" w:rsidR="00BE5CE5" w:rsidRPr="00BE5CE5" w:rsidRDefault="00BE5CE5" w:rsidP="00BE5CE5">
      <w:pPr>
        <w:spacing w:before="100" w:beforeAutospacing="1" w:after="100" w:afterAutospacing="1"/>
        <w:rPr>
          <w:rFonts w:ascii="Times New Roman" w:eastAsia="Times New Roman" w:hAnsi="Times New Roman" w:cs="Times New Roman"/>
          <w:kern w:val="0"/>
          <w:lang w:eastAsia="en-GB"/>
          <w14:ligatures w14:val="none"/>
        </w:rPr>
      </w:pPr>
      <w:r w:rsidRPr="00BE5CE5">
        <w:rPr>
          <w:rFonts w:ascii="ArialMT" w:eastAsia="Times New Roman" w:hAnsi="ArialMT" w:cs="Times New Roman"/>
          <w:kern w:val="0"/>
          <w:sz w:val="22"/>
          <w:szCs w:val="22"/>
          <w:lang w:eastAsia="en-GB"/>
          <w14:ligatures w14:val="none"/>
        </w:rPr>
        <w:t xml:space="preserve">With the Phase 3 production line now commissioned, LIS R&amp;D and engineering teams are engaged in continuous production development to further enhance cell reliability, production accuracy and throughput, while our battery integration team is working with current partners on BMS and battery pack design. </w:t>
      </w:r>
    </w:p>
    <w:p w14:paraId="2DBEF57E" w14:textId="77777777" w:rsidR="00BE5CE5" w:rsidRPr="00BE5CE5" w:rsidRDefault="00BE5CE5" w:rsidP="00BE5CE5">
      <w:pPr>
        <w:spacing w:before="100" w:beforeAutospacing="1" w:after="100" w:afterAutospacing="1"/>
        <w:rPr>
          <w:rFonts w:ascii="Times New Roman" w:eastAsia="Times New Roman" w:hAnsi="Times New Roman" w:cs="Times New Roman"/>
          <w:kern w:val="0"/>
          <w:lang w:eastAsia="en-GB"/>
          <w14:ligatures w14:val="none"/>
        </w:rPr>
      </w:pPr>
      <w:r w:rsidRPr="00BE5CE5">
        <w:rPr>
          <w:rFonts w:ascii="ArialMT" w:eastAsia="Times New Roman" w:hAnsi="ArialMT" w:cs="Times New Roman"/>
          <w:kern w:val="0"/>
          <w:sz w:val="22"/>
          <w:szCs w:val="22"/>
          <w:lang w:eastAsia="en-GB"/>
          <w14:ligatures w14:val="none"/>
        </w:rPr>
        <w:t xml:space="preserve">For further information contact: </w:t>
      </w:r>
    </w:p>
    <w:p w14:paraId="102EFC07" w14:textId="76FC7DE7" w:rsidR="00BE5CE5" w:rsidRPr="00BE5CE5" w:rsidRDefault="00BE5CE5" w:rsidP="00BE5CE5">
      <w:pPr>
        <w:spacing w:before="100" w:beforeAutospacing="1" w:after="100" w:afterAutospacing="1"/>
        <w:rPr>
          <w:rFonts w:ascii="Arial" w:eastAsia="Times New Roman" w:hAnsi="Arial" w:cs="Arial"/>
          <w:b/>
          <w:bCs/>
          <w:kern w:val="0"/>
          <w:sz w:val="22"/>
          <w:szCs w:val="22"/>
          <w:lang w:eastAsia="en-GB"/>
          <w14:ligatures w14:val="none"/>
        </w:rPr>
      </w:pPr>
      <w:r>
        <w:rPr>
          <w:rFonts w:ascii="Arial" w:eastAsia="Times New Roman" w:hAnsi="Arial" w:cs="Arial"/>
          <w:b/>
          <w:bCs/>
          <w:kern w:val="0"/>
          <w:sz w:val="22"/>
          <w:szCs w:val="22"/>
          <w:lang w:eastAsia="en-GB"/>
          <w14:ligatures w14:val="none"/>
        </w:rPr>
        <w:t>Ben Henri</w:t>
      </w:r>
      <w:r>
        <w:rPr>
          <w:rFonts w:ascii="Arial" w:eastAsia="Times New Roman" w:hAnsi="Arial" w:cs="Arial"/>
          <w:b/>
          <w:bCs/>
          <w:kern w:val="0"/>
          <w:sz w:val="22"/>
          <w:szCs w:val="22"/>
          <w:lang w:eastAsia="en-GB"/>
          <w14:ligatures w14:val="none"/>
        </w:rPr>
        <w:br/>
      </w:r>
      <w:r w:rsidRPr="00BE5CE5">
        <w:rPr>
          <w:rFonts w:ascii="Arial" w:eastAsia="Times New Roman" w:hAnsi="Arial" w:cs="Arial"/>
          <w:kern w:val="0"/>
          <w:sz w:val="22"/>
          <w:szCs w:val="22"/>
          <w:lang w:eastAsia="en-GB"/>
          <w14:ligatures w14:val="none"/>
        </w:rPr>
        <w:t>Partner, Media and Capital Partners</w:t>
      </w:r>
    </w:p>
    <w:p w14:paraId="5B4E462C" w14:textId="31B95247" w:rsidR="00BE5CE5" w:rsidRDefault="00BE5CE5" w:rsidP="00BE5CE5">
      <w:pPr>
        <w:spacing w:before="100" w:beforeAutospacing="1" w:after="100" w:afterAutospacing="1"/>
        <w:rPr>
          <w:rFonts w:ascii="ArialMT" w:eastAsia="Times New Roman" w:hAnsi="ArialMT" w:cs="Times New Roman"/>
          <w:kern w:val="0"/>
          <w:sz w:val="22"/>
          <w:szCs w:val="22"/>
          <w:lang w:eastAsia="en-GB"/>
          <w14:ligatures w14:val="none"/>
        </w:rPr>
      </w:pPr>
      <w:r w:rsidRPr="00BE5CE5">
        <w:rPr>
          <w:rFonts w:ascii="ArialMT" w:eastAsia="Times New Roman" w:hAnsi="ArialMT" w:cs="Times New Roman"/>
          <w:kern w:val="0"/>
          <w:sz w:val="22"/>
          <w:szCs w:val="22"/>
          <w:lang w:eastAsia="en-GB"/>
          <w14:ligatures w14:val="none"/>
        </w:rPr>
        <w:t>M: +61 473 246 040</w:t>
      </w:r>
      <w:r>
        <w:rPr>
          <w:rFonts w:ascii="ArialMT" w:eastAsia="Times New Roman" w:hAnsi="ArialMT" w:cs="Times New Roman"/>
          <w:kern w:val="0"/>
          <w:sz w:val="22"/>
          <w:szCs w:val="22"/>
          <w:lang w:eastAsia="en-GB"/>
          <w14:ligatures w14:val="none"/>
        </w:rPr>
        <w:br/>
      </w:r>
      <w:r w:rsidRPr="00BE5CE5">
        <w:rPr>
          <w:rFonts w:ascii="ArialMT" w:eastAsia="Times New Roman" w:hAnsi="ArialMT" w:cs="Times New Roman"/>
          <w:kern w:val="0"/>
          <w:sz w:val="22"/>
          <w:szCs w:val="22"/>
          <w:lang w:eastAsia="en-GB"/>
          <w14:ligatures w14:val="none"/>
        </w:rPr>
        <w:t>E:  </w:t>
      </w:r>
      <w:hyperlink r:id="rId6" w:tgtFrame="_blank" w:history="1">
        <w:r w:rsidRPr="00BE5CE5">
          <w:rPr>
            <w:rStyle w:val="Hyperlink"/>
            <w:rFonts w:ascii="ArialMT" w:eastAsia="Times New Roman" w:hAnsi="ArialMT" w:cs="Times New Roman"/>
            <w:kern w:val="0"/>
            <w:sz w:val="22"/>
            <w:szCs w:val="22"/>
            <w:lang w:eastAsia="en-GB"/>
            <w14:ligatures w14:val="none"/>
          </w:rPr>
          <w:t>ben.henri@mcpartners.com.au</w:t>
        </w:r>
      </w:hyperlink>
    </w:p>
    <w:p w14:paraId="7CFC56F4" w14:textId="77777777" w:rsidR="00BE5CE5" w:rsidRPr="00BE5CE5" w:rsidRDefault="00BE5CE5" w:rsidP="00BE5CE5">
      <w:pPr>
        <w:spacing w:before="100" w:beforeAutospacing="1" w:after="100" w:afterAutospacing="1"/>
        <w:rPr>
          <w:rFonts w:ascii="ArialMT" w:eastAsia="Times New Roman" w:hAnsi="ArialMT" w:cs="Times New Roman"/>
          <w:kern w:val="0"/>
          <w:sz w:val="22"/>
          <w:szCs w:val="22"/>
          <w:lang w:eastAsia="en-GB"/>
          <w14:ligatures w14:val="none"/>
        </w:rPr>
      </w:pPr>
    </w:p>
    <w:p w14:paraId="183C3E52" w14:textId="77777777" w:rsidR="00BE5CE5" w:rsidRPr="00BE5CE5" w:rsidRDefault="00BE5CE5" w:rsidP="00BE5CE5">
      <w:pPr>
        <w:spacing w:before="100" w:beforeAutospacing="1" w:after="100" w:afterAutospacing="1"/>
        <w:rPr>
          <w:rFonts w:ascii="Times New Roman" w:eastAsia="Times New Roman" w:hAnsi="Times New Roman" w:cs="Times New Roman"/>
          <w:kern w:val="0"/>
          <w:lang w:eastAsia="en-GB"/>
          <w14:ligatures w14:val="none"/>
        </w:rPr>
      </w:pPr>
      <w:r w:rsidRPr="00BE5CE5">
        <w:rPr>
          <w:rFonts w:ascii="ArialMT" w:eastAsia="Times New Roman" w:hAnsi="ArialMT" w:cs="Times New Roman"/>
          <w:kern w:val="0"/>
          <w:position w:val="6"/>
          <w:sz w:val="12"/>
          <w:szCs w:val="12"/>
          <w:lang w:eastAsia="en-GB"/>
          <w14:ligatures w14:val="none"/>
        </w:rPr>
        <w:t xml:space="preserve">i </w:t>
      </w:r>
      <w:r w:rsidRPr="00BE5CE5">
        <w:rPr>
          <w:rFonts w:ascii="Arial" w:eastAsia="Times New Roman" w:hAnsi="Arial" w:cs="Arial"/>
          <w:i/>
          <w:iCs/>
          <w:kern w:val="0"/>
          <w:sz w:val="16"/>
          <w:szCs w:val="16"/>
          <w:lang w:eastAsia="en-GB"/>
          <w14:ligatures w14:val="none"/>
        </w:rPr>
        <w:t>Based on published test results from other companies on the performance of commercial-sized lithium sulfur cells produced using automated manufacturing processes.</w:t>
      </w:r>
      <w:r w:rsidRPr="00BE5CE5">
        <w:rPr>
          <w:rFonts w:ascii="Arial" w:eastAsia="Times New Roman" w:hAnsi="Arial" w:cs="Arial"/>
          <w:i/>
          <w:iCs/>
          <w:kern w:val="0"/>
          <w:sz w:val="16"/>
          <w:szCs w:val="16"/>
          <w:lang w:eastAsia="en-GB"/>
          <w14:ligatures w14:val="none"/>
        </w:rPr>
        <w:br/>
      </w:r>
      <w:r w:rsidRPr="00BE5CE5">
        <w:rPr>
          <w:rFonts w:ascii="ArialMT" w:eastAsia="Times New Roman" w:hAnsi="ArialMT" w:cs="Times New Roman"/>
          <w:kern w:val="0"/>
          <w:position w:val="6"/>
          <w:sz w:val="12"/>
          <w:szCs w:val="12"/>
          <w:lang w:eastAsia="en-GB"/>
          <w14:ligatures w14:val="none"/>
        </w:rPr>
        <w:t xml:space="preserve">ii </w:t>
      </w:r>
      <w:r w:rsidRPr="00BE5CE5">
        <w:rPr>
          <w:rFonts w:ascii="Arial" w:eastAsia="Times New Roman" w:hAnsi="Arial" w:cs="Arial"/>
          <w:i/>
          <w:iCs/>
          <w:kern w:val="0"/>
          <w:sz w:val="16"/>
          <w:szCs w:val="16"/>
          <w:lang w:eastAsia="en-GB"/>
          <w14:ligatures w14:val="none"/>
        </w:rPr>
        <w:t xml:space="preserve">“Formation cycling” is the process of charging and discharging a battery cell to activate its electrochemical components, during which energy density is permanently reduced due to the formation of a solid electrolyte interphase (SEI) layer that consumes lithium ions. </w:t>
      </w:r>
    </w:p>
    <w:p w14:paraId="5A2F7C5F" w14:textId="77777777" w:rsidR="00BE5CE5" w:rsidRPr="00BE5CE5" w:rsidRDefault="00BE5CE5" w:rsidP="00BE5CE5">
      <w:pPr>
        <w:spacing w:before="100" w:beforeAutospacing="1" w:after="100" w:afterAutospacing="1"/>
        <w:rPr>
          <w:rFonts w:ascii="Times New Roman" w:eastAsia="Times New Roman" w:hAnsi="Times New Roman" w:cs="Times New Roman"/>
          <w:kern w:val="0"/>
          <w:lang w:eastAsia="en-GB"/>
          <w14:ligatures w14:val="none"/>
        </w:rPr>
      </w:pPr>
      <w:r w:rsidRPr="00BE5CE5">
        <w:rPr>
          <w:rFonts w:ascii="ArialMT" w:eastAsia="Times New Roman" w:hAnsi="ArialMT" w:cs="Times New Roman"/>
          <w:kern w:val="0"/>
          <w:position w:val="6"/>
          <w:sz w:val="12"/>
          <w:szCs w:val="12"/>
          <w:lang w:eastAsia="en-GB"/>
          <w14:ligatures w14:val="none"/>
        </w:rPr>
        <w:t xml:space="preserve">iii </w:t>
      </w:r>
      <w:r w:rsidRPr="00BE5CE5">
        <w:rPr>
          <w:rFonts w:ascii="Arial" w:eastAsia="Times New Roman" w:hAnsi="Arial" w:cs="Arial"/>
          <w:i/>
          <w:iCs/>
          <w:kern w:val="0"/>
          <w:sz w:val="16"/>
          <w:szCs w:val="16"/>
          <w:lang w:eastAsia="en-GB"/>
          <w14:ligatures w14:val="none"/>
        </w:rPr>
        <w:t xml:space="preserve">Based on published test results from other companies on the performance of commercial-sized lithium sulfur cells produced using automated manufacturing processes. </w:t>
      </w:r>
    </w:p>
    <w:p w14:paraId="6015F3DE" w14:textId="77777777" w:rsidR="00BE5CE5" w:rsidRDefault="00BE5CE5"/>
    <w:sectPr w:rsidR="00BE5CE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ArialMT">
    <w:altName w:val="Arial"/>
    <w:panose1 w:val="020B0604020202020204"/>
    <w:charset w:val="00"/>
    <w:family w:val="roman"/>
    <w:pitch w:val="default"/>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4"/>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5CE5"/>
    <w:rsid w:val="001017D9"/>
    <w:rsid w:val="00160D07"/>
    <w:rsid w:val="00355278"/>
    <w:rsid w:val="003B01F0"/>
    <w:rsid w:val="003F2B6D"/>
    <w:rsid w:val="00461B8D"/>
    <w:rsid w:val="004A69E3"/>
    <w:rsid w:val="0075055D"/>
    <w:rsid w:val="007C5C90"/>
    <w:rsid w:val="00BE5CE5"/>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6C87FD84"/>
  <w15:chartTrackingRefBased/>
  <w15:docId w15:val="{57B64904-1DD7-2E48-93D6-0640F2319D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AU"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BE5CE5"/>
    <w:pPr>
      <w:spacing w:before="100" w:beforeAutospacing="1" w:after="100" w:afterAutospacing="1"/>
    </w:pPr>
    <w:rPr>
      <w:rFonts w:ascii="Times New Roman" w:eastAsia="Times New Roman" w:hAnsi="Times New Roman" w:cs="Times New Roman"/>
      <w:kern w:val="0"/>
      <w:lang w:eastAsia="en-GB"/>
      <w14:ligatures w14:val="none"/>
    </w:rPr>
  </w:style>
  <w:style w:type="character" w:styleId="Hyperlink">
    <w:name w:val="Hyperlink"/>
    <w:basedOn w:val="DefaultParagraphFont"/>
    <w:uiPriority w:val="99"/>
    <w:unhideWhenUsed/>
    <w:rsid w:val="00BE5CE5"/>
    <w:rPr>
      <w:color w:val="0563C1" w:themeColor="hyperlink"/>
      <w:u w:val="single"/>
    </w:rPr>
  </w:style>
  <w:style w:type="character" w:styleId="UnresolvedMention">
    <w:name w:val="Unresolved Mention"/>
    <w:basedOn w:val="DefaultParagraphFont"/>
    <w:uiPriority w:val="99"/>
    <w:semiHidden/>
    <w:unhideWhenUsed/>
    <w:rsid w:val="00BE5CE5"/>
    <w:rPr>
      <w:color w:val="605E5C"/>
      <w:shd w:val="clear" w:color="auto" w:fill="E1DFDD"/>
    </w:rPr>
  </w:style>
  <w:style w:type="character" w:customStyle="1" w:styleId="il">
    <w:name w:val="il"/>
    <w:basedOn w:val="DefaultParagraphFont"/>
    <w:rsid w:val="00BE5CE5"/>
  </w:style>
  <w:style w:type="paragraph" w:styleId="Revision">
    <w:name w:val="Revision"/>
    <w:hidden/>
    <w:uiPriority w:val="99"/>
    <w:semiHidden/>
    <w:rsid w:val="007C5C90"/>
  </w:style>
  <w:style w:type="character" w:styleId="FollowedHyperlink">
    <w:name w:val="FollowedHyperlink"/>
    <w:basedOn w:val="DefaultParagraphFont"/>
    <w:uiPriority w:val="99"/>
    <w:semiHidden/>
    <w:unhideWhenUsed/>
    <w:rsid w:val="004A69E3"/>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8050759">
      <w:bodyDiv w:val="1"/>
      <w:marLeft w:val="0"/>
      <w:marRight w:val="0"/>
      <w:marTop w:val="0"/>
      <w:marBottom w:val="0"/>
      <w:divBdr>
        <w:top w:val="none" w:sz="0" w:space="0" w:color="auto"/>
        <w:left w:val="none" w:sz="0" w:space="0" w:color="auto"/>
        <w:bottom w:val="none" w:sz="0" w:space="0" w:color="auto"/>
        <w:right w:val="none" w:sz="0" w:space="0" w:color="auto"/>
      </w:divBdr>
      <w:divsChild>
        <w:div w:id="1895582238">
          <w:marLeft w:val="0"/>
          <w:marRight w:val="0"/>
          <w:marTop w:val="0"/>
          <w:marBottom w:val="0"/>
          <w:divBdr>
            <w:top w:val="none" w:sz="0" w:space="0" w:color="auto"/>
            <w:left w:val="none" w:sz="0" w:space="0" w:color="auto"/>
            <w:bottom w:val="none" w:sz="0" w:space="0" w:color="auto"/>
            <w:right w:val="none" w:sz="0" w:space="0" w:color="auto"/>
          </w:divBdr>
          <w:divsChild>
            <w:div w:id="1508135000">
              <w:marLeft w:val="0"/>
              <w:marRight w:val="0"/>
              <w:marTop w:val="0"/>
              <w:marBottom w:val="0"/>
              <w:divBdr>
                <w:top w:val="none" w:sz="0" w:space="0" w:color="auto"/>
                <w:left w:val="none" w:sz="0" w:space="0" w:color="auto"/>
                <w:bottom w:val="none" w:sz="0" w:space="0" w:color="auto"/>
                <w:right w:val="none" w:sz="0" w:space="0" w:color="auto"/>
              </w:divBdr>
              <w:divsChild>
                <w:div w:id="1979450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4132715">
      <w:bodyDiv w:val="1"/>
      <w:marLeft w:val="0"/>
      <w:marRight w:val="0"/>
      <w:marTop w:val="0"/>
      <w:marBottom w:val="0"/>
      <w:divBdr>
        <w:top w:val="none" w:sz="0" w:space="0" w:color="auto"/>
        <w:left w:val="none" w:sz="0" w:space="0" w:color="auto"/>
        <w:bottom w:val="none" w:sz="0" w:space="0" w:color="auto"/>
        <w:right w:val="none" w:sz="0" w:space="0" w:color="auto"/>
      </w:divBdr>
      <w:divsChild>
        <w:div w:id="939025409">
          <w:marLeft w:val="0"/>
          <w:marRight w:val="0"/>
          <w:marTop w:val="0"/>
          <w:marBottom w:val="0"/>
          <w:divBdr>
            <w:top w:val="none" w:sz="0" w:space="0" w:color="auto"/>
            <w:left w:val="none" w:sz="0" w:space="0" w:color="auto"/>
            <w:bottom w:val="none" w:sz="0" w:space="0" w:color="auto"/>
            <w:right w:val="none" w:sz="0" w:space="0" w:color="auto"/>
          </w:divBdr>
        </w:div>
        <w:div w:id="298847253">
          <w:marLeft w:val="0"/>
          <w:marRight w:val="0"/>
          <w:marTop w:val="0"/>
          <w:marBottom w:val="0"/>
          <w:divBdr>
            <w:top w:val="none" w:sz="0" w:space="0" w:color="auto"/>
            <w:left w:val="none" w:sz="0" w:space="0" w:color="auto"/>
            <w:bottom w:val="none" w:sz="0" w:space="0" w:color="auto"/>
            <w:right w:val="none" w:sz="0" w:space="0" w:color="auto"/>
          </w:divBdr>
        </w:div>
      </w:divsChild>
    </w:div>
    <w:div w:id="492916431">
      <w:bodyDiv w:val="1"/>
      <w:marLeft w:val="0"/>
      <w:marRight w:val="0"/>
      <w:marTop w:val="0"/>
      <w:marBottom w:val="0"/>
      <w:divBdr>
        <w:top w:val="none" w:sz="0" w:space="0" w:color="auto"/>
        <w:left w:val="none" w:sz="0" w:space="0" w:color="auto"/>
        <w:bottom w:val="none" w:sz="0" w:space="0" w:color="auto"/>
        <w:right w:val="none" w:sz="0" w:space="0" w:color="auto"/>
      </w:divBdr>
      <w:divsChild>
        <w:div w:id="1523012358">
          <w:marLeft w:val="0"/>
          <w:marRight w:val="0"/>
          <w:marTop w:val="0"/>
          <w:marBottom w:val="0"/>
          <w:divBdr>
            <w:top w:val="none" w:sz="0" w:space="0" w:color="auto"/>
            <w:left w:val="none" w:sz="0" w:space="0" w:color="auto"/>
            <w:bottom w:val="none" w:sz="0" w:space="0" w:color="auto"/>
            <w:right w:val="none" w:sz="0" w:space="0" w:color="auto"/>
          </w:divBdr>
        </w:div>
        <w:div w:id="980113291">
          <w:marLeft w:val="0"/>
          <w:marRight w:val="0"/>
          <w:marTop w:val="0"/>
          <w:marBottom w:val="0"/>
          <w:divBdr>
            <w:top w:val="none" w:sz="0" w:space="0" w:color="auto"/>
            <w:left w:val="none" w:sz="0" w:space="0" w:color="auto"/>
            <w:bottom w:val="none" w:sz="0" w:space="0" w:color="auto"/>
            <w:right w:val="none" w:sz="0" w:space="0" w:color="auto"/>
          </w:divBdr>
        </w:div>
      </w:divsChild>
    </w:div>
    <w:div w:id="1135760469">
      <w:bodyDiv w:val="1"/>
      <w:marLeft w:val="0"/>
      <w:marRight w:val="0"/>
      <w:marTop w:val="0"/>
      <w:marBottom w:val="0"/>
      <w:divBdr>
        <w:top w:val="none" w:sz="0" w:space="0" w:color="auto"/>
        <w:left w:val="none" w:sz="0" w:space="0" w:color="auto"/>
        <w:bottom w:val="none" w:sz="0" w:space="0" w:color="auto"/>
        <w:right w:val="none" w:sz="0" w:space="0" w:color="auto"/>
      </w:divBdr>
      <w:divsChild>
        <w:div w:id="1533882904">
          <w:marLeft w:val="0"/>
          <w:marRight w:val="0"/>
          <w:marTop w:val="0"/>
          <w:marBottom w:val="0"/>
          <w:divBdr>
            <w:top w:val="none" w:sz="0" w:space="0" w:color="auto"/>
            <w:left w:val="none" w:sz="0" w:space="0" w:color="auto"/>
            <w:bottom w:val="none" w:sz="0" w:space="0" w:color="auto"/>
            <w:right w:val="none" w:sz="0" w:space="0" w:color="auto"/>
          </w:divBdr>
          <w:divsChild>
            <w:div w:id="413938227">
              <w:marLeft w:val="0"/>
              <w:marRight w:val="0"/>
              <w:marTop w:val="0"/>
              <w:marBottom w:val="0"/>
              <w:divBdr>
                <w:top w:val="none" w:sz="0" w:space="0" w:color="auto"/>
                <w:left w:val="none" w:sz="0" w:space="0" w:color="auto"/>
                <w:bottom w:val="none" w:sz="0" w:space="0" w:color="auto"/>
                <w:right w:val="none" w:sz="0" w:space="0" w:color="auto"/>
              </w:divBdr>
              <w:divsChild>
                <w:div w:id="94836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9886228">
          <w:marLeft w:val="0"/>
          <w:marRight w:val="0"/>
          <w:marTop w:val="0"/>
          <w:marBottom w:val="0"/>
          <w:divBdr>
            <w:top w:val="none" w:sz="0" w:space="0" w:color="auto"/>
            <w:left w:val="none" w:sz="0" w:space="0" w:color="auto"/>
            <w:bottom w:val="none" w:sz="0" w:space="0" w:color="auto"/>
            <w:right w:val="none" w:sz="0" w:space="0" w:color="auto"/>
          </w:divBdr>
          <w:divsChild>
            <w:div w:id="1053426486">
              <w:marLeft w:val="0"/>
              <w:marRight w:val="0"/>
              <w:marTop w:val="0"/>
              <w:marBottom w:val="0"/>
              <w:divBdr>
                <w:top w:val="none" w:sz="0" w:space="0" w:color="auto"/>
                <w:left w:val="none" w:sz="0" w:space="0" w:color="auto"/>
                <w:bottom w:val="none" w:sz="0" w:space="0" w:color="auto"/>
                <w:right w:val="none" w:sz="0" w:space="0" w:color="auto"/>
              </w:divBdr>
              <w:divsChild>
                <w:div w:id="1733579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2597492">
          <w:marLeft w:val="0"/>
          <w:marRight w:val="0"/>
          <w:marTop w:val="0"/>
          <w:marBottom w:val="0"/>
          <w:divBdr>
            <w:top w:val="none" w:sz="0" w:space="0" w:color="auto"/>
            <w:left w:val="none" w:sz="0" w:space="0" w:color="auto"/>
            <w:bottom w:val="none" w:sz="0" w:space="0" w:color="auto"/>
            <w:right w:val="none" w:sz="0" w:space="0" w:color="auto"/>
          </w:divBdr>
          <w:divsChild>
            <w:div w:id="269627880">
              <w:marLeft w:val="0"/>
              <w:marRight w:val="0"/>
              <w:marTop w:val="0"/>
              <w:marBottom w:val="0"/>
              <w:divBdr>
                <w:top w:val="none" w:sz="0" w:space="0" w:color="auto"/>
                <w:left w:val="none" w:sz="0" w:space="0" w:color="auto"/>
                <w:bottom w:val="none" w:sz="0" w:space="0" w:color="auto"/>
                <w:right w:val="none" w:sz="0" w:space="0" w:color="auto"/>
              </w:divBdr>
              <w:divsChild>
                <w:div w:id="1490055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ben.henri@mcpartners.com.au" TargetMode="External"/><Relationship Id="rId5" Type="http://schemas.openxmlformats.org/officeDocument/2006/relationships/image" Target="media/image2.jpe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796</Words>
  <Characters>4540</Characters>
  <Application>Microsoft Office Word</Application>
  <DocSecurity>0</DocSecurity>
  <Lines>37</Lines>
  <Paragraphs>10</Paragraphs>
  <ScaleCrop>false</ScaleCrop>
  <Company/>
  <LinksUpToDate>false</LinksUpToDate>
  <CharactersWithSpaces>5326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Christina Granger</dc:creator>
  <cp:keywords/>
  <dc:description/>
  <cp:lastModifiedBy>Christina Granger</cp:lastModifiedBy>
  <cp:revision>2</cp:revision>
  <dcterms:created xsi:type="dcterms:W3CDTF">2024-10-28T12:34:00Z</dcterms:created>
  <dcterms:modified xsi:type="dcterms:W3CDTF">2024-10-28T12:34:00Z</dcterms:modified>
</cp:coreProperties>
</file>