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EC35B6" w14:textId="73D953B9" w:rsidR="009428B8" w:rsidRDefault="009428B8" w:rsidP="009428B8">
      <w:pPr>
        <w:rPr>
          <w:rFonts w:ascii="Verdana" w:hAnsi="Verdana"/>
          <w:b/>
          <w:bCs/>
        </w:rPr>
      </w:pPr>
      <w:r w:rsidRPr="009428B8">
        <w:rPr>
          <w:rFonts w:ascii="Verdana" w:hAnsi="Verdana" w:hint="eastAsia"/>
          <w:b/>
          <w:bCs/>
        </w:rPr>
        <w:t xml:space="preserve">Water Tower Research </w:t>
      </w:r>
      <w:r w:rsidR="0027044E">
        <w:rPr>
          <w:rFonts w:ascii="Verdana" w:hAnsi="Verdana" w:hint="eastAsia"/>
          <w:b/>
          <w:bCs/>
        </w:rPr>
        <w:t xml:space="preserve">Highlights IRB </w:t>
      </w:r>
      <w:r w:rsidR="0027044E">
        <w:rPr>
          <w:rFonts w:ascii="Verdana" w:hAnsi="Verdana"/>
          <w:b/>
          <w:bCs/>
        </w:rPr>
        <w:t>Approval</w:t>
      </w:r>
      <w:r w:rsidR="0027044E">
        <w:rPr>
          <w:rFonts w:ascii="Verdana" w:hAnsi="Verdana" w:hint="eastAsia"/>
          <w:b/>
          <w:bCs/>
        </w:rPr>
        <w:t xml:space="preserve"> for </w:t>
      </w:r>
      <w:r w:rsidR="00F0138B">
        <w:rPr>
          <w:rFonts w:ascii="Verdana" w:hAnsi="Verdana"/>
          <w:b/>
          <w:bCs/>
        </w:rPr>
        <w:t xml:space="preserve">the Ainos </w:t>
      </w:r>
      <w:r w:rsidR="0027044E" w:rsidRPr="0027044E">
        <w:rPr>
          <w:rFonts w:ascii="Verdana" w:hAnsi="Verdana" w:hint="eastAsia"/>
          <w:b/>
          <w:bCs/>
        </w:rPr>
        <w:t>V</w:t>
      </w:r>
      <w:r w:rsidR="00660F9A">
        <w:rPr>
          <w:rFonts w:ascii="Verdana" w:hAnsi="Verdana" w:hint="eastAsia"/>
          <w:b/>
          <w:bCs/>
        </w:rPr>
        <w:t>ELDONA</w:t>
      </w:r>
      <w:r w:rsidR="0027044E" w:rsidRPr="0027044E">
        <w:rPr>
          <w:rFonts w:ascii="Verdana" w:hAnsi="Verdana" w:hint="eastAsia"/>
          <w:b/>
          <w:bCs/>
        </w:rPr>
        <w:t xml:space="preserve"> </w:t>
      </w:r>
      <w:r w:rsidR="00F0138B">
        <w:rPr>
          <w:rFonts w:ascii="Verdana" w:hAnsi="Verdana"/>
          <w:b/>
          <w:bCs/>
        </w:rPr>
        <w:t xml:space="preserve">Clinical </w:t>
      </w:r>
      <w:r w:rsidR="0027044E" w:rsidRPr="0027044E">
        <w:rPr>
          <w:rFonts w:ascii="Verdana" w:hAnsi="Verdana" w:hint="eastAsia"/>
          <w:b/>
          <w:bCs/>
        </w:rPr>
        <w:t xml:space="preserve">Sjogren's </w:t>
      </w:r>
      <w:r w:rsidR="0002473E">
        <w:rPr>
          <w:rFonts w:ascii="Verdana" w:hAnsi="Verdana" w:hint="eastAsia"/>
          <w:b/>
          <w:bCs/>
        </w:rPr>
        <w:t>T</w:t>
      </w:r>
      <w:r w:rsidR="0027044E" w:rsidRPr="0027044E">
        <w:rPr>
          <w:rFonts w:ascii="Verdana" w:hAnsi="Verdana" w:hint="eastAsia"/>
          <w:b/>
          <w:bCs/>
        </w:rPr>
        <w:t>rial</w:t>
      </w:r>
      <w:r w:rsidR="00F0138B">
        <w:rPr>
          <w:rFonts w:ascii="Verdana" w:hAnsi="Verdana"/>
          <w:b/>
          <w:bCs/>
        </w:rPr>
        <w:t xml:space="preserve"> Alongside</w:t>
      </w:r>
      <w:r w:rsidR="00660F9A">
        <w:rPr>
          <w:rFonts w:ascii="Verdana" w:hAnsi="Verdana" w:hint="eastAsia"/>
          <w:b/>
          <w:bCs/>
        </w:rPr>
        <w:t xml:space="preserve"> </w:t>
      </w:r>
      <w:r w:rsidR="0027044E">
        <w:rPr>
          <w:rFonts w:ascii="Verdana" w:hAnsi="Verdana" w:hint="eastAsia"/>
          <w:b/>
          <w:bCs/>
        </w:rPr>
        <w:t>3Q24 Earnings</w:t>
      </w:r>
      <w:r w:rsidR="00660F9A">
        <w:rPr>
          <w:rFonts w:ascii="Verdana" w:hAnsi="Verdana" w:hint="eastAsia"/>
          <w:b/>
          <w:bCs/>
        </w:rPr>
        <w:t xml:space="preserve"> and Developments</w:t>
      </w:r>
      <w:r w:rsidR="0027044E">
        <w:rPr>
          <w:rFonts w:ascii="Verdana" w:hAnsi="Verdana" w:hint="eastAsia"/>
          <w:b/>
          <w:bCs/>
        </w:rPr>
        <w:t xml:space="preserve"> </w:t>
      </w:r>
    </w:p>
    <w:p w14:paraId="5AEF68E1" w14:textId="77777777" w:rsidR="00660F9A" w:rsidRDefault="00660F9A" w:rsidP="009428B8">
      <w:pPr>
        <w:rPr>
          <w:rFonts w:ascii="Verdana" w:hAnsi="Verdana"/>
          <w:b/>
          <w:bCs/>
        </w:rPr>
      </w:pPr>
    </w:p>
    <w:p w14:paraId="5C0FC561" w14:textId="6B32CEEA" w:rsidR="00660F9A" w:rsidRDefault="00B42EC4" w:rsidP="009428B8">
      <w:pPr>
        <w:rPr>
          <w:rFonts w:ascii="Verdana" w:hAnsi="Verdana"/>
          <w:i/>
          <w:iCs/>
        </w:rPr>
      </w:pPr>
      <w:r>
        <w:rPr>
          <w:rFonts w:ascii="Verdana" w:hAnsi="Verdana"/>
          <w:i/>
          <w:iCs/>
        </w:rPr>
        <w:t xml:space="preserve">Taiwan </w:t>
      </w:r>
      <w:r w:rsidR="00B94562">
        <w:rPr>
          <w:rFonts w:ascii="Verdana" w:hAnsi="Verdana"/>
          <w:i/>
          <w:iCs/>
          <w:lang w:eastAsia="zh-TW"/>
        </w:rPr>
        <w:t xml:space="preserve">regulatory </w:t>
      </w:r>
      <w:r>
        <w:rPr>
          <w:rFonts w:ascii="Verdana" w:hAnsi="Verdana" w:hint="eastAsia"/>
          <w:i/>
          <w:iCs/>
          <w:lang w:eastAsia="zh-TW"/>
        </w:rPr>
        <w:t>a</w:t>
      </w:r>
      <w:r>
        <w:rPr>
          <w:rFonts w:ascii="Verdana" w:hAnsi="Verdana"/>
          <w:i/>
          <w:iCs/>
        </w:rPr>
        <w:t xml:space="preserve">pproval </w:t>
      </w:r>
      <w:r w:rsidR="005C7F61">
        <w:rPr>
          <w:rFonts w:ascii="Verdana" w:hAnsi="Verdana"/>
          <w:i/>
          <w:iCs/>
        </w:rPr>
        <w:t xml:space="preserve">for the trial </w:t>
      </w:r>
      <w:r>
        <w:rPr>
          <w:rFonts w:ascii="Verdana" w:hAnsi="Verdana"/>
          <w:i/>
          <w:iCs/>
        </w:rPr>
        <w:t xml:space="preserve">expected in Q1 2025 </w:t>
      </w:r>
    </w:p>
    <w:p w14:paraId="62A976D6" w14:textId="77777777" w:rsidR="00660F9A" w:rsidRDefault="00660F9A" w:rsidP="009428B8">
      <w:pPr>
        <w:rPr>
          <w:rFonts w:ascii="Verdana" w:hAnsi="Verdana"/>
          <w:i/>
          <w:iCs/>
        </w:rPr>
      </w:pPr>
    </w:p>
    <w:p w14:paraId="2B94C169" w14:textId="1738E710" w:rsidR="00660F9A" w:rsidRPr="00660F9A" w:rsidRDefault="00660F9A" w:rsidP="009428B8">
      <w:pPr>
        <w:rPr>
          <w:rFonts w:ascii="Verdana" w:hAnsi="Verdana"/>
          <w:i/>
          <w:iCs/>
          <w:lang w:eastAsia="zh-TW"/>
        </w:rPr>
      </w:pPr>
      <w:r>
        <w:rPr>
          <w:rFonts w:ascii="Verdana" w:hAnsi="Verdana" w:hint="eastAsia"/>
          <w:i/>
          <w:iCs/>
        </w:rPr>
        <w:t xml:space="preserve">Remains </w:t>
      </w:r>
      <w:r w:rsidR="00F0138B">
        <w:rPr>
          <w:rFonts w:ascii="Verdana" w:hAnsi="Verdana"/>
          <w:i/>
          <w:iCs/>
        </w:rPr>
        <w:t>c</w:t>
      </w:r>
      <w:r>
        <w:rPr>
          <w:rFonts w:ascii="Verdana" w:hAnsi="Verdana" w:hint="eastAsia"/>
          <w:i/>
          <w:iCs/>
        </w:rPr>
        <w:t xml:space="preserve">ommitted to a </w:t>
      </w:r>
      <w:r>
        <w:rPr>
          <w:rFonts w:ascii="Verdana" w:hAnsi="Verdana"/>
          <w:i/>
          <w:iCs/>
        </w:rPr>
        <w:t>capital</w:t>
      </w:r>
      <w:r>
        <w:rPr>
          <w:rFonts w:ascii="Verdana" w:hAnsi="Verdana" w:hint="eastAsia"/>
          <w:i/>
          <w:iCs/>
        </w:rPr>
        <w:t xml:space="preserve">-efficient </w:t>
      </w:r>
      <w:r w:rsidR="007E1CB2">
        <w:rPr>
          <w:rFonts w:ascii="Verdana" w:hAnsi="Verdana"/>
          <w:i/>
          <w:iCs/>
          <w:lang w:eastAsia="zh-TW"/>
        </w:rPr>
        <w:t>business strategy</w:t>
      </w:r>
    </w:p>
    <w:p w14:paraId="314AF260" w14:textId="77777777" w:rsidR="002B5143" w:rsidRPr="00D91EB9" w:rsidRDefault="002B5143" w:rsidP="00CA5A2B">
      <w:pPr>
        <w:rPr>
          <w:rFonts w:ascii="Verdana" w:hAnsi="Verdana"/>
        </w:rPr>
      </w:pPr>
    </w:p>
    <w:p w14:paraId="2D425255" w14:textId="5EBDDEF7" w:rsidR="009428B8" w:rsidRPr="009428B8" w:rsidRDefault="00CA5A2B" w:rsidP="009428B8">
      <w:pPr>
        <w:rPr>
          <w:rFonts w:ascii="Verdana" w:hAnsi="Verdana"/>
        </w:rPr>
      </w:pPr>
      <w:r w:rsidRPr="00D91EB9">
        <w:rPr>
          <w:rFonts w:ascii="Verdana" w:hAnsi="Verdana"/>
        </w:rPr>
        <w:t xml:space="preserve">SAN DIEGO, CA / ACCESSWIRE / </w:t>
      </w:r>
      <w:r w:rsidR="0027044E">
        <w:rPr>
          <w:rFonts w:ascii="Verdana" w:hAnsi="Verdana"/>
          <w:highlight w:val="yellow"/>
        </w:rPr>
        <w:t>November 12, 2024</w:t>
      </w:r>
      <w:r w:rsidR="0027044E">
        <w:rPr>
          <w:rFonts w:ascii="Verdana" w:hAnsi="Verdana" w:hint="eastAsia"/>
        </w:rPr>
        <w:t xml:space="preserve"> </w:t>
      </w:r>
      <w:r w:rsidRPr="00D91EB9">
        <w:rPr>
          <w:rFonts w:ascii="Verdana" w:hAnsi="Verdana"/>
        </w:rPr>
        <w:t>/ Ainos, Inc. (NASDAQ:AIMD)(NASDAQ:AIMDW) ("Ainos" or the "Company"), an innovative healthcare company focused on advanced AI-driven point-of-care testing (“POCT”) and low-dose interferon therapeutics, today announced that</w:t>
      </w:r>
      <w:r w:rsidR="002B5143" w:rsidRPr="00D91EB9">
        <w:rPr>
          <w:rFonts w:ascii="Verdana" w:hAnsi="Verdana"/>
        </w:rPr>
        <w:t xml:space="preserve"> Water Tower Research (“WTR”) has published a report </w:t>
      </w:r>
      <w:r w:rsidR="00626F26">
        <w:rPr>
          <w:rFonts w:ascii="Verdana" w:hAnsi="Verdana" w:hint="eastAsia"/>
        </w:rPr>
        <w:t xml:space="preserve">on </w:t>
      </w:r>
      <w:r w:rsidR="00F0138B">
        <w:rPr>
          <w:rFonts w:ascii="Verdana" w:hAnsi="Verdana"/>
        </w:rPr>
        <w:t>the Company’s</w:t>
      </w:r>
      <w:r w:rsidR="0027044E">
        <w:rPr>
          <w:rFonts w:ascii="Verdana" w:hAnsi="Verdana" w:hint="eastAsia"/>
        </w:rPr>
        <w:t xml:space="preserve"> obtainment of </w:t>
      </w:r>
      <w:r w:rsidR="0027044E">
        <w:rPr>
          <w:rFonts w:ascii="Verdana" w:hAnsi="Verdana"/>
        </w:rPr>
        <w:t>Institutional</w:t>
      </w:r>
      <w:r w:rsidR="0027044E">
        <w:rPr>
          <w:rFonts w:ascii="Verdana" w:hAnsi="Verdana" w:hint="eastAsia"/>
        </w:rPr>
        <w:t xml:space="preserve"> Review Board (</w:t>
      </w:r>
      <w:r w:rsidR="0027044E">
        <w:rPr>
          <w:rFonts w:ascii="Verdana" w:hAnsi="Verdana"/>
        </w:rPr>
        <w:t>“</w:t>
      </w:r>
      <w:r w:rsidR="0027044E">
        <w:rPr>
          <w:rFonts w:ascii="Verdana" w:hAnsi="Verdana" w:hint="eastAsia"/>
        </w:rPr>
        <w:t>IRB</w:t>
      </w:r>
      <w:r w:rsidR="0027044E">
        <w:rPr>
          <w:rFonts w:ascii="Verdana" w:hAnsi="Verdana"/>
        </w:rPr>
        <w:t>”</w:t>
      </w:r>
      <w:r w:rsidR="0027044E">
        <w:rPr>
          <w:rFonts w:ascii="Verdana" w:hAnsi="Verdana" w:hint="eastAsia"/>
        </w:rPr>
        <w:t xml:space="preserve">) approval </w:t>
      </w:r>
      <w:r w:rsidR="00626F26" w:rsidRPr="0027044E">
        <w:rPr>
          <w:rFonts w:ascii="Verdana" w:hAnsi="Verdana" w:hint="eastAsia"/>
        </w:rPr>
        <w:t>from the Shuang Ho Hospital (Taipei Medical University)</w:t>
      </w:r>
      <w:r w:rsidR="00626F26">
        <w:rPr>
          <w:rFonts w:ascii="Verdana" w:hAnsi="Verdana" w:hint="eastAsia"/>
        </w:rPr>
        <w:t xml:space="preserve"> </w:t>
      </w:r>
      <w:r w:rsidR="0027044E" w:rsidRPr="0027044E">
        <w:rPr>
          <w:rFonts w:ascii="Verdana" w:hAnsi="Verdana" w:hint="eastAsia"/>
        </w:rPr>
        <w:t xml:space="preserve">to conduct the </w:t>
      </w:r>
      <w:bookmarkStart w:id="0" w:name="_Hlk182319119"/>
      <w:r w:rsidR="00660F9A" w:rsidRPr="00660F9A">
        <w:rPr>
          <w:rFonts w:ascii="Verdana" w:hAnsi="Verdana" w:hint="eastAsia"/>
        </w:rPr>
        <w:t>VELDONA</w:t>
      </w:r>
      <w:r w:rsidR="00660F9A" w:rsidRPr="00660F9A">
        <w:rPr>
          <w:rFonts w:ascii="Verdana" w:hAnsi="Verdana" w:hint="eastAsia"/>
          <w:vertAlign w:val="superscript"/>
        </w:rPr>
        <w:t>®</w:t>
      </w:r>
      <w:bookmarkEnd w:id="0"/>
      <w:r w:rsidR="0027044E" w:rsidRPr="0027044E">
        <w:rPr>
          <w:rFonts w:ascii="Verdana" w:hAnsi="Verdana" w:hint="eastAsia"/>
        </w:rPr>
        <w:t xml:space="preserve"> clinical study </w:t>
      </w:r>
      <w:r w:rsidR="00F0138B">
        <w:rPr>
          <w:rFonts w:ascii="Verdana" w:hAnsi="Verdana"/>
        </w:rPr>
        <w:t>for</w:t>
      </w:r>
      <w:r w:rsidR="0027044E" w:rsidRPr="0027044E">
        <w:rPr>
          <w:rFonts w:ascii="Verdana" w:hAnsi="Verdana" w:hint="eastAsia"/>
        </w:rPr>
        <w:t xml:space="preserve"> primary Sjogren</w:t>
      </w:r>
      <w:r w:rsidR="0027044E" w:rsidRPr="0027044E">
        <w:rPr>
          <w:rFonts w:ascii="Verdana" w:hAnsi="Verdana" w:hint="eastAsia"/>
        </w:rPr>
        <w:t>’</w:t>
      </w:r>
      <w:r w:rsidR="0027044E" w:rsidRPr="0027044E">
        <w:rPr>
          <w:rFonts w:ascii="Verdana" w:hAnsi="Verdana" w:hint="eastAsia"/>
        </w:rPr>
        <w:t>s syndrome</w:t>
      </w:r>
      <w:r w:rsidR="0027044E">
        <w:rPr>
          <w:rFonts w:ascii="Verdana" w:hAnsi="Verdana" w:hint="eastAsia"/>
        </w:rPr>
        <w:t>, along with</w:t>
      </w:r>
      <w:r w:rsidR="009428B8" w:rsidRPr="009428B8">
        <w:rPr>
          <w:rFonts w:ascii="Verdana" w:hAnsi="Verdana" w:hint="eastAsia"/>
        </w:rPr>
        <w:t xml:space="preserve"> 3Q24 results</w:t>
      </w:r>
      <w:r w:rsidR="0027044E">
        <w:rPr>
          <w:rFonts w:ascii="Verdana" w:hAnsi="Verdana" w:hint="eastAsia"/>
        </w:rPr>
        <w:t xml:space="preserve"> and multiple </w:t>
      </w:r>
      <w:r w:rsidR="00626F26">
        <w:rPr>
          <w:rFonts w:ascii="Verdana" w:hAnsi="Verdana" w:hint="eastAsia"/>
        </w:rPr>
        <w:t xml:space="preserve">other </w:t>
      </w:r>
      <w:r w:rsidR="0027044E">
        <w:rPr>
          <w:rFonts w:ascii="Verdana" w:hAnsi="Verdana" w:hint="eastAsia"/>
        </w:rPr>
        <w:t>developments</w:t>
      </w:r>
      <w:r w:rsidR="009428B8" w:rsidRPr="009428B8">
        <w:rPr>
          <w:rFonts w:ascii="Verdana" w:hAnsi="Verdana" w:hint="eastAsia"/>
        </w:rPr>
        <w:t>.</w:t>
      </w:r>
    </w:p>
    <w:p w14:paraId="645D4272" w14:textId="77777777" w:rsidR="009428B8" w:rsidRPr="009428B8" w:rsidRDefault="009428B8" w:rsidP="009428B8">
      <w:pPr>
        <w:rPr>
          <w:rFonts w:ascii="Verdana" w:hAnsi="Verdana"/>
        </w:rPr>
      </w:pPr>
    </w:p>
    <w:p w14:paraId="4DB63984" w14:textId="46F5005D" w:rsidR="009428B8" w:rsidRDefault="0027044E" w:rsidP="009428B8">
      <w:pPr>
        <w:rPr>
          <w:rFonts w:ascii="Verdana" w:hAnsi="Verdana"/>
        </w:rPr>
      </w:pPr>
      <w:r>
        <w:rPr>
          <w:rFonts w:ascii="Verdana" w:hAnsi="Verdana" w:hint="eastAsia"/>
        </w:rPr>
        <w:t xml:space="preserve">The report </w:t>
      </w:r>
      <w:r w:rsidR="00626F26">
        <w:rPr>
          <w:rFonts w:ascii="Verdana" w:hAnsi="Verdana" w:hint="eastAsia"/>
        </w:rPr>
        <w:t>said</w:t>
      </w:r>
      <w:r>
        <w:rPr>
          <w:rFonts w:ascii="Verdana" w:hAnsi="Verdana" w:hint="eastAsia"/>
        </w:rPr>
        <w:t xml:space="preserve"> </w:t>
      </w:r>
      <w:r w:rsidR="00626F26">
        <w:rPr>
          <w:rFonts w:ascii="Verdana" w:hAnsi="Verdana" w:hint="eastAsia"/>
        </w:rPr>
        <w:t>an</w:t>
      </w:r>
      <w:r w:rsidR="009428B8" w:rsidRPr="009428B8">
        <w:rPr>
          <w:rFonts w:ascii="Verdana" w:hAnsi="Verdana" w:hint="eastAsia"/>
        </w:rPr>
        <w:t xml:space="preserve"> approval </w:t>
      </w:r>
      <w:r w:rsidR="00626F26">
        <w:rPr>
          <w:rFonts w:ascii="Verdana" w:hAnsi="Verdana" w:hint="eastAsia"/>
        </w:rPr>
        <w:t xml:space="preserve">from </w:t>
      </w:r>
      <w:r w:rsidR="00626F26" w:rsidRPr="00626F26">
        <w:rPr>
          <w:rFonts w:ascii="Verdana" w:hAnsi="Verdana" w:hint="eastAsia"/>
        </w:rPr>
        <w:t>Taiwan's Food and Drug Administration (TFDA)</w:t>
      </w:r>
      <w:r w:rsidR="00626F26">
        <w:rPr>
          <w:rFonts w:ascii="Verdana" w:hAnsi="Verdana" w:hint="eastAsia"/>
        </w:rPr>
        <w:t xml:space="preserve"> for the study </w:t>
      </w:r>
      <w:r w:rsidR="009428B8" w:rsidRPr="009428B8">
        <w:rPr>
          <w:rFonts w:ascii="Verdana" w:hAnsi="Verdana" w:hint="eastAsia"/>
        </w:rPr>
        <w:t xml:space="preserve">is expected </w:t>
      </w:r>
      <w:r w:rsidR="00B42EC4">
        <w:rPr>
          <w:rFonts w:ascii="Verdana" w:hAnsi="Verdana"/>
        </w:rPr>
        <w:t>in next quarter</w:t>
      </w:r>
      <w:r w:rsidR="009428B8" w:rsidRPr="009428B8">
        <w:rPr>
          <w:rFonts w:ascii="Verdana" w:hAnsi="Verdana" w:hint="eastAsia"/>
        </w:rPr>
        <w:t xml:space="preserve">, with the trial set to start </w:t>
      </w:r>
      <w:r w:rsidR="00626F26">
        <w:rPr>
          <w:rFonts w:ascii="Verdana" w:hAnsi="Verdana" w:hint="eastAsia"/>
        </w:rPr>
        <w:t>around</w:t>
      </w:r>
      <w:r w:rsidR="009428B8" w:rsidRPr="009428B8">
        <w:rPr>
          <w:rFonts w:ascii="Verdana" w:hAnsi="Verdana" w:hint="eastAsia"/>
        </w:rPr>
        <w:t xml:space="preserve"> April</w:t>
      </w:r>
      <w:r w:rsidR="00626F26">
        <w:rPr>
          <w:rFonts w:ascii="Verdana" w:hAnsi="Verdana" w:hint="eastAsia"/>
        </w:rPr>
        <w:t xml:space="preserve"> </w:t>
      </w:r>
      <w:r w:rsidR="00626F26" w:rsidRPr="009428B8">
        <w:rPr>
          <w:rFonts w:ascii="Verdana" w:hAnsi="Verdana" w:hint="eastAsia"/>
        </w:rPr>
        <w:t>2025</w:t>
      </w:r>
      <w:r w:rsidR="00626F26">
        <w:rPr>
          <w:rFonts w:ascii="Verdana" w:hAnsi="Verdana" w:hint="eastAsia"/>
        </w:rPr>
        <w:t xml:space="preserve"> and complet</w:t>
      </w:r>
      <w:r w:rsidR="00F0138B">
        <w:rPr>
          <w:rFonts w:ascii="Verdana" w:hAnsi="Verdana"/>
        </w:rPr>
        <w:t>ion</w:t>
      </w:r>
      <w:r w:rsidR="00626F26">
        <w:rPr>
          <w:rFonts w:ascii="Verdana" w:hAnsi="Verdana" w:hint="eastAsia"/>
        </w:rPr>
        <w:t xml:space="preserve"> in December 2026</w:t>
      </w:r>
      <w:r w:rsidR="009428B8" w:rsidRPr="009428B8">
        <w:rPr>
          <w:rFonts w:ascii="Verdana" w:hAnsi="Verdana" w:hint="eastAsia"/>
        </w:rPr>
        <w:t xml:space="preserve">. </w:t>
      </w:r>
      <w:r w:rsidR="00251347">
        <w:rPr>
          <w:rFonts w:ascii="Verdana" w:hAnsi="Verdana"/>
        </w:rPr>
        <w:t>The</w:t>
      </w:r>
      <w:r w:rsidR="00251347" w:rsidRPr="00251347">
        <w:rPr>
          <w:rFonts w:ascii="Verdana" w:hAnsi="Verdana"/>
        </w:rPr>
        <w:t xml:space="preserve"> primary endpoint is to evaluate the efficacy of VELDONA in improving salivary flow and alleviating dryness symptoms in patients with primary Sjögren's syndrome</w:t>
      </w:r>
      <w:r w:rsidR="00251347">
        <w:rPr>
          <w:rFonts w:ascii="Verdana" w:hAnsi="Verdana"/>
        </w:rPr>
        <w:t xml:space="preserve">, </w:t>
      </w:r>
      <w:r w:rsidR="00626F26">
        <w:rPr>
          <w:rFonts w:ascii="Verdana" w:hAnsi="Verdana" w:hint="eastAsia"/>
        </w:rPr>
        <w:t xml:space="preserve">with an enrollment of </w:t>
      </w:r>
      <w:r w:rsidR="009428B8" w:rsidRPr="009428B8">
        <w:rPr>
          <w:rFonts w:ascii="Verdana" w:hAnsi="Verdana" w:hint="eastAsia"/>
        </w:rPr>
        <w:t>24 patients over 24 to 48 weeks.</w:t>
      </w:r>
    </w:p>
    <w:p w14:paraId="115E49EC" w14:textId="77777777" w:rsidR="00626F26" w:rsidRDefault="00626F26" w:rsidP="009428B8">
      <w:pPr>
        <w:rPr>
          <w:rFonts w:ascii="Verdana" w:hAnsi="Verdana"/>
        </w:rPr>
      </w:pPr>
    </w:p>
    <w:p w14:paraId="56F44525" w14:textId="6071964A" w:rsidR="00626F26" w:rsidRDefault="00626F26" w:rsidP="009428B8">
      <w:pPr>
        <w:rPr>
          <w:rFonts w:ascii="Verdana" w:hAnsi="Verdana"/>
        </w:rPr>
      </w:pPr>
      <w:r w:rsidRPr="00626F26">
        <w:rPr>
          <w:rFonts w:ascii="Verdana" w:hAnsi="Verdana"/>
          <w:b/>
          <w:bCs/>
        </w:rPr>
        <w:t>Key Highlights from the Report</w:t>
      </w:r>
      <w:r w:rsidRPr="00626F26">
        <w:rPr>
          <w:rFonts w:ascii="Verdana" w:hAnsi="Verdana"/>
        </w:rPr>
        <w:t>:</w:t>
      </w:r>
    </w:p>
    <w:p w14:paraId="1F21C165" w14:textId="77777777" w:rsidR="00626F26" w:rsidRDefault="00626F26" w:rsidP="009428B8">
      <w:pPr>
        <w:rPr>
          <w:rFonts w:ascii="Verdana" w:hAnsi="Verdana"/>
        </w:rPr>
      </w:pPr>
    </w:p>
    <w:p w14:paraId="0F034325" w14:textId="25883F1F" w:rsidR="004C5A94" w:rsidRPr="004C5A94" w:rsidRDefault="00626F26" w:rsidP="00A4088B">
      <w:pPr>
        <w:pStyle w:val="ListParagraph"/>
        <w:numPr>
          <w:ilvl w:val="0"/>
          <w:numId w:val="5"/>
        </w:numPr>
        <w:rPr>
          <w:rFonts w:ascii="Verdana" w:hAnsi="Verdana"/>
          <w:b/>
          <w:bCs/>
        </w:rPr>
      </w:pPr>
      <w:r w:rsidRPr="004C5A94">
        <w:rPr>
          <w:rFonts w:ascii="Verdana" w:hAnsi="Verdana" w:hint="eastAsia"/>
          <w:b/>
          <w:bCs/>
        </w:rPr>
        <w:t xml:space="preserve">No approved therapies: </w:t>
      </w:r>
      <w:r w:rsidR="009428B8" w:rsidRPr="004C5A94">
        <w:rPr>
          <w:rFonts w:ascii="Verdana" w:hAnsi="Verdana" w:hint="eastAsia"/>
        </w:rPr>
        <w:t>Sjogren</w:t>
      </w:r>
      <w:r w:rsidRPr="004C5A94">
        <w:rPr>
          <w:rFonts w:ascii="Verdana" w:hAnsi="Verdana"/>
        </w:rPr>
        <w:t>’</w:t>
      </w:r>
      <w:r w:rsidRPr="004C5A94">
        <w:rPr>
          <w:rFonts w:ascii="Verdana" w:hAnsi="Verdana" w:hint="eastAsia"/>
        </w:rPr>
        <w:t>s</w:t>
      </w:r>
      <w:r w:rsidR="009428B8" w:rsidRPr="004C5A94">
        <w:rPr>
          <w:rFonts w:ascii="Verdana" w:hAnsi="Verdana" w:hint="eastAsia"/>
        </w:rPr>
        <w:t xml:space="preserve"> syndrome</w:t>
      </w:r>
      <w:r w:rsidR="007366DA" w:rsidRPr="004C5A94">
        <w:rPr>
          <w:rFonts w:ascii="Verdana" w:hAnsi="Verdana" w:hint="eastAsia"/>
        </w:rPr>
        <w:t xml:space="preserve">, which has a global prevalence of as much as 1%, </w:t>
      </w:r>
      <w:r w:rsidR="009428B8" w:rsidRPr="004C5A94">
        <w:rPr>
          <w:rFonts w:ascii="Verdana" w:hAnsi="Verdana" w:hint="eastAsia"/>
        </w:rPr>
        <w:t xml:space="preserve">causes dry eyes and mouth. </w:t>
      </w:r>
      <w:r w:rsidR="004C5A94" w:rsidRPr="004C5A94">
        <w:rPr>
          <w:rFonts w:ascii="Verdana" w:hAnsi="Verdana" w:hint="eastAsia"/>
        </w:rPr>
        <w:t>Treatment for the indication</w:t>
      </w:r>
      <w:r w:rsidR="007366DA">
        <w:rPr>
          <w:rFonts w:ascii="Verdana" w:hAnsi="Verdana"/>
        </w:rPr>
        <w:t xml:space="preserve"> </w:t>
      </w:r>
      <w:proofErr w:type="gramStart"/>
      <w:r w:rsidR="004C5A94" w:rsidRPr="004C5A94">
        <w:rPr>
          <w:rFonts w:ascii="Verdana" w:hAnsi="Verdana" w:hint="eastAsia"/>
        </w:rPr>
        <w:t>are</w:t>
      </w:r>
      <w:proofErr w:type="gramEnd"/>
      <w:r w:rsidR="004C5A94" w:rsidRPr="004C5A94">
        <w:rPr>
          <w:rFonts w:ascii="Verdana" w:hAnsi="Verdana" w:hint="eastAsia"/>
        </w:rPr>
        <w:t xml:space="preserve"> </w:t>
      </w:r>
      <w:r w:rsidR="00B42EC4">
        <w:rPr>
          <w:rFonts w:ascii="Verdana" w:hAnsi="Verdana"/>
        </w:rPr>
        <w:t>mainly</w:t>
      </w:r>
      <w:r w:rsidR="00B42EC4" w:rsidRPr="004C5A94">
        <w:rPr>
          <w:rFonts w:ascii="Verdana" w:hAnsi="Verdana" w:hint="eastAsia"/>
        </w:rPr>
        <w:t xml:space="preserve"> </w:t>
      </w:r>
      <w:r w:rsidR="004C5A94" w:rsidRPr="004C5A94">
        <w:rPr>
          <w:rFonts w:ascii="Verdana" w:hAnsi="Verdana" w:hint="eastAsia"/>
        </w:rPr>
        <w:t>symptom</w:t>
      </w:r>
      <w:r w:rsidR="00660F9A">
        <w:rPr>
          <w:rFonts w:ascii="Verdana" w:hAnsi="Verdana" w:hint="eastAsia"/>
        </w:rPr>
        <w:t xml:space="preserve"> management</w:t>
      </w:r>
      <w:r w:rsidR="004C5A94" w:rsidRPr="004C5A94">
        <w:rPr>
          <w:rFonts w:ascii="Verdana" w:hAnsi="Verdana" w:hint="eastAsia"/>
        </w:rPr>
        <w:t xml:space="preserve"> without curative therapy. </w:t>
      </w:r>
    </w:p>
    <w:p w14:paraId="4A05A21C" w14:textId="7F47453E" w:rsidR="004C5A94" w:rsidRPr="004C5A94" w:rsidRDefault="004C5A94" w:rsidP="009428B8">
      <w:pPr>
        <w:pStyle w:val="ListParagraph"/>
        <w:numPr>
          <w:ilvl w:val="0"/>
          <w:numId w:val="5"/>
        </w:numPr>
        <w:rPr>
          <w:rFonts w:ascii="Verdana" w:hAnsi="Verdana"/>
          <w:b/>
          <w:bCs/>
        </w:rPr>
      </w:pPr>
      <w:r>
        <w:rPr>
          <w:rFonts w:ascii="Verdana" w:hAnsi="Verdana" w:hint="eastAsia"/>
          <w:b/>
          <w:bCs/>
        </w:rPr>
        <w:t xml:space="preserve">Prior studies demonstrate </w:t>
      </w:r>
      <w:r w:rsidR="00660F9A" w:rsidRPr="00660F9A">
        <w:rPr>
          <w:rFonts w:ascii="Verdana" w:hAnsi="Verdana" w:hint="eastAsia"/>
          <w:b/>
          <w:bCs/>
        </w:rPr>
        <w:t>VELDONA</w:t>
      </w:r>
      <w:r w:rsidR="00660F9A" w:rsidRPr="00660F9A">
        <w:rPr>
          <w:rFonts w:ascii="Verdana" w:hAnsi="Verdana" w:hint="eastAsia"/>
          <w:b/>
          <w:bCs/>
          <w:vertAlign w:val="superscript"/>
        </w:rPr>
        <w:t>®</w:t>
      </w:r>
      <w:r>
        <w:rPr>
          <w:rFonts w:ascii="Verdana" w:hAnsi="Verdana" w:hint="eastAsia"/>
          <w:b/>
          <w:bCs/>
        </w:rPr>
        <w:t xml:space="preserve"> benefit: </w:t>
      </w:r>
      <w:r w:rsidR="009428B8" w:rsidRPr="004C5A94">
        <w:rPr>
          <w:rFonts w:ascii="Verdana" w:hAnsi="Verdana" w:hint="eastAsia"/>
        </w:rPr>
        <w:t xml:space="preserve">Previous U.S. Phase 3 studies showed </w:t>
      </w:r>
      <w:r w:rsidR="00660F9A" w:rsidRPr="00660F9A">
        <w:rPr>
          <w:rFonts w:ascii="Verdana" w:hAnsi="Verdana" w:hint="eastAsia"/>
        </w:rPr>
        <w:t>VELDONA</w:t>
      </w:r>
      <w:r w:rsidR="00660F9A" w:rsidRPr="00660F9A">
        <w:rPr>
          <w:rFonts w:ascii="Verdana" w:hAnsi="Verdana" w:hint="eastAsia"/>
          <w:vertAlign w:val="superscript"/>
        </w:rPr>
        <w:t>®</w:t>
      </w:r>
      <w:r w:rsidR="009428B8" w:rsidRPr="004C5A94">
        <w:rPr>
          <w:rFonts w:ascii="Verdana" w:hAnsi="Verdana" w:hint="eastAsia"/>
        </w:rPr>
        <w:t xml:space="preserve"> improved unstimulated saliva flow and patient comfort.</w:t>
      </w:r>
    </w:p>
    <w:p w14:paraId="4BBD31D2" w14:textId="76EA4C38" w:rsidR="009428B8" w:rsidRPr="004C5A94" w:rsidRDefault="009428B8" w:rsidP="009428B8">
      <w:pPr>
        <w:pStyle w:val="ListParagraph"/>
        <w:numPr>
          <w:ilvl w:val="0"/>
          <w:numId w:val="5"/>
        </w:numPr>
        <w:rPr>
          <w:rFonts w:ascii="Verdana" w:hAnsi="Verdana"/>
          <w:b/>
          <w:bCs/>
        </w:rPr>
      </w:pPr>
      <w:r w:rsidRPr="004C5A94">
        <w:rPr>
          <w:rFonts w:ascii="Verdana" w:hAnsi="Verdana" w:hint="eastAsia"/>
          <w:b/>
          <w:bCs/>
        </w:rPr>
        <w:t>Patent Portfolio Expansion</w:t>
      </w:r>
      <w:r w:rsidR="004C5A94">
        <w:rPr>
          <w:rFonts w:ascii="Verdana" w:hAnsi="Verdana" w:hint="eastAsia"/>
          <w:b/>
          <w:bCs/>
        </w:rPr>
        <w:t xml:space="preserve">: </w:t>
      </w:r>
      <w:r w:rsidRPr="004C5A94">
        <w:rPr>
          <w:rFonts w:ascii="Verdana" w:hAnsi="Verdana" w:hint="eastAsia"/>
        </w:rPr>
        <w:t>Ainos recently secured</w:t>
      </w:r>
      <w:r w:rsidR="004C5A94">
        <w:rPr>
          <w:rFonts w:ascii="Verdana" w:hAnsi="Verdana" w:hint="eastAsia"/>
        </w:rPr>
        <w:t xml:space="preserve"> exclusive</w:t>
      </w:r>
      <w:r w:rsidRPr="004C5A94">
        <w:rPr>
          <w:rFonts w:ascii="Verdana" w:hAnsi="Verdana" w:hint="eastAsia"/>
        </w:rPr>
        <w:t xml:space="preserve"> licenses to 28 patent</w:t>
      </w:r>
      <w:r w:rsidR="00B42EC4">
        <w:rPr>
          <w:rFonts w:ascii="Verdana" w:hAnsi="Verdana"/>
        </w:rPr>
        <w:t xml:space="preserve"> assets</w:t>
      </w:r>
      <w:r w:rsidRPr="004C5A94">
        <w:rPr>
          <w:rFonts w:ascii="Verdana" w:hAnsi="Verdana" w:hint="eastAsia"/>
        </w:rPr>
        <w:t xml:space="preserve"> for its AI Nose </w:t>
      </w:r>
      <w:r w:rsidR="004C5A94" w:rsidRPr="004C5A94">
        <w:rPr>
          <w:rFonts w:ascii="Verdana" w:hAnsi="Verdana" w:hint="eastAsia"/>
        </w:rPr>
        <w:t xml:space="preserve">volatile organic compounds </w:t>
      </w:r>
      <w:r w:rsidR="004C5A94">
        <w:rPr>
          <w:rFonts w:ascii="Verdana" w:hAnsi="Verdana" w:hint="eastAsia"/>
        </w:rPr>
        <w:t>(</w:t>
      </w:r>
      <w:r w:rsidR="004C5A94">
        <w:rPr>
          <w:rFonts w:ascii="Verdana" w:hAnsi="Verdana"/>
        </w:rPr>
        <w:t>“</w:t>
      </w:r>
      <w:r w:rsidR="004C5A94" w:rsidRPr="004C5A94">
        <w:rPr>
          <w:rFonts w:ascii="Verdana" w:hAnsi="Verdana" w:hint="eastAsia"/>
        </w:rPr>
        <w:t xml:space="preserve">VOC") </w:t>
      </w:r>
      <w:r w:rsidR="004C5A94">
        <w:rPr>
          <w:rFonts w:ascii="Verdana" w:hAnsi="Verdana"/>
        </w:rPr>
        <w:t>sensing</w:t>
      </w:r>
      <w:r w:rsidR="004C5A94">
        <w:rPr>
          <w:rFonts w:ascii="Verdana" w:hAnsi="Verdana" w:hint="eastAsia"/>
        </w:rPr>
        <w:t>,</w:t>
      </w:r>
      <w:r w:rsidRPr="004C5A94">
        <w:rPr>
          <w:rFonts w:ascii="Verdana" w:hAnsi="Verdana" w:hint="eastAsia"/>
        </w:rPr>
        <w:t xml:space="preserve"> POCT</w:t>
      </w:r>
      <w:r w:rsidR="004C5A94" w:rsidRPr="004C5A94">
        <w:rPr>
          <w:rFonts w:ascii="Verdana" w:hAnsi="Verdana" w:hint="eastAsia"/>
        </w:rPr>
        <w:t xml:space="preserve">, </w:t>
      </w:r>
      <w:r w:rsidR="004C5A94">
        <w:rPr>
          <w:rFonts w:ascii="Verdana" w:hAnsi="Verdana" w:hint="eastAsia"/>
        </w:rPr>
        <w:t>and</w:t>
      </w:r>
      <w:r w:rsidR="004C5A94" w:rsidRPr="004C5A94">
        <w:rPr>
          <w:rFonts w:ascii="Verdana" w:hAnsi="Verdana" w:hint="eastAsia"/>
        </w:rPr>
        <w:t xml:space="preserve"> nitrogen-oxygen separation technologies for healthcare.</w:t>
      </w:r>
    </w:p>
    <w:p w14:paraId="5C207D58" w14:textId="157AF6E2" w:rsidR="002B5143" w:rsidRPr="004C5A94" w:rsidRDefault="004C5A94" w:rsidP="009428B8">
      <w:pPr>
        <w:pStyle w:val="ListParagraph"/>
        <w:numPr>
          <w:ilvl w:val="0"/>
          <w:numId w:val="5"/>
        </w:numPr>
        <w:rPr>
          <w:rFonts w:ascii="Verdana" w:hAnsi="Verdana"/>
          <w:b/>
          <w:bCs/>
        </w:rPr>
      </w:pPr>
      <w:r>
        <w:rPr>
          <w:rFonts w:ascii="Verdana" w:hAnsi="Verdana" w:hint="eastAsia"/>
          <w:b/>
          <w:bCs/>
        </w:rPr>
        <w:t xml:space="preserve">Maintained Capital Efficiency </w:t>
      </w:r>
      <w:r w:rsidR="007366DA">
        <w:rPr>
          <w:rFonts w:ascii="Verdana" w:hAnsi="Verdana"/>
          <w:b/>
          <w:bCs/>
        </w:rPr>
        <w:t xml:space="preserve">and achieved multiple business advancements </w:t>
      </w:r>
      <w:r>
        <w:rPr>
          <w:rFonts w:ascii="Verdana" w:hAnsi="Verdana" w:hint="eastAsia"/>
          <w:b/>
          <w:bCs/>
        </w:rPr>
        <w:t xml:space="preserve">in 3Q24: </w:t>
      </w:r>
      <w:r w:rsidR="009428B8" w:rsidRPr="004C5A94">
        <w:rPr>
          <w:rFonts w:ascii="Verdana" w:hAnsi="Verdana" w:hint="eastAsia"/>
        </w:rPr>
        <w:t xml:space="preserve">Cash </w:t>
      </w:r>
      <w:r>
        <w:rPr>
          <w:rFonts w:ascii="Verdana" w:hAnsi="Verdana" w:hint="eastAsia"/>
        </w:rPr>
        <w:t xml:space="preserve">balance </w:t>
      </w:r>
      <w:proofErr w:type="gramStart"/>
      <w:r w:rsidR="009428B8" w:rsidRPr="004C5A94">
        <w:rPr>
          <w:rFonts w:ascii="Verdana" w:hAnsi="Verdana" w:hint="eastAsia"/>
        </w:rPr>
        <w:t>are</w:t>
      </w:r>
      <w:proofErr w:type="gramEnd"/>
      <w:r w:rsidR="009428B8" w:rsidRPr="004C5A94">
        <w:rPr>
          <w:rFonts w:ascii="Verdana" w:hAnsi="Verdana" w:hint="eastAsia"/>
        </w:rPr>
        <w:t xml:space="preserve"> expected to support operations through 2H25.</w:t>
      </w:r>
      <w:r>
        <w:rPr>
          <w:rFonts w:ascii="Verdana" w:hAnsi="Verdana" w:hint="eastAsia"/>
        </w:rPr>
        <w:t xml:space="preserve"> Other developments include </w:t>
      </w:r>
      <w:r w:rsidR="00660F9A" w:rsidRPr="00660F9A">
        <w:rPr>
          <w:rFonts w:ascii="Verdana" w:hAnsi="Verdana" w:hint="eastAsia"/>
        </w:rPr>
        <w:t>a VELDONA</w:t>
      </w:r>
      <w:r w:rsidR="00660F9A" w:rsidRPr="00660F9A">
        <w:rPr>
          <w:rFonts w:ascii="Verdana" w:hAnsi="Verdana" w:hint="eastAsia"/>
          <w:vertAlign w:val="superscript"/>
        </w:rPr>
        <w:t>®</w:t>
      </w:r>
      <w:r w:rsidR="00660F9A">
        <w:rPr>
          <w:rFonts w:ascii="Verdana" w:hAnsi="Verdana" w:hint="eastAsia"/>
          <w:vertAlign w:val="superscript"/>
        </w:rPr>
        <w:t xml:space="preserve"> </w:t>
      </w:r>
      <w:r w:rsidR="00660F9A" w:rsidRPr="00660F9A">
        <w:rPr>
          <w:rFonts w:ascii="Verdana" w:hAnsi="Verdana" w:hint="eastAsia"/>
        </w:rPr>
        <w:t>patent for coronavirus</w:t>
      </w:r>
      <w:r w:rsidR="00F0138B">
        <w:rPr>
          <w:rFonts w:ascii="Verdana" w:hAnsi="Verdana"/>
        </w:rPr>
        <w:t xml:space="preserve">, </w:t>
      </w:r>
      <w:r w:rsidR="00660F9A" w:rsidRPr="00660F9A">
        <w:rPr>
          <w:rFonts w:ascii="Verdana" w:hAnsi="Verdana" w:hint="eastAsia"/>
        </w:rPr>
        <w:t xml:space="preserve">exclusive IP licenses for AI Nose and POCT, and </w:t>
      </w:r>
      <w:r w:rsidR="00F0138B">
        <w:rPr>
          <w:rFonts w:ascii="Verdana" w:hAnsi="Verdana"/>
        </w:rPr>
        <w:t xml:space="preserve">validation for </w:t>
      </w:r>
      <w:r w:rsidR="00660F9A" w:rsidRPr="00660F9A">
        <w:rPr>
          <w:rFonts w:ascii="Verdana" w:hAnsi="Verdana" w:hint="eastAsia"/>
        </w:rPr>
        <w:t xml:space="preserve">AI Nose </w:t>
      </w:r>
      <w:r w:rsidR="00F0138B">
        <w:rPr>
          <w:rFonts w:ascii="Verdana" w:hAnsi="Verdana"/>
        </w:rPr>
        <w:t>application across</w:t>
      </w:r>
      <w:r w:rsidR="00660F9A" w:rsidRPr="00660F9A">
        <w:rPr>
          <w:rFonts w:ascii="Verdana" w:hAnsi="Verdana" w:hint="eastAsia"/>
        </w:rPr>
        <w:t xml:space="preserve"> industrial</w:t>
      </w:r>
      <w:r w:rsidR="00F0138B">
        <w:rPr>
          <w:rFonts w:ascii="Verdana" w:hAnsi="Verdana"/>
        </w:rPr>
        <w:t xml:space="preserve"> scenarios</w:t>
      </w:r>
      <w:r w:rsidR="00660F9A" w:rsidRPr="00660F9A">
        <w:rPr>
          <w:rFonts w:ascii="Verdana" w:hAnsi="Verdana" w:hint="eastAsia"/>
        </w:rPr>
        <w:t>.</w:t>
      </w:r>
    </w:p>
    <w:p w14:paraId="5F38825C" w14:textId="77777777" w:rsidR="00730AB5" w:rsidRPr="00D91EB9" w:rsidRDefault="00730AB5" w:rsidP="00730AB5">
      <w:pPr>
        <w:rPr>
          <w:rFonts w:ascii="Verdana" w:hAnsi="Verdana"/>
        </w:rPr>
      </w:pPr>
    </w:p>
    <w:p w14:paraId="2CD7CA66" w14:textId="7E08F6F1" w:rsidR="00867BB7" w:rsidRDefault="00867BB7" w:rsidP="00730AB5">
      <w:pPr>
        <w:rPr>
          <w:rFonts w:ascii="Verdana" w:hAnsi="Verdana"/>
        </w:rPr>
      </w:pPr>
      <w:hyperlink r:id="rId7" w:history="1">
        <w:r>
          <w:rPr>
            <w:rStyle w:val="Hyperlink"/>
            <w:rFonts w:ascii="Verdana" w:hAnsi="Verdana"/>
          </w:rPr>
          <w:t>Link to the W</w:t>
        </w:r>
        <w:r>
          <w:rPr>
            <w:rStyle w:val="Hyperlink"/>
            <w:rFonts w:ascii="Verdana" w:hAnsi="Verdana"/>
          </w:rPr>
          <w:t>T</w:t>
        </w:r>
        <w:r>
          <w:rPr>
            <w:rStyle w:val="Hyperlink"/>
            <w:rFonts w:ascii="Verdana" w:hAnsi="Verdana"/>
          </w:rPr>
          <w:t>R report</w:t>
        </w:r>
      </w:hyperlink>
    </w:p>
    <w:p w14:paraId="262A3482" w14:textId="77777777" w:rsidR="00730AB5" w:rsidRPr="00D91EB9" w:rsidRDefault="00730AB5" w:rsidP="0017240D">
      <w:pPr>
        <w:rPr>
          <w:rFonts w:ascii="Verdana" w:hAnsi="Verdana"/>
        </w:rPr>
      </w:pPr>
    </w:p>
    <w:p w14:paraId="0A070BCF" w14:textId="75DFCF8C" w:rsidR="0017240D" w:rsidRPr="00193F04" w:rsidRDefault="0017240D" w:rsidP="0017240D">
      <w:pPr>
        <w:rPr>
          <w:rFonts w:ascii="Verdana" w:hAnsi="Verdana"/>
          <w:b/>
          <w:bCs/>
        </w:rPr>
      </w:pPr>
      <w:r w:rsidRPr="00193F04">
        <w:rPr>
          <w:rFonts w:ascii="Verdana" w:hAnsi="Verdana"/>
          <w:b/>
          <w:bCs/>
        </w:rPr>
        <w:t>About Ainos, Inc.</w:t>
      </w:r>
    </w:p>
    <w:p w14:paraId="4B5CAA30" w14:textId="220E4522" w:rsidR="0017240D" w:rsidRDefault="0017240D" w:rsidP="0017240D">
      <w:pPr>
        <w:rPr>
          <w:rFonts w:ascii="Verdana" w:hAnsi="Verdana"/>
        </w:rPr>
      </w:pPr>
      <w:r w:rsidRPr="00D91EB9">
        <w:rPr>
          <w:rFonts w:ascii="Verdana" w:hAnsi="Verdana"/>
        </w:rPr>
        <w:t xml:space="preserve">Headquartered in San Diego, California, Ainos is a diversified healthcare </w:t>
      </w:r>
      <w:r w:rsidRPr="00D91EB9">
        <w:rPr>
          <w:rFonts w:ascii="Verdana" w:hAnsi="Verdana"/>
        </w:rPr>
        <w:lastRenderedPageBreak/>
        <w:t>company focused on novel AI-powered point-of-care testing (POCT) and low-dose interferon therapeutics (</w:t>
      </w:r>
      <w:r w:rsidR="00660F9A" w:rsidRPr="00660F9A">
        <w:rPr>
          <w:rFonts w:ascii="Verdana" w:hAnsi="Verdana" w:hint="eastAsia"/>
        </w:rPr>
        <w:t>VELDONA</w:t>
      </w:r>
      <w:r w:rsidR="00660F9A" w:rsidRPr="00660F9A">
        <w:rPr>
          <w:rFonts w:ascii="Verdana" w:hAnsi="Verdana" w:hint="eastAsia"/>
          <w:vertAlign w:val="superscript"/>
        </w:rPr>
        <w:t>®</w:t>
      </w:r>
      <w:r w:rsidRPr="00D91EB9">
        <w:rPr>
          <w:rFonts w:ascii="Verdana" w:hAnsi="Verdana"/>
        </w:rPr>
        <w:t xml:space="preserve">). The Company's clinical-stage product pipeline includes </w:t>
      </w:r>
      <w:r w:rsidR="00660F9A" w:rsidRPr="00660F9A">
        <w:rPr>
          <w:rFonts w:ascii="Verdana" w:hAnsi="Verdana" w:hint="eastAsia"/>
        </w:rPr>
        <w:t>VELDONA</w:t>
      </w:r>
      <w:r w:rsidR="00660F9A" w:rsidRPr="00660F9A">
        <w:rPr>
          <w:rFonts w:ascii="Verdana" w:hAnsi="Verdana" w:hint="eastAsia"/>
          <w:vertAlign w:val="superscript"/>
        </w:rPr>
        <w:t>®</w:t>
      </w:r>
      <w:r w:rsidRPr="00D91EB9">
        <w:rPr>
          <w:rFonts w:ascii="Verdana" w:hAnsi="Verdana"/>
        </w:rPr>
        <w:t xml:space="preserve"> human and animal oral therapeutics, human orphan drugs, and telehealth-friendly POCT solutions powered by its AI Nose technology platform.</w:t>
      </w:r>
    </w:p>
    <w:p w14:paraId="79733AC5" w14:textId="77777777" w:rsidR="00B42EC4" w:rsidRPr="00D91EB9" w:rsidRDefault="00B42EC4" w:rsidP="0017240D">
      <w:pPr>
        <w:rPr>
          <w:rFonts w:ascii="Verdana" w:hAnsi="Verdana"/>
        </w:rPr>
      </w:pPr>
    </w:p>
    <w:p w14:paraId="3CF9D0CC" w14:textId="77777777" w:rsidR="0017240D" w:rsidRDefault="0017240D" w:rsidP="0017240D">
      <w:pPr>
        <w:rPr>
          <w:rFonts w:ascii="Verdana" w:hAnsi="Verdana"/>
        </w:rPr>
      </w:pPr>
      <w:r w:rsidRPr="00D91EB9">
        <w:rPr>
          <w:rFonts w:ascii="Verdana" w:hAnsi="Verdana"/>
        </w:rPr>
        <w:t>The name "Ainos" is a combination of "AI" and "Nose" to reflect the Company's commitment to empowering individuals to manage their health more effectively with next-generation AI-driven POCT solutions. To learn more, visit </w:t>
      </w:r>
      <w:hyperlink r:id="rId8" w:history="1">
        <w:r w:rsidRPr="00D91EB9">
          <w:rPr>
            <w:rStyle w:val="Hyperlink"/>
            <w:rFonts w:ascii="Verdana" w:hAnsi="Verdana"/>
          </w:rPr>
          <w:t>https://www.ainos.com</w:t>
        </w:r>
      </w:hyperlink>
      <w:r w:rsidRPr="00D91EB9">
        <w:rPr>
          <w:rFonts w:ascii="Verdana" w:hAnsi="Verdana"/>
        </w:rPr>
        <w:t>.</w:t>
      </w:r>
    </w:p>
    <w:p w14:paraId="7F6F3995" w14:textId="77777777" w:rsidR="00B42EC4" w:rsidRPr="00D91EB9" w:rsidRDefault="00B42EC4" w:rsidP="0017240D">
      <w:pPr>
        <w:rPr>
          <w:rFonts w:ascii="Verdana" w:hAnsi="Verdana"/>
        </w:rPr>
      </w:pPr>
    </w:p>
    <w:p w14:paraId="56CC0863" w14:textId="77777777" w:rsidR="0017240D" w:rsidRPr="00D91EB9" w:rsidRDefault="0017240D" w:rsidP="0017240D">
      <w:pPr>
        <w:rPr>
          <w:rFonts w:ascii="Verdana" w:hAnsi="Verdana"/>
        </w:rPr>
      </w:pPr>
      <w:r w:rsidRPr="00D91EB9">
        <w:rPr>
          <w:rFonts w:ascii="Verdana" w:hAnsi="Verdana"/>
        </w:rPr>
        <w:t>Follow Ainos on X, formerly known as Twitter, (</w:t>
      </w:r>
      <w:hyperlink r:id="rId9" w:history="1">
        <w:r w:rsidRPr="00D91EB9">
          <w:rPr>
            <w:rStyle w:val="Hyperlink"/>
            <w:rFonts w:ascii="Verdana" w:hAnsi="Verdana"/>
          </w:rPr>
          <w:t>@AinosInc</w:t>
        </w:r>
      </w:hyperlink>
      <w:r w:rsidRPr="00D91EB9">
        <w:rPr>
          <w:rFonts w:ascii="Verdana" w:hAnsi="Verdana"/>
        </w:rPr>
        <w:t>) and </w:t>
      </w:r>
      <w:hyperlink r:id="rId10" w:history="1">
        <w:r w:rsidRPr="00D91EB9">
          <w:rPr>
            <w:rStyle w:val="Hyperlink"/>
            <w:rFonts w:ascii="Verdana" w:hAnsi="Verdana"/>
          </w:rPr>
          <w:t>LinkedIn </w:t>
        </w:r>
      </w:hyperlink>
      <w:r w:rsidRPr="00D91EB9">
        <w:rPr>
          <w:rFonts w:ascii="Verdana" w:hAnsi="Verdana"/>
        </w:rPr>
        <w:t>to stay up-to-date.</w:t>
      </w:r>
    </w:p>
    <w:p w14:paraId="51CE0703" w14:textId="77777777" w:rsidR="0017240D" w:rsidRPr="00D91EB9" w:rsidRDefault="0017240D" w:rsidP="0017240D">
      <w:pPr>
        <w:rPr>
          <w:rFonts w:ascii="Verdana" w:hAnsi="Verdana"/>
        </w:rPr>
      </w:pPr>
    </w:p>
    <w:p w14:paraId="6C6A957B" w14:textId="77777777" w:rsidR="0017240D" w:rsidRPr="00193F04" w:rsidRDefault="0017240D" w:rsidP="0017240D">
      <w:pPr>
        <w:rPr>
          <w:rFonts w:ascii="Verdana" w:hAnsi="Verdana"/>
          <w:b/>
          <w:bCs/>
        </w:rPr>
      </w:pPr>
      <w:r w:rsidRPr="00193F04">
        <w:rPr>
          <w:rFonts w:ascii="Verdana" w:hAnsi="Verdana"/>
          <w:b/>
          <w:bCs/>
        </w:rPr>
        <w:t>Safe Harbor Statement</w:t>
      </w:r>
    </w:p>
    <w:p w14:paraId="4FF56F84" w14:textId="77777777" w:rsidR="0017240D" w:rsidRPr="00D91EB9" w:rsidRDefault="0017240D" w:rsidP="0017240D">
      <w:pPr>
        <w:rPr>
          <w:rFonts w:ascii="Verdana" w:hAnsi="Verdana"/>
        </w:rPr>
      </w:pPr>
      <w:r w:rsidRPr="00D91EB9">
        <w:rPr>
          <w:rFonts w:ascii="Verdana" w:hAnsi="Verdana"/>
        </w:rPr>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5C40115" w14:textId="77777777" w:rsidR="0017240D" w:rsidRDefault="0017240D" w:rsidP="0017240D">
      <w:pPr>
        <w:rPr>
          <w:rFonts w:ascii="Verdana" w:hAnsi="Verdana"/>
        </w:rPr>
      </w:pPr>
      <w:r w:rsidRPr="00D91EB9">
        <w:rPr>
          <w:rFonts w:ascii="Verdana" w:hAnsi="Verdana"/>
        </w:rPr>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t>
      </w:r>
      <w:r w:rsidRPr="00D91EB9">
        <w:rPr>
          <w:rFonts w:ascii="Verdana" w:hAnsi="Verdana"/>
        </w:rPr>
        <w:lastRenderedPageBreak/>
        <w:t>which could result in increased costs to 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7D844078" w14:textId="77777777" w:rsidR="00193F04" w:rsidRPr="00D91EB9" w:rsidRDefault="00193F04" w:rsidP="0017240D">
      <w:pPr>
        <w:rPr>
          <w:rFonts w:ascii="Verdana" w:hAnsi="Verdana"/>
        </w:rPr>
      </w:pPr>
    </w:p>
    <w:p w14:paraId="1B6A4C36" w14:textId="77777777" w:rsidR="0017240D" w:rsidRPr="00D91EB9" w:rsidRDefault="0017240D" w:rsidP="0017240D">
      <w:pPr>
        <w:rPr>
          <w:rFonts w:ascii="Verdana" w:hAnsi="Verdana"/>
        </w:rPr>
      </w:pPr>
      <w:r w:rsidRPr="00D91EB9">
        <w:rPr>
          <w:rFonts w:ascii="Verdana" w:hAnsi="Verdana"/>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1164DDC8" w14:textId="77777777" w:rsidR="0017240D" w:rsidRPr="00D91EB9" w:rsidRDefault="0017240D" w:rsidP="0017240D">
      <w:pPr>
        <w:rPr>
          <w:rFonts w:ascii="Verdana" w:hAnsi="Verdana"/>
        </w:rPr>
      </w:pPr>
    </w:p>
    <w:p w14:paraId="57FA7554" w14:textId="77777777" w:rsidR="0017240D" w:rsidRPr="00D91EB9" w:rsidRDefault="0017240D" w:rsidP="0017240D">
      <w:pPr>
        <w:rPr>
          <w:rFonts w:ascii="Verdana" w:hAnsi="Verdana"/>
        </w:rPr>
      </w:pPr>
      <w:r w:rsidRPr="00D91EB9">
        <w:rPr>
          <w:rFonts w:ascii="Verdana" w:hAnsi="Verdana"/>
        </w:rPr>
        <w:t>Contact Information</w:t>
      </w:r>
    </w:p>
    <w:p w14:paraId="3E73FCD2" w14:textId="77777777" w:rsidR="0017240D" w:rsidRPr="00D91EB9" w:rsidRDefault="0017240D" w:rsidP="0017240D">
      <w:pPr>
        <w:rPr>
          <w:rFonts w:ascii="Verdana" w:hAnsi="Verdana"/>
        </w:rPr>
      </w:pPr>
      <w:r w:rsidRPr="00D91EB9">
        <w:rPr>
          <w:rFonts w:ascii="Verdana" w:hAnsi="Verdana"/>
        </w:rPr>
        <w:t>Feifei Shen</w:t>
      </w:r>
      <w:r w:rsidRPr="00D91EB9">
        <w:rPr>
          <w:rFonts w:ascii="Verdana" w:hAnsi="Verdana"/>
        </w:rPr>
        <w:br/>
      </w:r>
      <w:hyperlink r:id="rId11" w:history="1">
        <w:r w:rsidRPr="00D91EB9">
          <w:rPr>
            <w:rStyle w:val="Hyperlink"/>
            <w:rFonts w:ascii="Verdana" w:hAnsi="Verdana"/>
          </w:rPr>
          <w:t>ir@ainos.com</w:t>
        </w:r>
      </w:hyperlink>
    </w:p>
    <w:p w14:paraId="79738055" w14:textId="77777777" w:rsidR="00D13DEB" w:rsidRPr="00D91EB9" w:rsidRDefault="00D13DEB" w:rsidP="00D13DEB">
      <w:pPr>
        <w:rPr>
          <w:rFonts w:ascii="Verdana" w:hAnsi="Verdana"/>
        </w:rPr>
      </w:pPr>
    </w:p>
    <w:p w14:paraId="7FB9DAB9" w14:textId="77777777" w:rsidR="00866B27" w:rsidRPr="00D91EB9" w:rsidRDefault="00866B27">
      <w:pPr>
        <w:rPr>
          <w:rFonts w:ascii="Verdana" w:hAnsi="Verdana"/>
        </w:rPr>
      </w:pPr>
    </w:p>
    <w:sectPr w:rsidR="00866B27" w:rsidRPr="00D91E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7795A1" w14:textId="77777777" w:rsidR="00000F77" w:rsidRDefault="00000F77" w:rsidP="000A04C5">
      <w:r>
        <w:separator/>
      </w:r>
    </w:p>
  </w:endnote>
  <w:endnote w:type="continuationSeparator" w:id="0">
    <w:p w14:paraId="080528A6" w14:textId="77777777" w:rsidR="00000F77" w:rsidRDefault="00000F77" w:rsidP="000A0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1529D" w14:textId="77777777" w:rsidR="00000F77" w:rsidRDefault="00000F77" w:rsidP="000A04C5">
      <w:r>
        <w:separator/>
      </w:r>
    </w:p>
  </w:footnote>
  <w:footnote w:type="continuationSeparator" w:id="0">
    <w:p w14:paraId="18821C76" w14:textId="77777777" w:rsidR="00000F77" w:rsidRDefault="00000F77" w:rsidP="000A04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431830"/>
    <w:multiLevelType w:val="multilevel"/>
    <w:tmpl w:val="5F16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9A614B"/>
    <w:multiLevelType w:val="hybridMultilevel"/>
    <w:tmpl w:val="7E88A6FE"/>
    <w:lvl w:ilvl="0" w:tplc="84202F54">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507B3380"/>
    <w:multiLevelType w:val="hybridMultilevel"/>
    <w:tmpl w:val="E2A42E5A"/>
    <w:lvl w:ilvl="0" w:tplc="84202F54">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61246B2B"/>
    <w:multiLevelType w:val="multilevel"/>
    <w:tmpl w:val="24B4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2401B4"/>
    <w:multiLevelType w:val="hybridMultilevel"/>
    <w:tmpl w:val="F5FEB08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818691482">
    <w:abstractNumId w:val="3"/>
  </w:num>
  <w:num w:numId="2" w16cid:durableId="276957164">
    <w:abstractNumId w:val="0"/>
  </w:num>
  <w:num w:numId="3" w16cid:durableId="119082076">
    <w:abstractNumId w:val="4"/>
  </w:num>
  <w:num w:numId="4" w16cid:durableId="152648429">
    <w:abstractNumId w:val="1"/>
  </w:num>
  <w:num w:numId="5" w16cid:durableId="11993905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A2B"/>
    <w:rsid w:val="00000F77"/>
    <w:rsid w:val="000069EA"/>
    <w:rsid w:val="0002473E"/>
    <w:rsid w:val="000A04C5"/>
    <w:rsid w:val="001345B5"/>
    <w:rsid w:val="00137A03"/>
    <w:rsid w:val="0017240D"/>
    <w:rsid w:val="00193F04"/>
    <w:rsid w:val="001A706E"/>
    <w:rsid w:val="001E5F97"/>
    <w:rsid w:val="001F06A6"/>
    <w:rsid w:val="001F4146"/>
    <w:rsid w:val="0022656C"/>
    <w:rsid w:val="00251347"/>
    <w:rsid w:val="002535C7"/>
    <w:rsid w:val="0027044E"/>
    <w:rsid w:val="002B5143"/>
    <w:rsid w:val="00327F6C"/>
    <w:rsid w:val="00351BD4"/>
    <w:rsid w:val="003E78C5"/>
    <w:rsid w:val="00455958"/>
    <w:rsid w:val="004C5A94"/>
    <w:rsid w:val="0056028D"/>
    <w:rsid w:val="00561BF8"/>
    <w:rsid w:val="00563968"/>
    <w:rsid w:val="00583813"/>
    <w:rsid w:val="005A6942"/>
    <w:rsid w:val="005B1C82"/>
    <w:rsid w:val="005C7F61"/>
    <w:rsid w:val="00626F26"/>
    <w:rsid w:val="00660F9A"/>
    <w:rsid w:val="006E26AE"/>
    <w:rsid w:val="006F145C"/>
    <w:rsid w:val="00727ED9"/>
    <w:rsid w:val="00730AB5"/>
    <w:rsid w:val="007366DA"/>
    <w:rsid w:val="007E1CB2"/>
    <w:rsid w:val="00866B27"/>
    <w:rsid w:val="00867BB7"/>
    <w:rsid w:val="008F74F9"/>
    <w:rsid w:val="00935942"/>
    <w:rsid w:val="009428B8"/>
    <w:rsid w:val="0096790D"/>
    <w:rsid w:val="009B1A76"/>
    <w:rsid w:val="009F5951"/>
    <w:rsid w:val="00A40B33"/>
    <w:rsid w:val="00A93432"/>
    <w:rsid w:val="00AF47D5"/>
    <w:rsid w:val="00B36291"/>
    <w:rsid w:val="00B42EC4"/>
    <w:rsid w:val="00B46A4B"/>
    <w:rsid w:val="00B67090"/>
    <w:rsid w:val="00B94562"/>
    <w:rsid w:val="00C5425A"/>
    <w:rsid w:val="00CA5A2B"/>
    <w:rsid w:val="00CD01DA"/>
    <w:rsid w:val="00CD0618"/>
    <w:rsid w:val="00D13DEB"/>
    <w:rsid w:val="00D61045"/>
    <w:rsid w:val="00D846B0"/>
    <w:rsid w:val="00D91EB9"/>
    <w:rsid w:val="00DA17C7"/>
    <w:rsid w:val="00E6519B"/>
    <w:rsid w:val="00EA46E4"/>
    <w:rsid w:val="00EF6E91"/>
    <w:rsid w:val="00F0138B"/>
    <w:rsid w:val="00F12D1F"/>
    <w:rsid w:val="00FA466A"/>
    <w:rsid w:val="00FE0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8AA503"/>
  <w15:chartTrackingRefBased/>
  <w15:docId w15:val="{8D0AE22F-B21F-4191-AB95-64B1F8D3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CA5A2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CA5A2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CA5A2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CA5A2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CA5A2B"/>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CA5A2B"/>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CA5A2B"/>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CA5A2B"/>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CA5A2B"/>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A2B"/>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CA5A2B"/>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CA5A2B"/>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CA5A2B"/>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CA5A2B"/>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sid w:val="00CA5A2B"/>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CA5A2B"/>
    <w:rPr>
      <w:rFonts w:cstheme="majorBidi"/>
      <w:b/>
      <w:bCs/>
      <w:color w:val="595959" w:themeColor="text1" w:themeTint="A6"/>
    </w:rPr>
  </w:style>
  <w:style w:type="character" w:customStyle="1" w:styleId="Heading8Char">
    <w:name w:val="Heading 8 Char"/>
    <w:basedOn w:val="DefaultParagraphFont"/>
    <w:link w:val="Heading8"/>
    <w:uiPriority w:val="9"/>
    <w:semiHidden/>
    <w:rsid w:val="00CA5A2B"/>
    <w:rPr>
      <w:rFonts w:cstheme="majorBidi"/>
      <w:color w:val="595959" w:themeColor="text1" w:themeTint="A6"/>
    </w:rPr>
  </w:style>
  <w:style w:type="character" w:customStyle="1" w:styleId="Heading9Char">
    <w:name w:val="Heading 9 Char"/>
    <w:basedOn w:val="DefaultParagraphFont"/>
    <w:link w:val="Heading9"/>
    <w:uiPriority w:val="9"/>
    <w:semiHidden/>
    <w:rsid w:val="00CA5A2B"/>
    <w:rPr>
      <w:rFonts w:eastAsiaTheme="majorEastAsia" w:cstheme="majorBidi"/>
      <w:color w:val="595959" w:themeColor="text1" w:themeTint="A6"/>
    </w:rPr>
  </w:style>
  <w:style w:type="paragraph" w:styleId="Title">
    <w:name w:val="Title"/>
    <w:basedOn w:val="Normal"/>
    <w:next w:val="Normal"/>
    <w:link w:val="TitleChar"/>
    <w:uiPriority w:val="10"/>
    <w:qFormat/>
    <w:rsid w:val="00CA5A2B"/>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A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A2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A2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CA5A2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5A2B"/>
    <w:rPr>
      <w:i/>
      <w:iCs/>
      <w:color w:val="404040" w:themeColor="text1" w:themeTint="BF"/>
    </w:rPr>
  </w:style>
  <w:style w:type="paragraph" w:styleId="ListParagraph">
    <w:name w:val="List Paragraph"/>
    <w:basedOn w:val="Normal"/>
    <w:uiPriority w:val="34"/>
    <w:qFormat/>
    <w:rsid w:val="00CA5A2B"/>
    <w:pPr>
      <w:ind w:left="720"/>
      <w:contextualSpacing/>
    </w:pPr>
  </w:style>
  <w:style w:type="character" w:styleId="IntenseEmphasis">
    <w:name w:val="Intense Emphasis"/>
    <w:basedOn w:val="DefaultParagraphFont"/>
    <w:uiPriority w:val="21"/>
    <w:qFormat/>
    <w:rsid w:val="00CA5A2B"/>
    <w:rPr>
      <w:i/>
      <w:iCs/>
      <w:color w:val="0F4761" w:themeColor="accent1" w:themeShade="BF"/>
    </w:rPr>
  </w:style>
  <w:style w:type="paragraph" w:styleId="IntenseQuote">
    <w:name w:val="Intense Quote"/>
    <w:basedOn w:val="Normal"/>
    <w:next w:val="Normal"/>
    <w:link w:val="IntenseQuoteChar"/>
    <w:uiPriority w:val="30"/>
    <w:qFormat/>
    <w:rsid w:val="00CA5A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A2B"/>
    <w:rPr>
      <w:i/>
      <w:iCs/>
      <w:color w:val="0F4761" w:themeColor="accent1" w:themeShade="BF"/>
    </w:rPr>
  </w:style>
  <w:style w:type="character" w:styleId="IntenseReference">
    <w:name w:val="Intense Reference"/>
    <w:basedOn w:val="DefaultParagraphFont"/>
    <w:uiPriority w:val="32"/>
    <w:qFormat/>
    <w:rsid w:val="00CA5A2B"/>
    <w:rPr>
      <w:b/>
      <w:bCs/>
      <w:smallCaps/>
      <w:color w:val="0F4761" w:themeColor="accent1" w:themeShade="BF"/>
      <w:spacing w:val="5"/>
    </w:rPr>
  </w:style>
  <w:style w:type="character" w:styleId="Hyperlink">
    <w:name w:val="Hyperlink"/>
    <w:basedOn w:val="DefaultParagraphFont"/>
    <w:uiPriority w:val="99"/>
    <w:unhideWhenUsed/>
    <w:rsid w:val="0017240D"/>
    <w:rPr>
      <w:color w:val="467886" w:themeColor="hyperlink"/>
      <w:u w:val="single"/>
    </w:rPr>
  </w:style>
  <w:style w:type="character" w:styleId="UnresolvedMention">
    <w:name w:val="Unresolved Mention"/>
    <w:basedOn w:val="DefaultParagraphFont"/>
    <w:uiPriority w:val="99"/>
    <w:semiHidden/>
    <w:unhideWhenUsed/>
    <w:rsid w:val="0017240D"/>
    <w:rPr>
      <w:color w:val="605E5C"/>
      <w:shd w:val="clear" w:color="auto" w:fill="E1DFDD"/>
    </w:rPr>
  </w:style>
  <w:style w:type="character" w:styleId="CommentReference">
    <w:name w:val="annotation reference"/>
    <w:basedOn w:val="DefaultParagraphFont"/>
    <w:uiPriority w:val="99"/>
    <w:semiHidden/>
    <w:unhideWhenUsed/>
    <w:rsid w:val="00935942"/>
    <w:rPr>
      <w:sz w:val="16"/>
      <w:szCs w:val="16"/>
    </w:rPr>
  </w:style>
  <w:style w:type="paragraph" w:styleId="CommentText">
    <w:name w:val="annotation text"/>
    <w:basedOn w:val="Normal"/>
    <w:link w:val="CommentTextChar"/>
    <w:uiPriority w:val="99"/>
    <w:unhideWhenUsed/>
    <w:rsid w:val="00935942"/>
    <w:rPr>
      <w:sz w:val="20"/>
      <w:szCs w:val="20"/>
    </w:rPr>
  </w:style>
  <w:style w:type="character" w:customStyle="1" w:styleId="CommentTextChar">
    <w:name w:val="Comment Text Char"/>
    <w:basedOn w:val="DefaultParagraphFont"/>
    <w:link w:val="CommentText"/>
    <w:uiPriority w:val="99"/>
    <w:rsid w:val="00935942"/>
    <w:rPr>
      <w:sz w:val="20"/>
      <w:szCs w:val="20"/>
    </w:rPr>
  </w:style>
  <w:style w:type="paragraph" w:styleId="CommentSubject">
    <w:name w:val="annotation subject"/>
    <w:basedOn w:val="CommentText"/>
    <w:next w:val="CommentText"/>
    <w:link w:val="CommentSubjectChar"/>
    <w:uiPriority w:val="99"/>
    <w:semiHidden/>
    <w:unhideWhenUsed/>
    <w:rsid w:val="00935942"/>
    <w:rPr>
      <w:b/>
      <w:bCs/>
    </w:rPr>
  </w:style>
  <w:style w:type="character" w:customStyle="1" w:styleId="CommentSubjectChar">
    <w:name w:val="Comment Subject Char"/>
    <w:basedOn w:val="CommentTextChar"/>
    <w:link w:val="CommentSubject"/>
    <w:uiPriority w:val="99"/>
    <w:semiHidden/>
    <w:rsid w:val="00935942"/>
    <w:rPr>
      <w:b/>
      <w:bCs/>
      <w:sz w:val="20"/>
      <w:szCs w:val="20"/>
    </w:rPr>
  </w:style>
  <w:style w:type="paragraph" w:styleId="Revision">
    <w:name w:val="Revision"/>
    <w:hidden/>
    <w:uiPriority w:val="99"/>
    <w:semiHidden/>
    <w:rsid w:val="000A04C5"/>
  </w:style>
  <w:style w:type="paragraph" w:styleId="Header">
    <w:name w:val="header"/>
    <w:basedOn w:val="Normal"/>
    <w:link w:val="HeaderChar"/>
    <w:uiPriority w:val="99"/>
    <w:unhideWhenUsed/>
    <w:rsid w:val="000A04C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A04C5"/>
    <w:rPr>
      <w:sz w:val="18"/>
      <w:szCs w:val="18"/>
    </w:rPr>
  </w:style>
  <w:style w:type="paragraph" w:styleId="Footer">
    <w:name w:val="footer"/>
    <w:basedOn w:val="Normal"/>
    <w:link w:val="FooterChar"/>
    <w:uiPriority w:val="99"/>
    <w:unhideWhenUsed/>
    <w:rsid w:val="000A04C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A04C5"/>
    <w:rPr>
      <w:sz w:val="18"/>
      <w:szCs w:val="18"/>
    </w:rPr>
  </w:style>
  <w:style w:type="paragraph" w:styleId="NormalWeb">
    <w:name w:val="Normal (Web)"/>
    <w:basedOn w:val="Normal"/>
    <w:uiPriority w:val="99"/>
    <w:semiHidden/>
    <w:unhideWhenUsed/>
    <w:rsid w:val="002B5143"/>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867BB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8073443">
      <w:bodyDiv w:val="1"/>
      <w:marLeft w:val="0"/>
      <w:marRight w:val="0"/>
      <w:marTop w:val="0"/>
      <w:marBottom w:val="0"/>
      <w:divBdr>
        <w:top w:val="none" w:sz="0" w:space="0" w:color="auto"/>
        <w:left w:val="none" w:sz="0" w:space="0" w:color="auto"/>
        <w:bottom w:val="none" w:sz="0" w:space="0" w:color="auto"/>
        <w:right w:val="none" w:sz="0" w:space="0" w:color="auto"/>
      </w:divBdr>
    </w:div>
    <w:div w:id="996802945">
      <w:bodyDiv w:val="1"/>
      <w:marLeft w:val="0"/>
      <w:marRight w:val="0"/>
      <w:marTop w:val="0"/>
      <w:marBottom w:val="0"/>
      <w:divBdr>
        <w:top w:val="none" w:sz="0" w:space="0" w:color="auto"/>
        <w:left w:val="none" w:sz="0" w:space="0" w:color="auto"/>
        <w:bottom w:val="none" w:sz="0" w:space="0" w:color="auto"/>
        <w:right w:val="none" w:sz="0" w:space="0" w:color="auto"/>
      </w:divBdr>
    </w:div>
    <w:div w:id="998192627">
      <w:bodyDiv w:val="1"/>
      <w:marLeft w:val="0"/>
      <w:marRight w:val="0"/>
      <w:marTop w:val="0"/>
      <w:marBottom w:val="0"/>
      <w:divBdr>
        <w:top w:val="none" w:sz="0" w:space="0" w:color="auto"/>
        <w:left w:val="none" w:sz="0" w:space="0" w:color="auto"/>
        <w:bottom w:val="none" w:sz="0" w:space="0" w:color="auto"/>
        <w:right w:val="none" w:sz="0" w:space="0" w:color="auto"/>
      </w:divBdr>
    </w:div>
    <w:div w:id="1206871436">
      <w:bodyDiv w:val="1"/>
      <w:marLeft w:val="0"/>
      <w:marRight w:val="0"/>
      <w:marTop w:val="0"/>
      <w:marBottom w:val="0"/>
      <w:divBdr>
        <w:top w:val="none" w:sz="0" w:space="0" w:color="auto"/>
        <w:left w:val="none" w:sz="0" w:space="0" w:color="auto"/>
        <w:bottom w:val="none" w:sz="0" w:space="0" w:color="auto"/>
        <w:right w:val="none" w:sz="0" w:space="0" w:color="auto"/>
      </w:divBdr>
    </w:div>
    <w:div w:id="1678118494">
      <w:bodyDiv w:val="1"/>
      <w:marLeft w:val="0"/>
      <w:marRight w:val="0"/>
      <w:marTop w:val="0"/>
      <w:marBottom w:val="0"/>
      <w:divBdr>
        <w:top w:val="none" w:sz="0" w:space="0" w:color="auto"/>
        <w:left w:val="none" w:sz="0" w:space="0" w:color="auto"/>
        <w:bottom w:val="none" w:sz="0" w:space="0" w:color="auto"/>
        <w:right w:val="none" w:sz="0" w:space="0" w:color="auto"/>
      </w:divBdr>
    </w:div>
    <w:div w:id="204092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report/25v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atertowerresearch.com/doc?docID=UR_AIMD_1107202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r@ainos.com" TargetMode="External"/><Relationship Id="rId5" Type="http://schemas.openxmlformats.org/officeDocument/2006/relationships/footnotes" Target="footnotes.xml"/><Relationship Id="rId10" Type="http://schemas.openxmlformats.org/officeDocument/2006/relationships/hyperlink" Target="https://pr.report/25vo" TargetMode="External"/><Relationship Id="rId4" Type="http://schemas.openxmlformats.org/officeDocument/2006/relationships/webSettings" Target="webSettings.xml"/><Relationship Id="rId9" Type="http://schemas.openxmlformats.org/officeDocument/2006/relationships/hyperlink" Target="https://pr.report/25v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1173</Words>
  <Characters>6688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feifei shen</dc:creator>
  <cp:keywords/>
  <dc:description/>
  <cp:lastModifiedBy>Ally Wang</cp:lastModifiedBy>
  <cp:revision>10</cp:revision>
  <dcterms:created xsi:type="dcterms:W3CDTF">2024-11-12T08:22:00Z</dcterms:created>
  <dcterms:modified xsi:type="dcterms:W3CDTF">2024-11-13T01:15:00Z</dcterms:modified>
</cp:coreProperties>
</file>