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6A0CCC" w14:textId="13AA50A3" w:rsidR="00D9275A" w:rsidRPr="001779EB" w:rsidRDefault="00783FE7" w:rsidP="00783FE7">
      <w:pPr>
        <w:pStyle w:val="BodyText"/>
        <w:jc w:val="right"/>
        <w:rPr>
          <w:rFonts w:ascii="Montserrat Regular" w:hAnsi="Montserrat Regular"/>
        </w:rPr>
      </w:pPr>
      <w:r w:rsidRPr="001779EB">
        <w:rPr>
          <w:rFonts w:ascii="Montserrat Regular" w:hAnsi="Montserrat Regular"/>
        </w:rPr>
        <w:t>To be released on March 3</w:t>
      </w:r>
      <w:r w:rsidRPr="001779EB">
        <w:rPr>
          <w:rFonts w:ascii="Montserrat Regular" w:hAnsi="Montserrat Regular"/>
          <w:vertAlign w:val="superscript"/>
        </w:rPr>
        <w:t>rd</w:t>
      </w:r>
      <w:r w:rsidRPr="001779EB">
        <w:rPr>
          <w:rFonts w:ascii="Montserrat Regular" w:hAnsi="Montserrat Regular"/>
        </w:rPr>
        <w:t>, 2021</w:t>
      </w:r>
    </w:p>
    <w:p w14:paraId="144DA45F" w14:textId="77777777" w:rsidR="00783FE7" w:rsidRDefault="00783FE7">
      <w:pPr>
        <w:pStyle w:val="BodyText"/>
        <w:rPr>
          <w:rFonts w:ascii="Times New Roman"/>
        </w:rPr>
      </w:pPr>
    </w:p>
    <w:p w14:paraId="5C79955F" w14:textId="77777777" w:rsidR="00D9275A" w:rsidRDefault="0045326F" w:rsidP="00E6002D">
      <w:pPr>
        <w:pStyle w:val="BodyText"/>
        <w:tabs>
          <w:tab w:val="left" w:pos="1540"/>
        </w:tabs>
        <w:rPr>
          <w:b/>
        </w:rPr>
      </w:pPr>
      <w:r>
        <w:rPr>
          <w:b/>
        </w:rPr>
        <w:t>PRESS RELEASE</w:t>
      </w:r>
    </w:p>
    <w:p w14:paraId="3F643E3F" w14:textId="77777777" w:rsidR="00D9275A" w:rsidRDefault="00D9275A">
      <w:pPr>
        <w:pStyle w:val="BodyText"/>
        <w:rPr>
          <w:b/>
        </w:rPr>
      </w:pPr>
    </w:p>
    <w:p w14:paraId="03B4C8F0" w14:textId="77777777" w:rsidR="00D9275A" w:rsidRDefault="00D9275A">
      <w:pPr>
        <w:pStyle w:val="BodyText"/>
        <w:spacing w:before="3"/>
        <w:rPr>
          <w:b/>
          <w:sz w:val="16"/>
        </w:rPr>
      </w:pPr>
    </w:p>
    <w:p w14:paraId="498D4EB1" w14:textId="77777777" w:rsidR="00D9275A" w:rsidRPr="00E6002D" w:rsidRDefault="0045326F" w:rsidP="001779EB">
      <w:pPr>
        <w:pStyle w:val="Title"/>
        <w:rPr>
          <w:rFonts w:ascii="Montserrat Regular" w:hAnsi="Montserrat Regular"/>
          <w:sz w:val="20"/>
          <w:szCs w:val="22"/>
        </w:rPr>
      </w:pPr>
      <w:proofErr w:type="spellStart"/>
      <w:r w:rsidRPr="00E6002D">
        <w:rPr>
          <w:rFonts w:ascii="Montserrat Regular" w:hAnsi="Montserrat Regular"/>
          <w:sz w:val="20"/>
          <w:szCs w:val="22"/>
        </w:rPr>
        <w:t>Artemundi</w:t>
      </w:r>
      <w:proofErr w:type="spellEnd"/>
      <w:r w:rsidRPr="00E6002D">
        <w:rPr>
          <w:rFonts w:ascii="Montserrat Regular" w:hAnsi="Montserrat Regular"/>
          <w:sz w:val="20"/>
          <w:szCs w:val="22"/>
        </w:rPr>
        <w:t xml:space="preserve"> launches the Guernica V. Fund to help investors diversify portfolios and navigate the art market amid COVID-related financial uncertainty</w:t>
      </w:r>
    </w:p>
    <w:p w14:paraId="4D10BC49" w14:textId="77777777" w:rsidR="00D9275A" w:rsidRPr="00E6002D" w:rsidRDefault="00D9275A" w:rsidP="001779EB">
      <w:pPr>
        <w:pStyle w:val="BodyText"/>
        <w:spacing w:before="4"/>
        <w:jc w:val="both"/>
        <w:rPr>
          <w:rFonts w:ascii="Montserrat Regular" w:hAnsi="Montserrat Regular"/>
          <w:b/>
          <w:szCs w:val="22"/>
        </w:rPr>
      </w:pPr>
    </w:p>
    <w:p w14:paraId="16140A26" w14:textId="77777777" w:rsidR="00D9275A" w:rsidRPr="00E6002D" w:rsidRDefault="0045326F" w:rsidP="001779EB">
      <w:pPr>
        <w:spacing w:before="1" w:line="244" w:lineRule="auto"/>
        <w:ind w:left="109" w:right="948"/>
        <w:jc w:val="both"/>
        <w:rPr>
          <w:rFonts w:ascii="Montserrat Regular" w:hAnsi="Montserrat Regular"/>
          <w:i/>
          <w:sz w:val="20"/>
        </w:rPr>
      </w:pPr>
      <w:r w:rsidRPr="00E6002D">
        <w:rPr>
          <w:rFonts w:ascii="Montserrat Regular" w:hAnsi="Montserrat Regular"/>
          <w:i/>
          <w:sz w:val="20"/>
        </w:rPr>
        <w:t>The</w:t>
      </w:r>
      <w:r w:rsidRPr="00E6002D">
        <w:rPr>
          <w:rFonts w:ascii="Montserrat Regular" w:hAnsi="Montserrat Regular"/>
          <w:i/>
          <w:spacing w:val="-8"/>
          <w:sz w:val="20"/>
        </w:rPr>
        <w:t xml:space="preserve"> </w:t>
      </w:r>
      <w:r w:rsidRPr="00E6002D">
        <w:rPr>
          <w:rFonts w:ascii="Montserrat Regular" w:hAnsi="Montserrat Regular"/>
          <w:i/>
          <w:sz w:val="20"/>
        </w:rPr>
        <w:t>fund</w:t>
      </w:r>
      <w:r w:rsidRPr="00E6002D">
        <w:rPr>
          <w:rFonts w:ascii="Montserrat Regular" w:hAnsi="Montserrat Regular"/>
          <w:i/>
          <w:spacing w:val="-7"/>
          <w:sz w:val="20"/>
        </w:rPr>
        <w:t xml:space="preserve"> </w:t>
      </w:r>
      <w:r w:rsidRPr="00E6002D">
        <w:rPr>
          <w:rFonts w:ascii="Montserrat Regular" w:hAnsi="Montserrat Regular"/>
          <w:i/>
          <w:sz w:val="20"/>
        </w:rPr>
        <w:t>will</w:t>
      </w:r>
      <w:r w:rsidRPr="00E6002D">
        <w:rPr>
          <w:rFonts w:ascii="Montserrat Regular" w:hAnsi="Montserrat Regular"/>
          <w:i/>
          <w:spacing w:val="-7"/>
          <w:sz w:val="20"/>
        </w:rPr>
        <w:t xml:space="preserve"> </w:t>
      </w:r>
      <w:r w:rsidRPr="00E6002D">
        <w:rPr>
          <w:rFonts w:ascii="Montserrat Regular" w:hAnsi="Montserrat Regular"/>
          <w:i/>
          <w:sz w:val="20"/>
        </w:rPr>
        <w:t>help</w:t>
      </w:r>
      <w:r w:rsidRPr="00E6002D">
        <w:rPr>
          <w:rFonts w:ascii="Montserrat Regular" w:hAnsi="Montserrat Regular"/>
          <w:i/>
          <w:spacing w:val="-7"/>
          <w:sz w:val="20"/>
        </w:rPr>
        <w:t xml:space="preserve"> </w:t>
      </w:r>
      <w:r w:rsidRPr="00E6002D">
        <w:rPr>
          <w:rFonts w:ascii="Montserrat Regular" w:hAnsi="Montserrat Regular"/>
          <w:i/>
          <w:sz w:val="20"/>
        </w:rPr>
        <w:t>qualified</w:t>
      </w:r>
      <w:r w:rsidRPr="00E6002D">
        <w:rPr>
          <w:rFonts w:ascii="Montserrat Regular" w:hAnsi="Montserrat Regular"/>
          <w:i/>
          <w:spacing w:val="-7"/>
          <w:sz w:val="20"/>
        </w:rPr>
        <w:t xml:space="preserve"> </w:t>
      </w:r>
      <w:r w:rsidRPr="00E6002D">
        <w:rPr>
          <w:rFonts w:ascii="Montserrat Regular" w:hAnsi="Montserrat Regular"/>
          <w:i/>
          <w:sz w:val="20"/>
        </w:rPr>
        <w:t>investors</w:t>
      </w:r>
      <w:r w:rsidRPr="00E6002D">
        <w:rPr>
          <w:rFonts w:ascii="Montserrat Regular" w:hAnsi="Montserrat Regular"/>
          <w:i/>
          <w:spacing w:val="-10"/>
          <w:sz w:val="20"/>
        </w:rPr>
        <w:t xml:space="preserve"> </w:t>
      </w:r>
      <w:r w:rsidRPr="00E6002D">
        <w:rPr>
          <w:rFonts w:ascii="Montserrat Regular" w:hAnsi="Montserrat Regular"/>
          <w:i/>
          <w:sz w:val="20"/>
        </w:rPr>
        <w:t>reap</w:t>
      </w:r>
      <w:r w:rsidRPr="00E6002D">
        <w:rPr>
          <w:rFonts w:ascii="Montserrat Regular" w:hAnsi="Montserrat Regular"/>
          <w:i/>
          <w:spacing w:val="-7"/>
          <w:sz w:val="20"/>
        </w:rPr>
        <w:t xml:space="preserve"> </w:t>
      </w:r>
      <w:r w:rsidRPr="00E6002D">
        <w:rPr>
          <w:rFonts w:ascii="Montserrat Regular" w:hAnsi="Montserrat Regular"/>
          <w:i/>
          <w:sz w:val="20"/>
        </w:rPr>
        <w:t>the</w:t>
      </w:r>
      <w:r w:rsidRPr="00E6002D">
        <w:rPr>
          <w:rFonts w:ascii="Montserrat Regular" w:hAnsi="Montserrat Regular"/>
          <w:i/>
          <w:spacing w:val="-7"/>
          <w:sz w:val="20"/>
        </w:rPr>
        <w:t xml:space="preserve"> </w:t>
      </w:r>
      <w:r w:rsidRPr="00E6002D">
        <w:rPr>
          <w:rFonts w:ascii="Montserrat Regular" w:hAnsi="Montserrat Regular"/>
          <w:i/>
          <w:sz w:val="20"/>
        </w:rPr>
        <w:t>benefits</w:t>
      </w:r>
      <w:r w:rsidRPr="00E6002D">
        <w:rPr>
          <w:rFonts w:ascii="Montserrat Regular" w:hAnsi="Montserrat Regular"/>
          <w:i/>
          <w:spacing w:val="-8"/>
          <w:sz w:val="20"/>
        </w:rPr>
        <w:t xml:space="preserve"> </w:t>
      </w:r>
      <w:r w:rsidRPr="00E6002D">
        <w:rPr>
          <w:rFonts w:ascii="Montserrat Regular" w:hAnsi="Montserrat Regular"/>
          <w:i/>
          <w:sz w:val="20"/>
        </w:rPr>
        <w:t>of</w:t>
      </w:r>
      <w:r w:rsidRPr="00E6002D">
        <w:rPr>
          <w:rFonts w:ascii="Montserrat Regular" w:hAnsi="Montserrat Regular"/>
          <w:i/>
          <w:spacing w:val="-7"/>
          <w:sz w:val="20"/>
        </w:rPr>
        <w:t xml:space="preserve"> </w:t>
      </w:r>
      <w:r w:rsidRPr="00E6002D">
        <w:rPr>
          <w:rFonts w:ascii="Montserrat Regular" w:hAnsi="Montserrat Regular"/>
          <w:i/>
          <w:sz w:val="20"/>
        </w:rPr>
        <w:t>art</w:t>
      </w:r>
      <w:r w:rsidRPr="00E6002D">
        <w:rPr>
          <w:rFonts w:ascii="Montserrat Regular" w:hAnsi="Montserrat Regular"/>
          <w:i/>
          <w:spacing w:val="-7"/>
          <w:sz w:val="20"/>
        </w:rPr>
        <w:t xml:space="preserve"> </w:t>
      </w:r>
      <w:r w:rsidRPr="00E6002D">
        <w:rPr>
          <w:rFonts w:ascii="Montserrat Regular" w:hAnsi="Montserrat Regular"/>
          <w:i/>
          <w:sz w:val="20"/>
        </w:rPr>
        <w:t>as</w:t>
      </w:r>
      <w:r w:rsidRPr="00E6002D">
        <w:rPr>
          <w:rFonts w:ascii="Montserrat Regular" w:hAnsi="Montserrat Regular"/>
          <w:i/>
          <w:spacing w:val="-7"/>
          <w:sz w:val="20"/>
        </w:rPr>
        <w:t xml:space="preserve"> </w:t>
      </w:r>
      <w:r w:rsidRPr="00E6002D">
        <w:rPr>
          <w:rFonts w:ascii="Montserrat Regular" w:hAnsi="Montserrat Regular"/>
          <w:i/>
          <w:sz w:val="20"/>
        </w:rPr>
        <w:t>an</w:t>
      </w:r>
      <w:r w:rsidRPr="00E6002D">
        <w:rPr>
          <w:rFonts w:ascii="Montserrat Regular" w:hAnsi="Montserrat Regular"/>
          <w:i/>
          <w:spacing w:val="-7"/>
          <w:sz w:val="20"/>
        </w:rPr>
        <w:t xml:space="preserve"> </w:t>
      </w:r>
      <w:r w:rsidRPr="00E6002D">
        <w:rPr>
          <w:rFonts w:ascii="Montserrat Regular" w:hAnsi="Montserrat Regular"/>
          <w:i/>
          <w:sz w:val="20"/>
        </w:rPr>
        <w:t>alternative</w:t>
      </w:r>
      <w:r w:rsidRPr="00E6002D">
        <w:rPr>
          <w:rFonts w:ascii="Montserrat Regular" w:hAnsi="Montserrat Regular"/>
          <w:i/>
          <w:spacing w:val="-7"/>
          <w:sz w:val="20"/>
        </w:rPr>
        <w:t xml:space="preserve"> </w:t>
      </w:r>
      <w:r w:rsidRPr="00E6002D">
        <w:rPr>
          <w:rFonts w:ascii="Montserrat Regular" w:hAnsi="Montserrat Regular"/>
          <w:i/>
          <w:sz w:val="20"/>
        </w:rPr>
        <w:t>asset,</w:t>
      </w:r>
      <w:r w:rsidRPr="00E6002D">
        <w:rPr>
          <w:rFonts w:ascii="Montserrat Regular" w:hAnsi="Montserrat Regular"/>
          <w:i/>
          <w:spacing w:val="-7"/>
          <w:sz w:val="20"/>
        </w:rPr>
        <w:t xml:space="preserve"> </w:t>
      </w:r>
      <w:r w:rsidRPr="00E6002D">
        <w:rPr>
          <w:rFonts w:ascii="Montserrat Regular" w:hAnsi="Montserrat Regular"/>
          <w:i/>
          <w:sz w:val="20"/>
        </w:rPr>
        <w:t>using a timely structure to protect and grow their</w:t>
      </w:r>
      <w:r w:rsidRPr="00E6002D">
        <w:rPr>
          <w:rFonts w:ascii="Montserrat Regular" w:hAnsi="Montserrat Regular"/>
          <w:i/>
          <w:spacing w:val="-11"/>
          <w:sz w:val="20"/>
        </w:rPr>
        <w:t xml:space="preserve"> </w:t>
      </w:r>
      <w:r w:rsidRPr="00E6002D">
        <w:rPr>
          <w:rFonts w:ascii="Montserrat Regular" w:hAnsi="Montserrat Regular"/>
          <w:i/>
          <w:sz w:val="20"/>
        </w:rPr>
        <w:t>wealth.</w:t>
      </w:r>
    </w:p>
    <w:p w14:paraId="19D60E2D" w14:textId="77777777" w:rsidR="00D9275A" w:rsidRPr="00E6002D" w:rsidRDefault="00D9275A" w:rsidP="001779EB">
      <w:pPr>
        <w:pStyle w:val="BodyText"/>
        <w:spacing w:before="10"/>
        <w:jc w:val="both"/>
        <w:rPr>
          <w:rFonts w:ascii="Montserrat Regular" w:hAnsi="Montserrat Regular"/>
          <w:i/>
          <w:szCs w:val="22"/>
        </w:rPr>
      </w:pPr>
    </w:p>
    <w:p w14:paraId="3899CF49" w14:textId="34E1F912" w:rsidR="001779EB" w:rsidRPr="001779EB" w:rsidRDefault="0045326F" w:rsidP="001779EB">
      <w:pPr>
        <w:pStyle w:val="BodyText"/>
        <w:spacing w:before="64" w:line="244" w:lineRule="auto"/>
        <w:ind w:left="109" w:right="947"/>
        <w:jc w:val="both"/>
        <w:rPr>
          <w:rFonts w:ascii="Montserrat Regular" w:hAnsi="Montserrat Regular"/>
        </w:rPr>
      </w:pPr>
      <w:r w:rsidRPr="00E6002D">
        <w:rPr>
          <w:rFonts w:ascii="Montserrat Regular" w:hAnsi="Montserrat Regular"/>
          <w:b/>
          <w:szCs w:val="22"/>
        </w:rPr>
        <w:t xml:space="preserve">WILMINGTON, </w:t>
      </w:r>
      <w:r w:rsidRPr="001779EB">
        <w:rPr>
          <w:rFonts w:ascii="Montserrat Regular" w:hAnsi="Montserrat Regular"/>
          <w:b/>
          <w:szCs w:val="22"/>
        </w:rPr>
        <w:t xml:space="preserve">Delaware, </w:t>
      </w:r>
      <w:r w:rsidR="00783FE7" w:rsidRPr="001779EB">
        <w:rPr>
          <w:rFonts w:ascii="Montserrat Regular" w:hAnsi="Montserrat Regular"/>
          <w:b/>
          <w:szCs w:val="22"/>
        </w:rPr>
        <w:t>March, 3rd</w:t>
      </w:r>
      <w:r w:rsidRPr="001779EB">
        <w:rPr>
          <w:rFonts w:ascii="Montserrat Regular" w:hAnsi="Montserrat Regular"/>
          <w:b/>
          <w:szCs w:val="22"/>
        </w:rPr>
        <w:t xml:space="preserve">, 2021 - </w:t>
      </w:r>
      <w:proofErr w:type="spellStart"/>
      <w:r w:rsidR="001779EB" w:rsidRPr="001779EB">
        <w:rPr>
          <w:rFonts w:ascii="Montserrat Regular" w:hAnsi="Montserrat Regular"/>
        </w:rPr>
        <w:t>Artemundi</w:t>
      </w:r>
      <w:proofErr w:type="spellEnd"/>
      <w:r w:rsidR="001779EB" w:rsidRPr="001779EB">
        <w:rPr>
          <w:rFonts w:ascii="Montserrat Regular" w:hAnsi="Montserrat Regular"/>
        </w:rPr>
        <w:t xml:space="preserve">, a leading art fund manager with its affiliates having previously managed over US$1 billion in works of fine art and a firm commitment to increasing transparency in the market, has announced the launch of the Guernica V. Fund. This fund has been specifically designed to protect and grow wealth during the current health and economic crisis. The fund will allocate investment capital initially targeted at US$200 million towards the acquisition of a diversified portfolio of secondary-market museum-quality artworks with attractive short-term risk-return profiles. </w:t>
      </w:r>
    </w:p>
    <w:p w14:paraId="7FB1F1AB"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68911844" w14:textId="77777777" w:rsidR="001779EB" w:rsidRPr="001779EB" w:rsidRDefault="001779EB" w:rsidP="001779EB">
      <w:pPr>
        <w:pStyle w:val="BodyText"/>
        <w:spacing w:before="64" w:line="244" w:lineRule="auto"/>
        <w:ind w:left="109" w:right="947"/>
        <w:jc w:val="both"/>
        <w:rPr>
          <w:rFonts w:ascii="Montserrat Regular" w:hAnsi="Montserrat Regular"/>
          <w:b/>
        </w:rPr>
      </w:pPr>
      <w:r w:rsidRPr="001779EB">
        <w:rPr>
          <w:rFonts w:ascii="Montserrat Regular" w:hAnsi="Montserrat Regular"/>
        </w:rPr>
        <w:t>The fund will invest in highly desirable works from the late 19</w:t>
      </w:r>
      <w:r w:rsidRPr="001779EB">
        <w:rPr>
          <w:rFonts w:ascii="Montserrat Regular" w:hAnsi="Montserrat Regular"/>
          <w:vertAlign w:val="superscript"/>
        </w:rPr>
        <w:t>th</w:t>
      </w:r>
      <w:r w:rsidRPr="001779EB">
        <w:rPr>
          <w:rFonts w:ascii="Montserrat Regular" w:hAnsi="Montserrat Regular"/>
        </w:rPr>
        <w:t xml:space="preserve"> Century Impressionism, Post-Impressionism, and Modernism periods, as well as the Post-War and early Contemporary movements.</w:t>
      </w:r>
    </w:p>
    <w:p w14:paraId="215CDF51"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02EFEE83" w14:textId="77777777" w:rsidR="001779EB" w:rsidRPr="001779EB" w:rsidRDefault="001779EB" w:rsidP="001779EB">
      <w:pPr>
        <w:pStyle w:val="BodyText"/>
        <w:spacing w:before="64" w:line="244" w:lineRule="auto"/>
        <w:ind w:left="109" w:right="947"/>
        <w:jc w:val="both"/>
        <w:rPr>
          <w:rFonts w:ascii="Montserrat Regular" w:hAnsi="Montserrat Regular"/>
        </w:rPr>
      </w:pPr>
      <w:bookmarkStart w:id="0" w:name="OLE_LINK1"/>
      <w:bookmarkStart w:id="1" w:name="OLE_LINK2"/>
      <w:r w:rsidRPr="001779EB">
        <w:rPr>
          <w:rFonts w:ascii="Montserrat Regular" w:hAnsi="Montserrat Regular"/>
        </w:rPr>
        <w:t xml:space="preserve">“In uncertain times, high-end art is an attractive investment option for preserving and growing wealth,” said Javier </w:t>
      </w:r>
      <w:proofErr w:type="spellStart"/>
      <w:r w:rsidRPr="001779EB">
        <w:rPr>
          <w:rFonts w:ascii="Montserrat Regular" w:hAnsi="Montserrat Regular"/>
        </w:rPr>
        <w:t>Lumbreras</w:t>
      </w:r>
      <w:proofErr w:type="spellEnd"/>
      <w:r w:rsidRPr="001779EB">
        <w:rPr>
          <w:rFonts w:ascii="Montserrat Regular" w:hAnsi="Montserrat Regular"/>
        </w:rPr>
        <w:t xml:space="preserve">, CEO of </w:t>
      </w:r>
      <w:proofErr w:type="spellStart"/>
      <w:r w:rsidRPr="001779EB">
        <w:rPr>
          <w:rFonts w:ascii="Montserrat Regular" w:hAnsi="Montserrat Regular"/>
        </w:rPr>
        <w:t>Artemundi</w:t>
      </w:r>
      <w:proofErr w:type="spellEnd"/>
      <w:r w:rsidRPr="001779EB">
        <w:rPr>
          <w:rFonts w:ascii="Montserrat Regular" w:hAnsi="Montserrat Regular"/>
        </w:rPr>
        <w:t>. “Simultaneously, investing in art as an alternative is not something anybody can do; it demands connoisseurship, selectivity, and a thorough understanding of the art market to be able to garner strong returns. Our 32-year experience in art management will allow the Guernica V. Fund to capitalize on opportunities created by the market dislocations arising from the pandemic.”</w:t>
      </w:r>
    </w:p>
    <w:bookmarkEnd w:id="0"/>
    <w:bookmarkEnd w:id="1"/>
    <w:p w14:paraId="499DC106"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4402EE2E"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The Guernica V. Fund will offer investors access to art investment opportunities without the difficulties and challenges of navigating the art market personally, and </w:t>
      </w:r>
      <w:proofErr w:type="spellStart"/>
      <w:r w:rsidRPr="001779EB">
        <w:rPr>
          <w:rFonts w:ascii="Montserrat Regular" w:hAnsi="Montserrat Regular"/>
        </w:rPr>
        <w:t>Artemundi</w:t>
      </w:r>
      <w:proofErr w:type="spellEnd"/>
      <w:r w:rsidRPr="001779EB">
        <w:rPr>
          <w:rFonts w:ascii="Montserrat Regular" w:hAnsi="Montserrat Regular"/>
        </w:rPr>
        <w:t xml:space="preserve"> has been working to increase the market’s accessibility for decades. </w:t>
      </w:r>
      <w:r w:rsidRPr="001779EB">
        <w:rPr>
          <w:rFonts w:ascii="Montserrat Regular" w:hAnsi="Montserrat Regular"/>
          <w:iCs/>
        </w:rPr>
        <w:t>“The plan is to not only be the market leader by doing things right, but to combat opaque industry conduct and drive the art market toward a level of transparency and regulation that welcomes newcomers and fosters healthy future growth,”</w:t>
      </w:r>
      <w:r w:rsidRPr="001779EB">
        <w:rPr>
          <w:rFonts w:ascii="Montserrat Regular" w:hAnsi="Montserrat Regular"/>
        </w:rPr>
        <w:t xml:space="preserve"> added </w:t>
      </w:r>
      <w:proofErr w:type="spellStart"/>
      <w:r w:rsidRPr="001779EB">
        <w:rPr>
          <w:rFonts w:ascii="Montserrat Regular" w:hAnsi="Montserrat Regular"/>
        </w:rPr>
        <w:t>Lumbreras</w:t>
      </w:r>
      <w:proofErr w:type="spellEnd"/>
      <w:r w:rsidRPr="001779EB">
        <w:rPr>
          <w:rFonts w:ascii="Montserrat Regular" w:hAnsi="Montserrat Regular"/>
        </w:rPr>
        <w:t>.</w:t>
      </w:r>
    </w:p>
    <w:p w14:paraId="3F7833E0"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016AF810" w14:textId="77777777" w:rsidR="001779EB" w:rsidRPr="001779EB" w:rsidRDefault="001779EB" w:rsidP="001779EB">
      <w:pPr>
        <w:pStyle w:val="BodyText"/>
        <w:spacing w:before="64" w:line="244" w:lineRule="auto"/>
        <w:ind w:left="109" w:right="947"/>
        <w:jc w:val="both"/>
        <w:rPr>
          <w:rFonts w:ascii="Montserrat Regular" w:hAnsi="Montserrat Regular"/>
        </w:rPr>
      </w:pPr>
      <w:proofErr w:type="spellStart"/>
      <w:r w:rsidRPr="001779EB">
        <w:rPr>
          <w:rFonts w:ascii="Montserrat Regular" w:hAnsi="Montserrat Regular"/>
        </w:rPr>
        <w:t>Lumbreras</w:t>
      </w:r>
      <w:proofErr w:type="spellEnd"/>
      <w:r w:rsidRPr="001779EB">
        <w:rPr>
          <w:rFonts w:ascii="Montserrat Regular" w:hAnsi="Montserrat Regular"/>
        </w:rPr>
        <w:t>, an art collector and investor himself, will be leading the Guernica V. Fund’s investment management in consultation with a Management Advisory Council formed by a seasoned team of art market professionals. With over 32 years of experience managing art as an alternative asset, </w:t>
      </w:r>
      <w:proofErr w:type="spellStart"/>
      <w:r w:rsidRPr="001779EB">
        <w:rPr>
          <w:rFonts w:ascii="Montserrat Regular" w:hAnsi="Montserrat Regular"/>
        </w:rPr>
        <w:t>Lumbreras</w:t>
      </w:r>
      <w:proofErr w:type="spellEnd"/>
      <w:r w:rsidRPr="001779EB">
        <w:rPr>
          <w:rFonts w:ascii="Montserrat Regular" w:hAnsi="Montserrat Regular"/>
        </w:rPr>
        <w:t xml:space="preserve"> is a recognized authority on art investments, having previously launched </w:t>
      </w:r>
      <w:proofErr w:type="spellStart"/>
      <w:r w:rsidRPr="001779EB">
        <w:rPr>
          <w:rFonts w:ascii="Montserrat Regular" w:hAnsi="Montserrat Regular"/>
        </w:rPr>
        <w:t>Artemundi</w:t>
      </w:r>
      <w:proofErr w:type="spellEnd"/>
      <w:r w:rsidRPr="001779EB">
        <w:rPr>
          <w:rFonts w:ascii="Montserrat Regular" w:hAnsi="Montserrat Regular"/>
        </w:rPr>
        <w:t xml:space="preserve"> Global Fund during the 2008 financial recession. This fund successfully achieved a 17.41 </w:t>
      </w:r>
      <w:proofErr w:type="spellStart"/>
      <w:r w:rsidRPr="001779EB">
        <w:rPr>
          <w:rFonts w:ascii="Montserrat Regular" w:hAnsi="Montserrat Regular"/>
        </w:rPr>
        <w:t>proforma</w:t>
      </w:r>
      <w:proofErr w:type="spellEnd"/>
      <w:r w:rsidRPr="001779EB">
        <w:rPr>
          <w:rFonts w:ascii="Montserrat Regular" w:hAnsi="Montserrat Regular"/>
        </w:rPr>
        <w:t xml:space="preserve"> IRR net to investors, after all fees, expenses and deductions.</w:t>
      </w:r>
    </w:p>
    <w:p w14:paraId="7FBB2F90"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4B1C9888"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Since then, </w:t>
      </w:r>
      <w:proofErr w:type="spellStart"/>
      <w:r w:rsidRPr="001779EB">
        <w:rPr>
          <w:rFonts w:ascii="Montserrat Regular" w:hAnsi="Montserrat Regular"/>
        </w:rPr>
        <w:t>Artemundi</w:t>
      </w:r>
      <w:proofErr w:type="spellEnd"/>
      <w:r w:rsidRPr="001779EB">
        <w:rPr>
          <w:rFonts w:ascii="Montserrat Regular" w:hAnsi="Montserrat Regular"/>
        </w:rPr>
        <w:t xml:space="preserve"> has held numerous co-investments, joint ventures, and private accounts. The devastating economic conditions created by this global crisis then spurred the launch of a new short-term fund to better protect investors’ assets in an uncertain time. </w:t>
      </w:r>
    </w:p>
    <w:p w14:paraId="23146A1B"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61375956"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Strict investment protocols, administrative procedures, and powerful partnerships place the Guernica V. Fund solidly above its competition.</w:t>
      </w:r>
    </w:p>
    <w:p w14:paraId="236B15AE"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5E2B7B17"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The Guernica V Fund has selected </w:t>
      </w:r>
      <w:proofErr w:type="spellStart"/>
      <w:r w:rsidRPr="001779EB">
        <w:rPr>
          <w:rFonts w:ascii="Montserrat Regular" w:hAnsi="Montserrat Regular"/>
        </w:rPr>
        <w:t>Liberman</w:t>
      </w:r>
      <w:proofErr w:type="spellEnd"/>
      <w:r w:rsidRPr="001779EB">
        <w:rPr>
          <w:rFonts w:ascii="Montserrat Regular" w:hAnsi="Montserrat Regular"/>
        </w:rPr>
        <w:t xml:space="preserve"> Canna LLP in the USA and </w:t>
      </w:r>
      <w:proofErr w:type="spellStart"/>
      <w:r w:rsidRPr="001779EB">
        <w:rPr>
          <w:rFonts w:ascii="Montserrat Regular" w:hAnsi="Montserrat Regular"/>
        </w:rPr>
        <w:t>DLaw</w:t>
      </w:r>
      <w:proofErr w:type="spellEnd"/>
      <w:r w:rsidRPr="001779EB">
        <w:rPr>
          <w:rFonts w:ascii="Montserrat Regular" w:hAnsi="Montserrat Regular"/>
        </w:rPr>
        <w:t xml:space="preserve"> </w:t>
      </w:r>
      <w:proofErr w:type="spellStart"/>
      <w:r w:rsidRPr="001779EB">
        <w:rPr>
          <w:rFonts w:ascii="Montserrat Regular" w:hAnsi="Montserrat Regular"/>
        </w:rPr>
        <w:t>S.a.</w:t>
      </w:r>
      <w:proofErr w:type="spellEnd"/>
      <w:r w:rsidRPr="001779EB">
        <w:rPr>
          <w:rFonts w:ascii="Montserrat Regular" w:hAnsi="Montserrat Regular"/>
        </w:rPr>
        <w:t xml:space="preserve"> </w:t>
      </w:r>
      <w:proofErr w:type="spellStart"/>
      <w:r w:rsidRPr="001779EB">
        <w:rPr>
          <w:rFonts w:ascii="Montserrat Regular" w:hAnsi="Montserrat Regular"/>
        </w:rPr>
        <w:t>r.l</w:t>
      </w:r>
      <w:proofErr w:type="spellEnd"/>
      <w:r w:rsidRPr="001779EB">
        <w:rPr>
          <w:rFonts w:ascii="Montserrat Regular" w:hAnsi="Montserrat Regular"/>
        </w:rPr>
        <w:t xml:space="preserve">. </w:t>
      </w:r>
      <w:proofErr w:type="gramStart"/>
      <w:r w:rsidRPr="001779EB">
        <w:rPr>
          <w:rFonts w:ascii="Montserrat Regular" w:hAnsi="Montserrat Regular"/>
        </w:rPr>
        <w:t>in</w:t>
      </w:r>
      <w:proofErr w:type="gramEnd"/>
      <w:r w:rsidRPr="001779EB">
        <w:rPr>
          <w:rFonts w:ascii="Montserrat Regular" w:hAnsi="Montserrat Regular"/>
        </w:rPr>
        <w:t xml:space="preserve"> Luxembourg to handle its legal affairs, and expects to benefit from the expertise of the Art Law + Art Funds practice of </w:t>
      </w:r>
      <w:proofErr w:type="spellStart"/>
      <w:r w:rsidRPr="001779EB">
        <w:rPr>
          <w:rFonts w:ascii="Montserrat Regular" w:hAnsi="Montserrat Regular"/>
        </w:rPr>
        <w:t>Liberman</w:t>
      </w:r>
      <w:proofErr w:type="spellEnd"/>
      <w:r w:rsidRPr="001779EB">
        <w:rPr>
          <w:rFonts w:ascii="Montserrat Regular" w:hAnsi="Montserrat Regular"/>
        </w:rPr>
        <w:t xml:space="preserve"> Canna that is headed by Enrique </w:t>
      </w:r>
      <w:proofErr w:type="spellStart"/>
      <w:r w:rsidRPr="001779EB">
        <w:rPr>
          <w:rFonts w:ascii="Montserrat Regular" w:hAnsi="Montserrat Regular"/>
        </w:rPr>
        <w:t>Liberman</w:t>
      </w:r>
      <w:proofErr w:type="spellEnd"/>
      <w:r w:rsidRPr="001779EB">
        <w:rPr>
          <w:rFonts w:ascii="Montserrat Regular" w:hAnsi="Montserrat Regular"/>
        </w:rPr>
        <w:t xml:space="preserve">, the president of The Art Fund Association and a recognized authority on art fund formation and governance. The Guernica V. Fund will be audited by Deloitte and administered by Apex Funds. The investment manager’s experience in handling all issues associated with the underlying asset, as well as the intricacies of a largely unregulated art market, mitigates risks to the fund’s investment program. </w:t>
      </w:r>
    </w:p>
    <w:p w14:paraId="451E1B1D"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2F0307BF"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The investment plan covers the United States and Europe, with a master fund in Luxembourg and a Delaware fund. The Delaware fund, Guernica V Fund (US), LLP, will accept capital from US “accredited investors” for investment into the Luxembourg master fund, Guernica V Fund, SLP. </w:t>
      </w:r>
    </w:p>
    <w:p w14:paraId="224CE68E"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7B35A9F4" w14:textId="2032613C" w:rsidR="001779EB" w:rsidRPr="007854B1"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For more information on the Guernica V. Fund, please visit </w:t>
      </w:r>
      <w:bookmarkStart w:id="2" w:name="_GoBack"/>
      <w:r w:rsidR="007854B1" w:rsidRPr="007854B1">
        <w:rPr>
          <w:rFonts w:ascii="Montserrat Regular" w:hAnsi="Montserrat Regular"/>
        </w:rPr>
        <w:fldChar w:fldCharType="begin"/>
      </w:r>
      <w:r w:rsidR="007854B1" w:rsidRPr="007854B1">
        <w:rPr>
          <w:rFonts w:ascii="Montserrat Regular" w:hAnsi="Montserrat Regular"/>
        </w:rPr>
        <w:instrText xml:space="preserve"> HYPERLINK "https://artemundi.com/guernica-v-fund/" </w:instrText>
      </w:r>
      <w:r w:rsidR="007854B1" w:rsidRPr="007854B1">
        <w:rPr>
          <w:rFonts w:ascii="Montserrat Regular" w:hAnsi="Montserrat Regular"/>
        </w:rPr>
      </w:r>
      <w:r w:rsidR="007854B1" w:rsidRPr="007854B1">
        <w:rPr>
          <w:rFonts w:ascii="Montserrat Regular" w:hAnsi="Montserrat Regular"/>
        </w:rPr>
        <w:fldChar w:fldCharType="separate"/>
      </w:r>
      <w:r w:rsidR="007854B1" w:rsidRPr="007854B1">
        <w:rPr>
          <w:rStyle w:val="Hyperlink"/>
          <w:rFonts w:ascii="Montserrat Regular" w:hAnsi="Montserrat Regular"/>
        </w:rPr>
        <w:t>https://artemundi.com/guernica-v-fund/</w:t>
      </w:r>
      <w:r w:rsidR="007854B1" w:rsidRPr="007854B1">
        <w:rPr>
          <w:rFonts w:ascii="Montserrat Regular" w:hAnsi="Montserrat Regular"/>
        </w:rPr>
        <w:fldChar w:fldCharType="end"/>
      </w:r>
      <w:r w:rsidR="007854B1" w:rsidRPr="007854B1">
        <w:rPr>
          <w:rFonts w:ascii="Montserrat Regular" w:hAnsi="Montserrat Regular"/>
        </w:rPr>
        <w:t xml:space="preserve"> </w:t>
      </w:r>
    </w:p>
    <w:bookmarkEnd w:id="2"/>
    <w:p w14:paraId="54C5E3B6"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46BD9083"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715DD1CC" w14:textId="77777777" w:rsidR="001779EB" w:rsidRPr="001779EB" w:rsidRDefault="001779EB" w:rsidP="001779EB">
      <w:pPr>
        <w:pStyle w:val="BodyText"/>
        <w:spacing w:before="64" w:line="244" w:lineRule="auto"/>
        <w:ind w:left="109" w:right="947"/>
        <w:jc w:val="both"/>
        <w:rPr>
          <w:rFonts w:ascii="Montserrat Regular" w:hAnsi="Montserrat Regular"/>
        </w:rPr>
      </w:pPr>
      <w:bookmarkStart w:id="3" w:name="OLE_LINK5"/>
      <w:bookmarkStart w:id="4" w:name="OLE_LINK6"/>
      <w:r w:rsidRPr="001779EB">
        <w:rPr>
          <w:rFonts w:ascii="Montserrat Regular" w:hAnsi="Montserrat Regular"/>
          <w:b/>
          <w:bCs/>
        </w:rPr>
        <w:t xml:space="preserve">About </w:t>
      </w:r>
      <w:proofErr w:type="spellStart"/>
      <w:r w:rsidRPr="001779EB">
        <w:rPr>
          <w:rFonts w:ascii="Montserrat Regular" w:hAnsi="Montserrat Regular"/>
          <w:b/>
          <w:bCs/>
        </w:rPr>
        <w:t>Artemundi</w:t>
      </w:r>
      <w:proofErr w:type="spellEnd"/>
    </w:p>
    <w:p w14:paraId="374661A4" w14:textId="77777777" w:rsidR="001779EB" w:rsidRPr="001779EB" w:rsidRDefault="001779EB" w:rsidP="001779EB">
      <w:pPr>
        <w:pStyle w:val="BodyText"/>
        <w:spacing w:before="64" w:line="244" w:lineRule="auto"/>
        <w:ind w:left="109" w:right="947"/>
        <w:jc w:val="both"/>
        <w:rPr>
          <w:rFonts w:ascii="Montserrat Regular" w:hAnsi="Montserrat Regular"/>
        </w:rPr>
      </w:pPr>
      <w:proofErr w:type="spellStart"/>
      <w:r w:rsidRPr="001779EB">
        <w:rPr>
          <w:rFonts w:ascii="Montserrat Regular" w:hAnsi="Montserrat Regular"/>
        </w:rPr>
        <w:t>Artemundi</w:t>
      </w:r>
      <w:proofErr w:type="spellEnd"/>
      <w:r w:rsidRPr="001779EB">
        <w:rPr>
          <w:rFonts w:ascii="Montserrat Regular" w:hAnsi="Montserrat Regular"/>
        </w:rPr>
        <w:t xml:space="preserve"> was born out of a rebellious idea and a principled objective: Help our clients build and diversify their investment portfolios without the excessive fees associated with traditional brick-and-mortar art companies while paving the way for more transparent business practices within the industry.  </w:t>
      </w:r>
    </w:p>
    <w:p w14:paraId="221CA506" w14:textId="77777777" w:rsid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Since our foundation in 1989, </w:t>
      </w:r>
      <w:proofErr w:type="spellStart"/>
      <w:r w:rsidRPr="001779EB">
        <w:rPr>
          <w:rFonts w:ascii="Montserrat Regular" w:hAnsi="Montserrat Regular"/>
        </w:rPr>
        <w:t>Artemundi</w:t>
      </w:r>
      <w:proofErr w:type="spellEnd"/>
      <w:r w:rsidRPr="001779EB">
        <w:rPr>
          <w:rFonts w:ascii="Montserrat Regular" w:hAnsi="Montserrat Regular"/>
        </w:rPr>
        <w:t xml:space="preserve"> has evolved to become an industry-leading art investment company. It now has over 32 years of experience providing expert fund and other management services. Beyond its emotional, intellectual, and cultural value, art is a real and tangible asset that appreciates over time. Fueled by this knowledge and our deep understanding of art as an asset, we help clients properly manage their portfolios to achieve attractive return rates while reducing overall risk. For more information, please visit </w:t>
      </w:r>
      <w:hyperlink r:id="rId7" w:history="1">
        <w:r w:rsidRPr="001779EB">
          <w:rPr>
            <w:rStyle w:val="Hyperlink"/>
            <w:rFonts w:ascii="Montserrat Regular" w:hAnsi="Montserrat Regular"/>
            <w:lang w:val="de-CH"/>
          </w:rPr>
          <w:t>www.artemundi.com/</w:t>
        </w:r>
      </w:hyperlink>
      <w:r w:rsidRPr="001779EB">
        <w:rPr>
          <w:rFonts w:ascii="Montserrat Regular" w:hAnsi="Montserrat Regular"/>
        </w:rPr>
        <w:t>.</w:t>
      </w:r>
    </w:p>
    <w:p w14:paraId="5462B277" w14:textId="77777777" w:rsidR="001779EB" w:rsidRDefault="001779EB" w:rsidP="001779EB">
      <w:pPr>
        <w:pStyle w:val="BodyText"/>
        <w:spacing w:before="64" w:line="244" w:lineRule="auto"/>
        <w:ind w:left="109" w:right="947"/>
        <w:jc w:val="both"/>
        <w:rPr>
          <w:rFonts w:ascii="Montserrat Regular" w:hAnsi="Montserrat Regular"/>
        </w:rPr>
      </w:pPr>
    </w:p>
    <w:p w14:paraId="637E2388" w14:textId="77777777" w:rsidR="002B266D" w:rsidRDefault="002B266D" w:rsidP="002B266D">
      <w:pPr>
        <w:spacing w:line="244" w:lineRule="auto"/>
        <w:ind w:left="109" w:right="6014"/>
        <w:rPr>
          <w:rFonts w:ascii="Montserrat Regular" w:hAnsi="Montserrat Regular"/>
          <w:b/>
          <w:spacing w:val="-3"/>
          <w:sz w:val="20"/>
        </w:rPr>
      </w:pPr>
      <w:r w:rsidRPr="00E6002D">
        <w:rPr>
          <w:rFonts w:ascii="Montserrat Regular" w:hAnsi="Montserrat Regular"/>
          <w:b/>
          <w:sz w:val="20"/>
        </w:rPr>
        <w:t>Media</w:t>
      </w:r>
      <w:r>
        <w:rPr>
          <w:rFonts w:ascii="Montserrat Regular" w:hAnsi="Montserrat Regular"/>
          <w:b/>
          <w:sz w:val="20"/>
        </w:rPr>
        <w:t xml:space="preserve"> C</w:t>
      </w:r>
      <w:r w:rsidRPr="00E6002D">
        <w:rPr>
          <w:rFonts w:ascii="Montserrat Regular" w:hAnsi="Montserrat Regular"/>
          <w:b/>
          <w:spacing w:val="-3"/>
          <w:sz w:val="20"/>
        </w:rPr>
        <w:t xml:space="preserve">ontact: </w:t>
      </w:r>
    </w:p>
    <w:p w14:paraId="792613BC" w14:textId="77777777" w:rsidR="002B266D" w:rsidRDefault="002B266D" w:rsidP="002B266D">
      <w:pPr>
        <w:spacing w:line="244" w:lineRule="auto"/>
        <w:ind w:left="109" w:right="6014"/>
        <w:rPr>
          <w:rFonts w:ascii="Montserrat Regular" w:hAnsi="Montserrat Regular"/>
          <w:sz w:val="20"/>
        </w:rPr>
      </w:pPr>
      <w:r>
        <w:rPr>
          <w:rFonts w:ascii="Montserrat Regular" w:hAnsi="Montserrat Regular"/>
          <w:sz w:val="20"/>
        </w:rPr>
        <w:t xml:space="preserve">Grace </w:t>
      </w:r>
      <w:proofErr w:type="spellStart"/>
      <w:r>
        <w:rPr>
          <w:rFonts w:ascii="Montserrat Regular" w:hAnsi="Montserrat Regular"/>
          <w:sz w:val="20"/>
        </w:rPr>
        <w:t>Lumbreras</w:t>
      </w:r>
      <w:proofErr w:type="spellEnd"/>
    </w:p>
    <w:p w14:paraId="44D012C0" w14:textId="77777777" w:rsidR="002B266D" w:rsidRDefault="007854B1" w:rsidP="002B266D">
      <w:pPr>
        <w:spacing w:line="244" w:lineRule="auto"/>
        <w:ind w:left="109" w:right="6014"/>
        <w:rPr>
          <w:rStyle w:val="Hyperlink"/>
          <w:rFonts w:ascii="Montserrat Regular" w:hAnsi="Montserrat Regular"/>
          <w:sz w:val="20"/>
        </w:rPr>
      </w:pPr>
      <w:hyperlink r:id="rId8" w:history="1">
        <w:r w:rsidR="002B266D" w:rsidRPr="00C269C4">
          <w:rPr>
            <w:rStyle w:val="Hyperlink"/>
            <w:rFonts w:ascii="Montserrat Regular" w:hAnsi="Montserrat Regular"/>
            <w:sz w:val="20"/>
          </w:rPr>
          <w:t>grace.lp@artemundi.com</w:t>
        </w:r>
      </w:hyperlink>
    </w:p>
    <w:p w14:paraId="7D6C2889" w14:textId="77777777" w:rsidR="002B266D" w:rsidRDefault="002B266D" w:rsidP="002B266D">
      <w:pPr>
        <w:spacing w:line="244" w:lineRule="auto"/>
        <w:ind w:left="109" w:right="6014"/>
        <w:rPr>
          <w:rFonts w:ascii="Montserrat Regular" w:hAnsi="Montserrat Regular"/>
          <w:sz w:val="20"/>
        </w:rPr>
      </w:pPr>
      <w:r w:rsidRPr="000D6C8A">
        <w:rPr>
          <w:rFonts w:ascii="Montserrat Regular" w:hAnsi="Montserrat Regular"/>
          <w:sz w:val="20"/>
        </w:rPr>
        <w:t>(+1) 800 969 1623</w:t>
      </w:r>
    </w:p>
    <w:p w14:paraId="395C1957" w14:textId="77777777" w:rsidR="002B266D" w:rsidRDefault="002B266D" w:rsidP="002B266D">
      <w:pPr>
        <w:spacing w:line="244" w:lineRule="auto"/>
        <w:ind w:left="109" w:right="6014"/>
        <w:rPr>
          <w:rFonts w:ascii="Montserrat Regular" w:hAnsi="Montserrat Regular"/>
          <w:sz w:val="20"/>
        </w:rPr>
      </w:pPr>
      <w:r>
        <w:rPr>
          <w:rFonts w:ascii="Montserrat Regular" w:hAnsi="Montserrat Regular"/>
          <w:sz w:val="20"/>
        </w:rPr>
        <w:t xml:space="preserve">(+1) </w:t>
      </w:r>
      <w:r w:rsidRPr="000D6C8A">
        <w:rPr>
          <w:rFonts w:ascii="Montserrat Regular" w:hAnsi="Montserrat Regular"/>
          <w:sz w:val="20"/>
        </w:rPr>
        <w:t>302</w:t>
      </w:r>
      <w:r>
        <w:rPr>
          <w:rFonts w:ascii="Montserrat Regular" w:hAnsi="Montserrat Regular"/>
          <w:sz w:val="20"/>
        </w:rPr>
        <w:t xml:space="preserve"> </w:t>
      </w:r>
      <w:r w:rsidRPr="000D6C8A">
        <w:rPr>
          <w:rFonts w:ascii="Montserrat Regular" w:hAnsi="Montserrat Regular"/>
          <w:sz w:val="20"/>
        </w:rPr>
        <w:t>988</w:t>
      </w:r>
      <w:r>
        <w:rPr>
          <w:rFonts w:ascii="Montserrat Regular" w:hAnsi="Montserrat Regular"/>
          <w:sz w:val="20"/>
        </w:rPr>
        <w:t xml:space="preserve"> </w:t>
      </w:r>
      <w:r w:rsidRPr="000D6C8A">
        <w:rPr>
          <w:rFonts w:ascii="Montserrat Regular" w:hAnsi="Montserrat Regular"/>
          <w:sz w:val="20"/>
        </w:rPr>
        <w:t>5002</w:t>
      </w:r>
    </w:p>
    <w:p w14:paraId="6316CB07" w14:textId="77777777" w:rsidR="002B266D" w:rsidRDefault="002B266D" w:rsidP="001779EB">
      <w:pPr>
        <w:pStyle w:val="BodyText"/>
        <w:spacing w:before="64" w:line="244" w:lineRule="auto"/>
        <w:ind w:left="109" w:right="947"/>
        <w:jc w:val="both"/>
        <w:rPr>
          <w:rFonts w:ascii="Montserrat Regular" w:hAnsi="Montserrat Regular"/>
        </w:rPr>
      </w:pPr>
    </w:p>
    <w:p w14:paraId="615CD0FE" w14:textId="77777777" w:rsidR="002B266D" w:rsidRDefault="002B266D" w:rsidP="001779EB">
      <w:pPr>
        <w:pStyle w:val="BodyText"/>
        <w:spacing w:before="64" w:line="244" w:lineRule="auto"/>
        <w:ind w:left="109" w:right="947"/>
        <w:jc w:val="both"/>
        <w:rPr>
          <w:rFonts w:ascii="Montserrat Regular" w:hAnsi="Montserrat Regular"/>
        </w:rPr>
      </w:pPr>
    </w:p>
    <w:bookmarkEnd w:id="3"/>
    <w:bookmarkEnd w:id="4"/>
    <w:p w14:paraId="3FF3A5DB"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b/>
          <w:bCs/>
        </w:rPr>
        <w:t>506(c) Offering Legend</w:t>
      </w:r>
    </w:p>
    <w:p w14:paraId="2FEFEA7D" w14:textId="4DB5D96B" w:rsid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Securities of Guernica V Fund (US), LP will be offered and sold in reliance on the exemption from registration set forth in Section 506(c) under the Securities Act of 1933, as amended, or the "Securities Act".  In accordance therewith, you should be aware that (</w:t>
      </w:r>
      <w:proofErr w:type="spellStart"/>
      <w:r w:rsidRPr="001779EB">
        <w:rPr>
          <w:rFonts w:ascii="Montserrat Regular" w:hAnsi="Montserrat Regular"/>
        </w:rPr>
        <w:t>i</w:t>
      </w:r>
      <w:proofErr w:type="spellEnd"/>
      <w:r w:rsidRPr="001779EB">
        <w:rPr>
          <w:rFonts w:ascii="Montserrat Regular" w:hAnsi="Montserrat Regular"/>
        </w:rPr>
        <w:t>) the securities may be sold only to “accredited investors,” which for natural persons are investors who meet certain minimum annual income or net worth thresholds, including net worth greater than $1 million (excluding their primary residence) or incomes above $200,000 in the last two years with the expectation of the same in the current year (or $300,000 with a spouse); (ii) the securities will only be offered in reliance on an exemption from the registration requirements of the Securities Act and will not be required to comply with specific disclosure requirements that apply to registration under the Securities Act; (iii) the Securities and Exchange Commission will not pass upon the merits of or give its approval to the securities, the terms of the offering, or the accuracy or completeness of any offering materials; (iv) the securities will be subject to legal restrictions on transfer and resale and investors should not assume they will be able to resell their securities; investing in securities involves risk, and investors should be able to bear the loss of their investment; and (v) the securities offered will not be subject to the protections of the Investment Company Act.</w:t>
      </w:r>
      <w:r>
        <w:rPr>
          <w:rFonts w:ascii="Montserrat Regular" w:hAnsi="Montserrat Regular"/>
        </w:rPr>
        <w:t xml:space="preserve"> </w:t>
      </w:r>
      <w:r w:rsidRPr="001779EB">
        <w:rPr>
          <w:rFonts w:ascii="Montserrat Regular" w:hAnsi="Montserrat Regular"/>
        </w:rPr>
        <w:t>Any performance data set forth herein represents past performance. Past performance does not guarantee future results.</w:t>
      </w:r>
      <w:r>
        <w:rPr>
          <w:rFonts w:ascii="Montserrat Regular" w:hAnsi="Montserrat Regular"/>
        </w:rPr>
        <w:t xml:space="preserve"> </w:t>
      </w:r>
      <w:r w:rsidRPr="001779EB">
        <w:rPr>
          <w:rFonts w:ascii="Montserrat Regular" w:hAnsi="Montserrat Regular"/>
        </w:rPr>
        <w:t>This press release is not an offer to sell, or the solicitation of an offer to purchase, any securities of Guernica V Fund (US), LP or Guernica V Fund, SLP, in any jurisdiction where such offer or sale would be prohibited. </w:t>
      </w:r>
    </w:p>
    <w:p w14:paraId="227203F5" w14:textId="77777777" w:rsidR="001779EB" w:rsidRPr="001779EB" w:rsidRDefault="001779EB" w:rsidP="001779EB">
      <w:pPr>
        <w:pStyle w:val="BodyText"/>
        <w:spacing w:before="64" w:line="244" w:lineRule="auto"/>
        <w:ind w:left="109" w:right="947"/>
        <w:jc w:val="both"/>
        <w:rPr>
          <w:rFonts w:ascii="Montserrat Regular" w:hAnsi="Montserrat Regular"/>
        </w:rPr>
      </w:pPr>
    </w:p>
    <w:p w14:paraId="2203886A"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b/>
          <w:bCs/>
        </w:rPr>
        <w:t>Forward-Looking Statements</w:t>
      </w:r>
    </w:p>
    <w:p w14:paraId="7C951D86"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This press release may contain statements of a forward-looking nature relating to future events. These forward-looking statements are subject to the inherent uncertainties in predicting future results and conditions. These statements reflect the </w:t>
      </w:r>
      <w:proofErr w:type="spellStart"/>
      <w:r w:rsidRPr="001779EB">
        <w:rPr>
          <w:rFonts w:ascii="Montserrat Regular" w:hAnsi="Montserrat Regular"/>
        </w:rPr>
        <w:t>Artemundi's</w:t>
      </w:r>
      <w:proofErr w:type="spellEnd"/>
      <w:r w:rsidRPr="001779EB">
        <w:rPr>
          <w:rFonts w:ascii="Montserrat Regular" w:hAnsi="Montserrat Regular"/>
        </w:rPr>
        <w:t xml:space="preserve"> current beliefs, and a number of important factors could cause actual results to differ materially from those expressed in this press release. Any forward-looking statement in this press release is based only on information currently available to </w:t>
      </w:r>
      <w:proofErr w:type="spellStart"/>
      <w:r w:rsidRPr="001779EB">
        <w:rPr>
          <w:rFonts w:ascii="Montserrat Regular" w:hAnsi="Montserrat Regular"/>
        </w:rPr>
        <w:t>Artemundi</w:t>
      </w:r>
      <w:proofErr w:type="spellEnd"/>
      <w:r w:rsidRPr="001779EB">
        <w:rPr>
          <w:rFonts w:ascii="Montserrat Regular" w:hAnsi="Montserrat Regular"/>
        </w:rPr>
        <w:t xml:space="preserve"> and speaks only as of the date on which it is made.  </w:t>
      </w:r>
      <w:proofErr w:type="spellStart"/>
      <w:r w:rsidRPr="001779EB">
        <w:rPr>
          <w:rFonts w:ascii="Montserrat Regular" w:hAnsi="Montserrat Regular"/>
        </w:rPr>
        <w:t>Artemundi</w:t>
      </w:r>
      <w:proofErr w:type="spellEnd"/>
      <w:r w:rsidRPr="001779EB">
        <w:rPr>
          <w:rFonts w:ascii="Montserrat Regular" w:hAnsi="Montserrat Regular"/>
        </w:rPr>
        <w:t xml:space="preserve"> undertakes no obligation to publicly update any forward-looking statement.</w:t>
      </w:r>
    </w:p>
    <w:p w14:paraId="7F9AA7C5" w14:textId="77777777" w:rsidR="001779EB" w:rsidRPr="001779EB" w:rsidRDefault="001779EB" w:rsidP="001779EB">
      <w:pPr>
        <w:pStyle w:val="BodyText"/>
        <w:spacing w:before="64" w:line="244" w:lineRule="auto"/>
        <w:ind w:left="109" w:right="947"/>
        <w:jc w:val="both"/>
        <w:rPr>
          <w:rFonts w:ascii="Montserrat Regular" w:hAnsi="Montserrat Regular"/>
        </w:rPr>
      </w:pPr>
      <w:r w:rsidRPr="001779EB">
        <w:rPr>
          <w:rFonts w:ascii="Montserrat Regular" w:hAnsi="Montserrat Regular"/>
        </w:rPr>
        <w:t xml:space="preserve">This press release should not be construed as providing investment advice or making any investment recommendations to any recipient hereof.  Investors in the Guernica V Fund should not invest on the basis of this press release but rather should read and understand the offering documentation of the fund before making an investment decision. </w:t>
      </w:r>
    </w:p>
    <w:p w14:paraId="1DAF4B75" w14:textId="3249143A" w:rsidR="00D9275A" w:rsidRDefault="00D9275A" w:rsidP="001779EB">
      <w:pPr>
        <w:pStyle w:val="BodyText"/>
        <w:spacing w:before="64" w:line="244" w:lineRule="auto"/>
        <w:ind w:left="109" w:right="947"/>
        <w:jc w:val="both"/>
        <w:rPr>
          <w:rFonts w:ascii="Montserrat Regular" w:hAnsi="Montserrat Regular"/>
          <w:szCs w:val="22"/>
        </w:rPr>
      </w:pPr>
    </w:p>
    <w:p w14:paraId="12D74253" w14:textId="77777777" w:rsidR="001779EB" w:rsidRDefault="001779EB" w:rsidP="001779EB">
      <w:pPr>
        <w:pStyle w:val="BodyText"/>
        <w:spacing w:before="64" w:line="244" w:lineRule="auto"/>
        <w:ind w:left="109" w:right="947"/>
        <w:jc w:val="both"/>
        <w:rPr>
          <w:rFonts w:ascii="Montserrat Regular" w:hAnsi="Montserrat Regular"/>
          <w:szCs w:val="22"/>
        </w:rPr>
      </w:pPr>
    </w:p>
    <w:sectPr w:rsidR="001779EB" w:rsidSect="0045326F">
      <w:headerReference w:type="default" r:id="rId9"/>
      <w:footerReference w:type="default" r:id="rId10"/>
      <w:pgSz w:w="12240" w:h="15840"/>
      <w:pgMar w:top="2392" w:right="840" w:bottom="280" w:left="17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B3BEC0" w14:textId="77777777" w:rsidR="00E6002D" w:rsidRDefault="00E6002D" w:rsidP="00E6002D">
      <w:r>
        <w:separator/>
      </w:r>
    </w:p>
  </w:endnote>
  <w:endnote w:type="continuationSeparator" w:id="0">
    <w:p w14:paraId="59DB9639" w14:textId="77777777" w:rsidR="00E6002D" w:rsidRDefault="00E6002D" w:rsidP="00E6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ontserrat Regular">
    <w:panose1 w:val="00000500000000000000"/>
    <w:charset w:val="00"/>
    <w:family w:val="auto"/>
    <w:pitch w:val="variable"/>
    <w:sig w:usb0="2000020F" w:usb1="00000003" w:usb2="00000000" w:usb3="00000000" w:csb0="00000197" w:csb1="00000000"/>
  </w:font>
  <w:font w:name="Montserrat">
    <w:altName w:val="Montserrat Italic"/>
    <w:panose1 w:val="00000000000000000000"/>
    <w:charset w:val="4D"/>
    <w:family w:val="auto"/>
    <w:notTrueType/>
    <w:pitch w:val="variable"/>
    <w:sig w:usb0="2000020F" w:usb1="00000003" w:usb2="00000000" w:usb3="00000000" w:csb0="0000019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10B27A" w14:textId="407E5474" w:rsidR="00E6002D" w:rsidRDefault="00E6002D" w:rsidP="00E6002D">
    <w:pPr>
      <w:pStyle w:val="Footer"/>
    </w:pPr>
    <w:r>
      <w:rPr>
        <w:noProof/>
      </w:rPr>
      <w:drawing>
        <wp:anchor distT="0" distB="0" distL="114300" distR="114300" simplePos="0" relativeHeight="251661312" behindDoc="1" locked="0" layoutInCell="1" allowOverlap="1" wp14:anchorId="45BD4C3A" wp14:editId="0A222B55">
          <wp:simplePos x="0" y="0"/>
          <wp:positionH relativeFrom="column">
            <wp:posOffset>6068695</wp:posOffset>
          </wp:positionH>
          <wp:positionV relativeFrom="paragraph">
            <wp:posOffset>-55424</wp:posOffset>
          </wp:positionV>
          <wp:extent cx="703580" cy="473710"/>
          <wp:effectExtent l="635"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png"/>
                  <pic:cNvPicPr/>
                </pic:nvPicPr>
                <pic:blipFill>
                  <a:blip r:embed="rId1">
                    <a:extLst>
                      <a:ext uri="{28A0092B-C50C-407E-A947-70E740481C1C}">
                        <a14:useLocalDpi xmlns:a14="http://schemas.microsoft.com/office/drawing/2010/main" val="0"/>
                      </a:ext>
                    </a:extLst>
                  </a:blip>
                  <a:stretch>
                    <a:fillRect/>
                  </a:stretch>
                </pic:blipFill>
                <pic:spPr>
                  <a:xfrm rot="5400000">
                    <a:off x="0" y="0"/>
                    <a:ext cx="703580" cy="473710"/>
                  </a:xfrm>
                  <a:prstGeom prst="rect">
                    <a:avLst/>
                  </a:prstGeom>
                </pic:spPr>
              </pic:pic>
            </a:graphicData>
          </a:graphic>
          <wp14:sizeRelH relativeFrom="page">
            <wp14:pctWidth>0</wp14:pctWidth>
          </wp14:sizeRelH>
          <wp14:sizeRelV relativeFrom="page">
            <wp14:pctHeight>0</wp14:pctHeight>
          </wp14:sizeRelV>
        </wp:anchor>
      </w:drawing>
    </w:r>
    <w:r w:rsidR="001779EB">
      <w:rPr>
        <w:noProof/>
      </w:rPr>
      <mc:AlternateContent>
        <mc:Choice Requires="wps">
          <w:drawing>
            <wp:anchor distT="4294967295" distB="4294967295" distL="114300" distR="114300" simplePos="0" relativeHeight="251663360" behindDoc="0" locked="0" layoutInCell="1" allowOverlap="1" wp14:anchorId="5BE522AF" wp14:editId="5F7C5965">
              <wp:simplePos x="0" y="0"/>
              <wp:positionH relativeFrom="column">
                <wp:posOffset>-107950</wp:posOffset>
              </wp:positionH>
              <wp:positionV relativeFrom="paragraph">
                <wp:posOffset>182879</wp:posOffset>
              </wp:positionV>
              <wp:extent cx="6172200" cy="0"/>
              <wp:effectExtent l="0" t="0" r="25400" b="2540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72200" cy="0"/>
                      </a:xfrm>
                      <a:prstGeom prst="line">
                        <a:avLst/>
                      </a:prstGeom>
                      <a:ln w="3175">
                        <a:solidFill>
                          <a:srgbClr val="DFBBA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Conector recto 4" o:spid="_x0000_s1026" style="position:absolute;z-index:25166336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from="-8.45pt,14.4pt" to="477.55pt,14.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" strokecolor="#dfbbaf" strokeweight=".25pt">
              <o:lock v:ext="edit" shapetype="f"/>
            </v:line>
          </w:pict>
        </mc:Fallback>
      </mc:AlternateContent>
    </w:r>
    <w:r w:rsidR="001779EB">
      <w:rPr>
        <w:noProof/>
      </w:rPr>
      <mc:AlternateContent>
        <mc:Choice Requires="wps">
          <w:drawing>
            <wp:anchor distT="0" distB="0" distL="114300" distR="114300" simplePos="0" relativeHeight="251662336" behindDoc="0" locked="0" layoutInCell="1" allowOverlap="1" wp14:anchorId="0070865E" wp14:editId="467EABDB">
              <wp:simplePos x="0" y="0"/>
              <wp:positionH relativeFrom="column">
                <wp:posOffset>1483360</wp:posOffset>
              </wp:positionH>
              <wp:positionV relativeFrom="paragraph">
                <wp:posOffset>177165</wp:posOffset>
              </wp:positionV>
              <wp:extent cx="2971800" cy="342265"/>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800" cy="34226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7DF821C" w14:textId="77777777" w:rsidR="00E6002D" w:rsidRPr="00B47878" w:rsidRDefault="00E6002D" w:rsidP="00E6002D">
                          <w:pPr>
                            <w:jc w:val="center"/>
                            <w:rPr>
                              <w:rFonts w:ascii="Montserrat" w:hAnsi="Montserrat"/>
                              <w:color w:val="982627"/>
                            </w:rPr>
                          </w:pPr>
                          <w:r w:rsidRPr="00B47878">
                            <w:rPr>
                              <w:rFonts w:ascii="Montserrat" w:hAnsi="Montserrat"/>
                              <w:color w:val="982627"/>
                            </w:rPr>
                            <w:t>www.</w:t>
                          </w:r>
                          <w:r w:rsidRPr="00B47878">
                            <w:rPr>
                              <w:rFonts w:ascii="Montserrat" w:hAnsi="Montserrat"/>
                              <w:b/>
                              <w:bCs/>
                              <w:color w:val="982627"/>
                            </w:rPr>
                            <w:t>artemundi</w:t>
                          </w:r>
                          <w:r w:rsidRPr="00B47878">
                            <w:rPr>
                              <w:rFonts w:ascii="Montserrat" w:hAnsi="Montserrat"/>
                              <w:color w:val="982627"/>
                            </w:rPr>
                            <w:t>.com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uadro de texto 7" o:spid="_x0000_s1026" type="#_x0000_t202" style="position:absolute;margin-left:116.8pt;margin-top:13.95pt;width:234pt;height:2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" filled="f" stroked="f">
              <v:path arrowok="t"/>
              <v:textbox>
                <w:txbxContent>
                  <w:p w14:paraId="77DF821C" w14:textId="77777777" w:rsidR="00E6002D" w:rsidRPr="00B47878" w:rsidRDefault="00E6002D" w:rsidP="00E6002D">
                    <w:pPr>
                      <w:jc w:val="center"/>
                      <w:rPr>
                        <w:rFonts w:ascii="Montserrat" w:hAnsi="Montserrat"/>
                        <w:color w:val="982627"/>
                      </w:rPr>
                    </w:pPr>
                    <w:r w:rsidRPr="00B47878">
                      <w:rPr>
                        <w:rFonts w:ascii="Montserrat" w:hAnsi="Montserrat"/>
                        <w:color w:val="982627"/>
                      </w:rPr>
                      <w:t>www.</w:t>
                    </w:r>
                    <w:r w:rsidRPr="00B47878">
                      <w:rPr>
                        <w:rFonts w:ascii="Montserrat" w:hAnsi="Montserrat"/>
                        <w:b/>
                        <w:bCs/>
                        <w:color w:val="982627"/>
                      </w:rPr>
                      <w:t>artemundi</w:t>
                    </w:r>
                    <w:r w:rsidRPr="00B47878">
                      <w:rPr>
                        <w:rFonts w:ascii="Montserrat" w:hAnsi="Montserrat"/>
                        <w:color w:val="982627"/>
                      </w:rPr>
                      <w:t>.com</w:t>
                    </w:r>
                  </w:p>
                </w:txbxContent>
              </v:textbox>
            </v:shape>
          </w:pict>
        </mc:Fallback>
      </mc:AlternateContent>
    </w:r>
  </w:p>
  <w:p w14:paraId="019BA773" w14:textId="77777777" w:rsidR="00E6002D" w:rsidRDefault="00E6002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F6B82A" w14:textId="77777777" w:rsidR="00E6002D" w:rsidRDefault="00E6002D" w:rsidP="00E6002D">
      <w:r>
        <w:separator/>
      </w:r>
    </w:p>
  </w:footnote>
  <w:footnote w:type="continuationSeparator" w:id="0">
    <w:p w14:paraId="470F1C6A" w14:textId="77777777" w:rsidR="00E6002D" w:rsidRDefault="00E6002D" w:rsidP="00E6002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5A011" w14:textId="77777777" w:rsidR="00E6002D" w:rsidRDefault="00E6002D">
    <w:pPr>
      <w:pStyle w:val="Header"/>
    </w:pPr>
    <w:r>
      <w:rPr>
        <w:noProof/>
      </w:rPr>
      <w:drawing>
        <wp:anchor distT="0" distB="0" distL="114300" distR="114300" simplePos="0" relativeHeight="251659264" behindDoc="1" locked="0" layoutInCell="1" allowOverlap="1" wp14:anchorId="7771C882" wp14:editId="63260C93">
          <wp:simplePos x="0" y="0"/>
          <wp:positionH relativeFrom="column">
            <wp:posOffset>2292985</wp:posOffset>
          </wp:positionH>
          <wp:positionV relativeFrom="paragraph">
            <wp:posOffset>-95250</wp:posOffset>
          </wp:positionV>
          <wp:extent cx="1027381" cy="1058514"/>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png"/>
                  <pic:cNvPicPr/>
                </pic:nvPicPr>
                <pic:blipFill>
                  <a:blip r:embed="rId1">
                    <a:extLst>
                      <a:ext uri="{28A0092B-C50C-407E-A947-70E740481C1C}">
                        <a14:useLocalDpi xmlns:a14="http://schemas.microsoft.com/office/drawing/2010/main" val="0"/>
                      </a:ext>
                    </a:extLst>
                  </a:blip>
                  <a:stretch>
                    <a:fillRect/>
                  </a:stretch>
                </pic:blipFill>
                <pic:spPr>
                  <a:xfrm>
                    <a:off x="0" y="0"/>
                    <a:ext cx="1070837" cy="1103287"/>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75A"/>
    <w:rsid w:val="000D6C8A"/>
    <w:rsid w:val="001779EB"/>
    <w:rsid w:val="001930B0"/>
    <w:rsid w:val="002B266D"/>
    <w:rsid w:val="00306F95"/>
    <w:rsid w:val="0045326F"/>
    <w:rsid w:val="00783FE7"/>
    <w:rsid w:val="007854B1"/>
    <w:rsid w:val="00D9275A"/>
    <w:rsid w:val="00E6002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137D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Helvetica" w:eastAsia="Helvetica" w:hAnsi="Helvetica" w:cs="Helveti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55"/>
      <w:ind w:left="109" w:right="948"/>
      <w:jc w:val="both"/>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6002D"/>
    <w:pPr>
      <w:tabs>
        <w:tab w:val="center" w:pos="4320"/>
        <w:tab w:val="right" w:pos="8640"/>
      </w:tabs>
    </w:pPr>
  </w:style>
  <w:style w:type="character" w:customStyle="1" w:styleId="HeaderChar">
    <w:name w:val="Header Char"/>
    <w:basedOn w:val="DefaultParagraphFont"/>
    <w:link w:val="Header"/>
    <w:uiPriority w:val="99"/>
    <w:rsid w:val="00E6002D"/>
    <w:rPr>
      <w:rFonts w:ascii="Helvetica" w:eastAsia="Helvetica" w:hAnsi="Helvetica" w:cs="Helvetica"/>
    </w:rPr>
  </w:style>
  <w:style w:type="paragraph" w:styleId="Footer">
    <w:name w:val="footer"/>
    <w:basedOn w:val="Normal"/>
    <w:link w:val="FooterChar"/>
    <w:uiPriority w:val="99"/>
    <w:unhideWhenUsed/>
    <w:rsid w:val="00E6002D"/>
    <w:pPr>
      <w:tabs>
        <w:tab w:val="center" w:pos="4320"/>
        <w:tab w:val="right" w:pos="8640"/>
      </w:tabs>
    </w:pPr>
  </w:style>
  <w:style w:type="character" w:customStyle="1" w:styleId="FooterChar">
    <w:name w:val="Footer Char"/>
    <w:basedOn w:val="DefaultParagraphFont"/>
    <w:link w:val="Footer"/>
    <w:uiPriority w:val="99"/>
    <w:rsid w:val="00E6002D"/>
    <w:rPr>
      <w:rFonts w:ascii="Helvetica" w:eastAsia="Helvetica" w:hAnsi="Helvetica" w:cs="Helvetica"/>
    </w:rPr>
  </w:style>
  <w:style w:type="character" w:styleId="Hyperlink">
    <w:name w:val="Hyperlink"/>
    <w:basedOn w:val="DefaultParagraphFont"/>
    <w:uiPriority w:val="99"/>
    <w:unhideWhenUsed/>
    <w:rsid w:val="0045326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Helvetica" w:eastAsia="Helvetica" w:hAnsi="Helvetica" w:cs="Helveti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55"/>
      <w:ind w:left="109" w:right="948"/>
      <w:jc w:val="both"/>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6002D"/>
    <w:pPr>
      <w:tabs>
        <w:tab w:val="center" w:pos="4320"/>
        <w:tab w:val="right" w:pos="8640"/>
      </w:tabs>
    </w:pPr>
  </w:style>
  <w:style w:type="character" w:customStyle="1" w:styleId="HeaderChar">
    <w:name w:val="Header Char"/>
    <w:basedOn w:val="DefaultParagraphFont"/>
    <w:link w:val="Header"/>
    <w:uiPriority w:val="99"/>
    <w:rsid w:val="00E6002D"/>
    <w:rPr>
      <w:rFonts w:ascii="Helvetica" w:eastAsia="Helvetica" w:hAnsi="Helvetica" w:cs="Helvetica"/>
    </w:rPr>
  </w:style>
  <w:style w:type="paragraph" w:styleId="Footer">
    <w:name w:val="footer"/>
    <w:basedOn w:val="Normal"/>
    <w:link w:val="FooterChar"/>
    <w:uiPriority w:val="99"/>
    <w:unhideWhenUsed/>
    <w:rsid w:val="00E6002D"/>
    <w:pPr>
      <w:tabs>
        <w:tab w:val="center" w:pos="4320"/>
        <w:tab w:val="right" w:pos="8640"/>
      </w:tabs>
    </w:pPr>
  </w:style>
  <w:style w:type="character" w:customStyle="1" w:styleId="FooterChar">
    <w:name w:val="Footer Char"/>
    <w:basedOn w:val="DefaultParagraphFont"/>
    <w:link w:val="Footer"/>
    <w:uiPriority w:val="99"/>
    <w:rsid w:val="00E6002D"/>
    <w:rPr>
      <w:rFonts w:ascii="Helvetica" w:eastAsia="Helvetica" w:hAnsi="Helvetica" w:cs="Helvetica"/>
    </w:rPr>
  </w:style>
  <w:style w:type="character" w:styleId="Hyperlink">
    <w:name w:val="Hyperlink"/>
    <w:basedOn w:val="DefaultParagraphFont"/>
    <w:uiPriority w:val="99"/>
    <w:unhideWhenUsed/>
    <w:rsid w:val="0045326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69493">
      <w:bodyDiv w:val="1"/>
      <w:marLeft w:val="0"/>
      <w:marRight w:val="0"/>
      <w:marTop w:val="0"/>
      <w:marBottom w:val="0"/>
      <w:divBdr>
        <w:top w:val="none" w:sz="0" w:space="0" w:color="auto"/>
        <w:left w:val="none" w:sz="0" w:space="0" w:color="auto"/>
        <w:bottom w:val="none" w:sz="0" w:space="0" w:color="auto"/>
        <w:right w:val="none" w:sz="0" w:space="0" w:color="auto"/>
      </w:divBdr>
      <w:divsChild>
        <w:div w:id="1070731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632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601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artemundi.com/" TargetMode="External"/><Relationship Id="rId8" Type="http://schemas.openxmlformats.org/officeDocument/2006/relationships/hyperlink" Target="mailto:grace.lp@artemundi.com"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1215</Words>
  <Characters>6929</Characters>
  <Application>Microsoft Macintosh Word</Application>
  <DocSecurity>0</DocSecurity>
  <Lines>57</Lines>
  <Paragraphs>16</Paragraphs>
  <ScaleCrop>false</ScaleCrop>
  <Company/>
  <LinksUpToDate>false</LinksUpToDate>
  <CharactersWithSpaces>8128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Gio Edid</cp:lastModifiedBy>
  <cp:revision>4</cp:revision>
  <cp:lastPrinted>2021-03-01T12:01:00Z</cp:lastPrinted>
  <dcterms:created xsi:type="dcterms:W3CDTF">2021-03-01T12:01:00Z</dcterms:created>
  <dcterms:modified xsi:type="dcterms:W3CDTF">2021-03-01T12:19:00Z</dcterms:modified>
</cp:coreProperties>
</file>