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035CA" w14:textId="77777777" w:rsidR="00A77B3E" w:rsidRDefault="008830A1">
      <w:pPr>
        <w:keepNext/>
        <w:spacing w:line="386" w:lineRule="auto"/>
        <w:jc w:val="center"/>
        <w:rPr>
          <w:sz w:val="20"/>
        </w:rPr>
      </w:pPr>
      <w:bookmarkStart w:id="0" w:name="Section1"/>
      <w:bookmarkEnd w:id="0"/>
      <w:r>
        <w:pict w14:anchorId="446531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7pt;height:43pt">
            <v:imagedata r:id="rId7" o:title=""/>
          </v:shape>
        </w:pict>
      </w:r>
    </w:p>
    <w:p w14:paraId="7ABC853C" w14:textId="77777777" w:rsidR="00A77B3E" w:rsidRDefault="008830A1">
      <w:pPr>
        <w:keepNext/>
        <w:spacing w:before="240" w:line="386" w:lineRule="auto"/>
        <w:jc w:val="center"/>
        <w:outlineLvl w:val="0"/>
      </w:pPr>
      <w:r>
        <w:rPr>
          <w:rFonts w:ascii="Calibri" w:eastAsia="Calibri" w:hAnsi="Calibri" w:cs="Calibri"/>
          <w:b/>
          <w:color w:val="000000"/>
          <w:sz w:val="20"/>
        </w:rPr>
        <w:t>urban-gro, Inc. Signs $24 Million Construction Contract with Leading Midwest MSO</w:t>
      </w:r>
    </w:p>
    <w:p w14:paraId="2D503C91" w14:textId="77777777" w:rsidR="00A77B3E" w:rsidRDefault="008830A1">
      <w:pPr>
        <w:spacing w:before="240" w:line="386" w:lineRule="auto"/>
        <w:jc w:val="both"/>
      </w:pPr>
      <w:r>
        <w:rPr>
          <w:rFonts w:ascii="Calibri" w:eastAsia="Calibri" w:hAnsi="Calibri" w:cs="Calibri"/>
          <w:b/>
          <w:sz w:val="20"/>
        </w:rPr>
        <w:t>LAFAYETTE, Colo. February 6, 2025</w:t>
      </w:r>
      <w:r>
        <w:rPr>
          <w:rFonts w:ascii="Calibri" w:eastAsia="Calibri" w:hAnsi="Calibri" w:cs="Calibri"/>
          <w:sz w:val="20"/>
        </w:rPr>
        <w:t xml:space="preserve"> — urban-gro, Inc. (Nasdaq: UGRO) (“urban-gro” or the “Company”), an integrated professional services and Design-Build firm offering solutions to the Controlled Environment Agriculture (“CEA”) and commercial sectors, today announced the signing of the cons</w:t>
      </w:r>
      <w:r>
        <w:rPr>
          <w:rFonts w:ascii="Calibri" w:eastAsia="Calibri" w:hAnsi="Calibri" w:cs="Calibri"/>
          <w:sz w:val="20"/>
        </w:rPr>
        <w:t>truction phase of a significant Design-Build contract with a leading Midwest-based Multi-State Operator ("MSO")</w:t>
      </w:r>
      <w:r>
        <w:rPr>
          <w:rFonts w:ascii="Calibri" w:eastAsia="Calibri" w:hAnsi="Calibri" w:cs="Calibri"/>
          <w:color w:val="000000"/>
          <w:sz w:val="20"/>
        </w:rPr>
        <w:t xml:space="preserve"> to build their state-of-the-art vertically integrated cannabis facility.</w:t>
      </w:r>
    </w:p>
    <w:p w14:paraId="7A30648F" w14:textId="77777777" w:rsidR="00A77B3E" w:rsidRDefault="008830A1">
      <w:pPr>
        <w:spacing w:before="240" w:line="386" w:lineRule="auto"/>
        <w:jc w:val="both"/>
      </w:pPr>
      <w:r>
        <w:rPr>
          <w:rFonts w:ascii="Calibri" w:eastAsia="Calibri" w:hAnsi="Calibri" w:cs="Calibri"/>
          <w:sz w:val="20"/>
        </w:rPr>
        <w:t>Valued at close to $</w:t>
      </w:r>
      <w:r>
        <w:rPr>
          <w:rFonts w:ascii="Calibri" w:eastAsia="Calibri" w:hAnsi="Calibri" w:cs="Calibri"/>
          <w:color w:val="000000"/>
          <w:sz w:val="20"/>
        </w:rPr>
        <w:t>24 million,</w:t>
      </w:r>
      <w:r>
        <w:rPr>
          <w:rFonts w:ascii="Calibri" w:eastAsia="Calibri" w:hAnsi="Calibri" w:cs="Calibri"/>
          <w:sz w:val="20"/>
        </w:rPr>
        <w:t xml:space="preserve"> this contract milestone follows the suc</w:t>
      </w:r>
      <w:r>
        <w:rPr>
          <w:rFonts w:ascii="Calibri" w:eastAsia="Calibri" w:hAnsi="Calibri" w:cs="Calibri"/>
          <w:sz w:val="20"/>
        </w:rPr>
        <w:t xml:space="preserve">cessful completion of the facility design and preconstruction phases. </w:t>
      </w:r>
      <w:r>
        <w:rPr>
          <w:rFonts w:ascii="Calibri" w:eastAsia="Calibri" w:hAnsi="Calibri" w:cs="Calibri"/>
          <w:color w:val="000000"/>
          <w:sz w:val="20"/>
        </w:rPr>
        <w:t>The Company anticipates recognizing the project's revenue this calendar year.</w:t>
      </w:r>
    </w:p>
    <w:p w14:paraId="2D8EB2A5" w14:textId="77777777" w:rsidR="00A77B3E" w:rsidRDefault="00A77B3E">
      <w:pPr>
        <w:spacing w:line="346" w:lineRule="auto"/>
        <w:jc w:val="both"/>
        <w:rPr>
          <w:sz w:val="20"/>
        </w:rPr>
      </w:pPr>
    </w:p>
    <w:p w14:paraId="56681E9C" w14:textId="77777777" w:rsidR="00A77B3E" w:rsidRDefault="008830A1">
      <w:pPr>
        <w:spacing w:line="362" w:lineRule="auto"/>
        <w:jc w:val="both"/>
      </w:pPr>
      <w:r>
        <w:rPr>
          <w:rFonts w:ascii="Calibri" w:eastAsia="Calibri" w:hAnsi="Calibri" w:cs="Calibri"/>
          <w:color w:val="000000"/>
          <w:sz w:val="20"/>
        </w:rPr>
        <w:t>“We are excited to deepen our partnership with this client through the execution of the next phase of our D</w:t>
      </w:r>
      <w:r>
        <w:rPr>
          <w:rFonts w:ascii="Calibri" w:eastAsia="Calibri" w:hAnsi="Calibri" w:cs="Calibri"/>
          <w:color w:val="000000"/>
          <w:sz w:val="20"/>
        </w:rPr>
        <w:t>esign-Build contract. Our collaboration with this MSO highlights our strategic focus and extensive industry expertise, where the demand for innovative and efficient facilities is paramount," said Bradley Nattrass, Chairman and CEO of urban-gro.</w:t>
      </w:r>
    </w:p>
    <w:p w14:paraId="736B2920" w14:textId="77777777" w:rsidR="00A77B3E" w:rsidRDefault="00A77B3E">
      <w:pPr>
        <w:spacing w:line="362" w:lineRule="auto"/>
        <w:jc w:val="both"/>
      </w:pPr>
    </w:p>
    <w:p w14:paraId="7115A463" w14:textId="77777777" w:rsidR="00A77B3E" w:rsidRDefault="008830A1">
      <w:pPr>
        <w:spacing w:line="362" w:lineRule="auto"/>
        <w:jc w:val="both"/>
        <w:rPr>
          <w:rFonts w:ascii="Calibri" w:eastAsia="Calibri" w:hAnsi="Calibri" w:cs="Calibri"/>
          <w:b/>
          <w:sz w:val="20"/>
        </w:rPr>
      </w:pPr>
      <w:r>
        <w:rPr>
          <w:rFonts w:ascii="Calibri" w:eastAsia="Calibri" w:hAnsi="Calibri" w:cs="Calibri"/>
          <w:b/>
          <w:sz w:val="20"/>
        </w:rPr>
        <w:t>About urba</w:t>
      </w:r>
      <w:r>
        <w:rPr>
          <w:rFonts w:ascii="Calibri" w:eastAsia="Calibri" w:hAnsi="Calibri" w:cs="Calibri"/>
          <w:b/>
          <w:sz w:val="20"/>
        </w:rPr>
        <w:t>n-gro, Inc.</w:t>
      </w:r>
    </w:p>
    <w:p w14:paraId="66505C3A" w14:textId="77777777" w:rsidR="00A77B3E" w:rsidRDefault="00A77B3E">
      <w:pPr>
        <w:spacing w:line="362" w:lineRule="auto"/>
        <w:jc w:val="both"/>
        <w:rPr>
          <w:rFonts w:ascii="Calibri" w:eastAsia="Calibri" w:hAnsi="Calibri" w:cs="Calibri"/>
          <w:b/>
          <w:sz w:val="20"/>
        </w:rPr>
      </w:pPr>
    </w:p>
    <w:p w14:paraId="33EF1D6C" w14:textId="77777777" w:rsidR="00A77B3E" w:rsidRDefault="008830A1">
      <w:pPr>
        <w:spacing w:line="362" w:lineRule="auto"/>
        <w:jc w:val="both"/>
        <w:rPr>
          <w:rFonts w:ascii="Calibri" w:eastAsia="Calibri" w:hAnsi="Calibri" w:cs="Calibri"/>
          <w:sz w:val="20"/>
        </w:rPr>
      </w:pPr>
      <w:r>
        <w:rPr>
          <w:rFonts w:ascii="Calibri" w:eastAsia="Calibri" w:hAnsi="Calibri" w:cs="Calibri"/>
          <w:sz w:val="20"/>
        </w:rPr>
        <w:t>urban-gro, Inc.® (Nasdaq: UGRO) is an integrated professional services and Design-Build firm. We offer value-added architectural, engineering, and construction management solutions to the Controlled Environment Agriculture ("CEA"), industrial,</w:t>
      </w:r>
      <w:r>
        <w:rPr>
          <w:rFonts w:ascii="Calibri" w:eastAsia="Calibri" w:hAnsi="Calibri" w:cs="Calibri"/>
          <w:sz w:val="20"/>
        </w:rPr>
        <w:t xml:space="preserve"> healthcare, and other commercial sectors. Innovation, collaboration, and creativity drive our team to provide exceptional customer experiences. With offices across North America and in Europe, we deliver </w:t>
      </w:r>
      <w:r>
        <w:rPr>
          <w:rFonts w:ascii="Calibri" w:eastAsia="Calibri" w:hAnsi="Calibri" w:cs="Calibri"/>
          <w:i/>
          <w:sz w:val="20"/>
        </w:rPr>
        <w:t>Your Vision - Built</w:t>
      </w:r>
      <w:r>
        <w:rPr>
          <w:rFonts w:ascii="Calibri" w:eastAsia="Calibri" w:hAnsi="Calibri" w:cs="Calibri"/>
          <w:sz w:val="20"/>
        </w:rPr>
        <w:t>. Learn more by visiting </w:t>
      </w:r>
      <w:hyperlink r:id="rId8" w:history="1">
        <w:r>
          <w:rPr>
            <w:rFonts w:ascii="Calibri" w:eastAsia="Calibri" w:hAnsi="Calibri" w:cs="Calibri"/>
            <w:color w:val="0000FF"/>
            <w:sz w:val="20"/>
            <w:u w:val="single"/>
          </w:rPr>
          <w:t>www.urban-gro.com</w:t>
        </w:r>
      </w:hyperlink>
      <w:r>
        <w:rPr>
          <w:rFonts w:ascii="Calibri" w:eastAsia="Calibri" w:hAnsi="Calibri" w:cs="Calibri"/>
          <w:sz w:val="20"/>
        </w:rPr>
        <w:t>.</w:t>
      </w:r>
    </w:p>
    <w:p w14:paraId="774897D7" w14:textId="77777777" w:rsidR="00A77B3E" w:rsidRDefault="00A77B3E">
      <w:pPr>
        <w:spacing w:line="362" w:lineRule="auto"/>
        <w:jc w:val="both"/>
        <w:rPr>
          <w:rFonts w:ascii="Calibri" w:eastAsia="Calibri" w:hAnsi="Calibri" w:cs="Calibri"/>
          <w:sz w:val="20"/>
        </w:rPr>
      </w:pPr>
    </w:p>
    <w:p w14:paraId="36F60A9E" w14:textId="77777777" w:rsidR="00A77B3E" w:rsidRDefault="008830A1">
      <w:pPr>
        <w:spacing w:line="362" w:lineRule="auto"/>
        <w:jc w:val="both"/>
        <w:rPr>
          <w:rFonts w:ascii="Calibri" w:eastAsia="Calibri" w:hAnsi="Calibri" w:cs="Calibri"/>
          <w:b/>
          <w:sz w:val="20"/>
        </w:rPr>
      </w:pPr>
      <w:r>
        <w:rPr>
          <w:rFonts w:ascii="Calibri" w:eastAsia="Calibri" w:hAnsi="Calibri" w:cs="Calibri"/>
          <w:b/>
          <w:sz w:val="20"/>
        </w:rPr>
        <w:t>Safe Harbor Statement</w:t>
      </w:r>
    </w:p>
    <w:p w14:paraId="18021E73" w14:textId="77777777" w:rsidR="00A77B3E" w:rsidRDefault="008830A1">
      <w:pPr>
        <w:spacing w:before="240" w:line="386" w:lineRule="auto"/>
        <w:jc w:val="both"/>
      </w:pPr>
      <w:r>
        <w:rPr>
          <w:rFonts w:ascii="Calibri" w:eastAsia="Calibri" w:hAnsi="Calibri" w:cs="Calibri"/>
          <w:i/>
          <w:sz w:val="20"/>
        </w:rPr>
        <w:t>This press release contains forward looking statements within the meaning of Section 27A of the Securities Act of 1933, as amended, and Section 21E of the Securities Exchange Act</w:t>
      </w:r>
      <w:r>
        <w:rPr>
          <w:rFonts w:ascii="Calibri" w:eastAsia="Calibri" w:hAnsi="Calibri" w:cs="Calibri"/>
          <w:i/>
          <w:sz w:val="20"/>
        </w:rPr>
        <w:t xml:space="preserve"> of 1934, as amended. When used in this release, terms such as “believes,” “will,” “expects,” “anticipates,” “may,” “projects” and similar expressions and variations as they relate to the Company or its management are intended to identify forward-looking s</w:t>
      </w:r>
      <w:r>
        <w:rPr>
          <w:rFonts w:ascii="Calibri" w:eastAsia="Calibri" w:hAnsi="Calibri" w:cs="Calibri"/>
          <w:i/>
          <w:sz w:val="20"/>
        </w:rPr>
        <w:t>tatements. The forward-looking statements in this press release include, without limitation, the expected magnitude and timing of revenue to be recognized from the Design-Build project described herein, demand for design-build services in the cannabis indu</w:t>
      </w:r>
      <w:r>
        <w:rPr>
          <w:rFonts w:ascii="Calibri" w:eastAsia="Calibri" w:hAnsi="Calibri" w:cs="Calibri"/>
          <w:i/>
          <w:sz w:val="20"/>
        </w:rPr>
        <w:t>stry, and future collaborations with the client. These and other forward-looking statements are based on current expectations, forecasts, and assumptions that involve risks and uncertainties that could cause actual outcomes and results to differ materially</w:t>
      </w:r>
      <w:r>
        <w:rPr>
          <w:rFonts w:ascii="Calibri" w:eastAsia="Calibri" w:hAnsi="Calibri" w:cs="Calibri"/>
          <w:i/>
          <w:sz w:val="20"/>
        </w:rPr>
        <w:t xml:space="preserve"> from those anticipated or expected, including, among others, our ability to accurately forecast revenues and costs, our ability to predict and respond to new laws and governmental regulatory actions, including delays granting licenses to clients or potent</w:t>
      </w:r>
      <w:r>
        <w:rPr>
          <w:rFonts w:ascii="Calibri" w:eastAsia="Calibri" w:hAnsi="Calibri" w:cs="Calibri"/>
          <w:i/>
          <w:sz w:val="20"/>
        </w:rPr>
        <w:t>ial clients and delays in passage of legislation expected to benefit our clients or potential clients, risks related to adverse weather conditions, supply chain issues, rising interest rates, economic downturn or other factors that could cause delays or th</w:t>
      </w:r>
      <w:r>
        <w:rPr>
          <w:rFonts w:ascii="Calibri" w:eastAsia="Calibri" w:hAnsi="Calibri" w:cs="Calibri"/>
          <w:i/>
          <w:sz w:val="20"/>
        </w:rPr>
        <w:t>e cancellation of projects in our backlog or our ability to secure future projects, our ability to maintain favorable relationships with suppliers, risks associated with reliance on key customers and suppliers, our ability to attract and retain key personn</w:t>
      </w:r>
      <w:r>
        <w:rPr>
          <w:rFonts w:ascii="Calibri" w:eastAsia="Calibri" w:hAnsi="Calibri" w:cs="Calibri"/>
          <w:i/>
          <w:sz w:val="20"/>
        </w:rPr>
        <w:t>el, and risks related to our information technology systems and infrastructure. A more detailed description of these and certain other factors that could affect actual results is included in the Company’s filings with the Securities and Exchange Commission</w:t>
      </w:r>
      <w:r>
        <w:rPr>
          <w:rFonts w:ascii="Calibri" w:eastAsia="Calibri" w:hAnsi="Calibri" w:cs="Calibri"/>
          <w:i/>
          <w:sz w:val="20"/>
        </w:rPr>
        <w:t>. Readers are cautioned not to place undue reliance on these forward-looking statements, which speak only as of the date hereof. The Company undertakes no obligation to update any forward-looking statements to reflect events or circumstances after the date</w:t>
      </w:r>
      <w:r>
        <w:rPr>
          <w:rFonts w:ascii="Calibri" w:eastAsia="Calibri" w:hAnsi="Calibri" w:cs="Calibri"/>
          <w:i/>
          <w:sz w:val="20"/>
        </w:rPr>
        <w:t xml:space="preserve"> hereof, except as may be required by law.</w:t>
      </w:r>
    </w:p>
    <w:p w14:paraId="2456ED75" w14:textId="77777777" w:rsidR="00A77B3E" w:rsidRDefault="00A77B3E">
      <w:pPr>
        <w:spacing w:before="240" w:line="386" w:lineRule="auto"/>
        <w:jc w:val="both"/>
        <w:rPr>
          <w:sz w:val="20"/>
        </w:rPr>
      </w:pPr>
    </w:p>
    <w:p w14:paraId="35E06684" w14:textId="77777777" w:rsidR="00A77B3E" w:rsidRDefault="008830A1">
      <w:pPr>
        <w:spacing w:line="362" w:lineRule="auto"/>
        <w:jc w:val="both"/>
      </w:pPr>
      <w:r>
        <w:rPr>
          <w:rFonts w:ascii="Calibri" w:eastAsia="Calibri" w:hAnsi="Calibri" w:cs="Calibri"/>
          <w:b/>
          <w:sz w:val="20"/>
        </w:rPr>
        <w:t>Investor Contact:</w:t>
      </w:r>
    </w:p>
    <w:p w14:paraId="7CC99497" w14:textId="77777777" w:rsidR="00A77B3E" w:rsidRDefault="008830A1">
      <w:pPr>
        <w:spacing w:line="362" w:lineRule="auto"/>
        <w:jc w:val="both"/>
      </w:pPr>
      <w:r>
        <w:rPr>
          <w:rFonts w:ascii="Calibri" w:eastAsia="Calibri" w:hAnsi="Calibri" w:cs="Calibri"/>
          <w:sz w:val="20"/>
        </w:rPr>
        <w:t>Jeff Sonnek - ICR, Inc.</w:t>
      </w:r>
    </w:p>
    <w:p w14:paraId="5C565F5D" w14:textId="77777777" w:rsidR="00A77B3E" w:rsidRDefault="008830A1">
      <w:pPr>
        <w:spacing w:line="362" w:lineRule="auto"/>
        <w:jc w:val="both"/>
      </w:pPr>
      <w:r>
        <w:rPr>
          <w:rFonts w:ascii="Calibri" w:eastAsia="Calibri" w:hAnsi="Calibri" w:cs="Calibri"/>
          <w:sz w:val="20"/>
        </w:rPr>
        <w:t>(720) 730-8160</w:t>
      </w:r>
    </w:p>
    <w:p w14:paraId="78954C06" w14:textId="77777777" w:rsidR="00A77B3E" w:rsidRDefault="008830A1">
      <w:pPr>
        <w:spacing w:line="362" w:lineRule="auto"/>
        <w:jc w:val="both"/>
      </w:pPr>
      <w:r>
        <w:rPr>
          <w:rFonts w:ascii="Calibri" w:eastAsia="Calibri" w:hAnsi="Calibri" w:cs="Calibri"/>
          <w:sz w:val="20"/>
        </w:rPr>
        <w:t>investors@urban-gro.com</w:t>
      </w:r>
    </w:p>
    <w:p w14:paraId="129268D6" w14:textId="77777777" w:rsidR="00A77B3E" w:rsidRDefault="00A77B3E">
      <w:pPr>
        <w:spacing w:line="362" w:lineRule="auto"/>
        <w:jc w:val="both"/>
        <w:rPr>
          <w:sz w:val="20"/>
        </w:rPr>
      </w:pPr>
    </w:p>
    <w:p w14:paraId="15CC8787" w14:textId="77777777" w:rsidR="00A77B3E" w:rsidRDefault="008830A1">
      <w:pPr>
        <w:spacing w:line="362" w:lineRule="auto"/>
        <w:jc w:val="both"/>
      </w:pPr>
      <w:r>
        <w:rPr>
          <w:rFonts w:ascii="Calibri" w:eastAsia="Calibri" w:hAnsi="Calibri" w:cs="Calibri"/>
          <w:b/>
          <w:sz w:val="20"/>
        </w:rPr>
        <w:t>Media Contact:</w:t>
      </w:r>
    </w:p>
    <w:p w14:paraId="6277F8D8" w14:textId="77777777" w:rsidR="00A77B3E" w:rsidRDefault="008830A1">
      <w:pPr>
        <w:spacing w:line="362" w:lineRule="auto"/>
        <w:jc w:val="both"/>
      </w:pPr>
      <w:r>
        <w:rPr>
          <w:rFonts w:ascii="Calibri" w:eastAsia="Calibri" w:hAnsi="Calibri" w:cs="Calibri"/>
          <w:sz w:val="20"/>
        </w:rPr>
        <w:t>Barbara Graham – urban-gro, Inc.</w:t>
      </w:r>
    </w:p>
    <w:p w14:paraId="2F925627" w14:textId="77777777" w:rsidR="00A77B3E" w:rsidRDefault="008830A1">
      <w:pPr>
        <w:spacing w:line="362" w:lineRule="auto"/>
        <w:jc w:val="both"/>
      </w:pPr>
      <w:r>
        <w:rPr>
          <w:rFonts w:ascii="Calibri" w:eastAsia="Calibri" w:hAnsi="Calibri" w:cs="Calibri"/>
          <w:sz w:val="20"/>
        </w:rPr>
        <w:t>(720) 903-1139</w:t>
      </w:r>
    </w:p>
    <w:p w14:paraId="1BFFEE49" w14:textId="77777777" w:rsidR="00A77B3E" w:rsidRDefault="008830A1">
      <w:pPr>
        <w:spacing w:line="362" w:lineRule="auto"/>
        <w:jc w:val="both"/>
      </w:pPr>
      <w:r>
        <w:rPr>
          <w:rFonts w:ascii="Calibri" w:eastAsia="Calibri" w:hAnsi="Calibri" w:cs="Calibri"/>
          <w:sz w:val="20"/>
        </w:rPr>
        <w:t>media@urban-gro.com</w:t>
      </w:r>
    </w:p>
    <w:sectPr w:rsidR="00A77B3E">
      <w:headerReference w:type="default" r:id="rId9"/>
      <w:footerReference w:type="default" r:id="rId10"/>
      <w:type w:val="continuous"/>
      <w:pgSz w:w="12240" w:h="15840"/>
      <w:pgMar w:top="720" w:right="720" w:bottom="835" w:left="720" w:header="0" w:footer="2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9AC6F" w14:textId="77777777" w:rsidR="00000000" w:rsidRDefault="008830A1">
      <w:r>
        <w:separator/>
      </w:r>
    </w:p>
  </w:endnote>
  <w:endnote w:type="continuationSeparator" w:id="0">
    <w:p w14:paraId="2A7587FF" w14:textId="77777777" w:rsidR="00000000" w:rsidRDefault="00883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_New_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DDB36" w14:textId="77777777" w:rsidR="0041606E" w:rsidRDefault="0041606E">
    <w:pPr>
      <w:spacing w:line="386" w:lineRule="auto"/>
      <w:jc w:val="center"/>
      <w:rPr>
        <w:sz w:val="20"/>
      </w:rPr>
    </w:pPr>
  </w:p>
  <w:p w14:paraId="2D7F92E4" w14:textId="77777777" w:rsidR="0041606E" w:rsidRDefault="008830A1">
    <w:pPr>
      <w:spacing w:line="386" w:lineRule="auto"/>
      <w:jc w:val="center"/>
    </w:pPr>
    <w:r>
      <w:rPr>
        <w:rFonts w:ascii="Calibri" w:eastAsia="Calibri" w:hAnsi="Calibri" w:cs="Calibri"/>
        <w:sz w:val="20"/>
      </w:rPr>
      <w:fldChar w:fldCharType="begin"/>
    </w:r>
    <w:r>
      <w:rPr>
        <w:rFonts w:ascii="Calibri" w:eastAsia="Calibri" w:hAnsi="Calibri" w:cs="Calibri"/>
        <w:sz w:val="20"/>
      </w:rPr>
      <w:instrText xml:space="preserve"> PAGE </w:instrText>
    </w:r>
    <w:r>
      <w:rPr>
        <w:rFonts w:ascii="Calibri" w:eastAsia="Calibri" w:hAnsi="Calibri" w:cs="Calibri"/>
        <w:sz w:val="20"/>
      </w:rPr>
      <w:fldChar w:fldCharType="separate"/>
    </w:r>
    <w:r>
      <w:rPr>
        <w:rFonts w:ascii="Calibri" w:eastAsia="Calibri" w:hAnsi="Calibri" w:cs="Calibri"/>
        <w:sz w:val="20"/>
      </w:rPr>
      <w:t>2</w:t>
    </w:r>
    <w:r>
      <w:rPr>
        <w:rFonts w:ascii="Calibri" w:eastAsia="Calibri" w:hAnsi="Calibri" w:cs="Calibr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946F9" w14:textId="77777777" w:rsidR="00000000" w:rsidRDefault="008830A1">
      <w:r>
        <w:separator/>
      </w:r>
    </w:p>
  </w:footnote>
  <w:footnote w:type="continuationSeparator" w:id="0">
    <w:p w14:paraId="5FBD7BF4" w14:textId="77777777" w:rsidR="00000000" w:rsidRDefault="008830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9E4DA" w14:textId="77777777" w:rsidR="0041606E" w:rsidRDefault="0041606E">
    <w:pPr>
      <w:spacing w:line="386"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styleLink w:val="bulletround"/>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1" w15:restartNumberingAfterBreak="0">
    <w:nsid w:val="00000002"/>
    <w:multiLevelType w:val="multilevel"/>
    <w:tmpl w:val="00000002"/>
    <w:styleLink w:val="listarabi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styleLink w:val="ol1"/>
    <w:lvl w:ilvl="0">
      <w:start w:val="1"/>
      <w:numFmt w:val="decimal"/>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3" w15:restartNumberingAfterBreak="0">
    <w:nsid w:val="00000004"/>
    <w:multiLevelType w:val="multilevel"/>
    <w:tmpl w:val="00000004"/>
    <w:styleLink w:val="ol2"/>
    <w:lvl w:ilvl="0">
      <w:start w:val="1"/>
      <w:numFmt w:val="decimal"/>
      <w:lvlText w:val="%1."/>
      <w:lvlJc w:val="left"/>
      <w:pPr>
        <w:tabs>
          <w:tab w:val="num" w:pos="720"/>
        </w:tabs>
        <w:ind w:left="720" w:hanging="360"/>
      </w:pPr>
      <w:rPr>
        <w:rFonts w:ascii="Times_New_Roman" w:eastAsia="Times_New_Roman" w:hAnsi="Times_New_Roman" w:cs="Times_New_Roman"/>
        <w:color w:val="000000"/>
        <w:sz w:val="3392"/>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3392"/>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3392"/>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3392"/>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3392"/>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3392"/>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3392"/>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3392"/>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3392"/>
      </w:rPr>
    </w:lvl>
  </w:abstractNum>
  <w:abstractNum w:abstractNumId="4" w15:restartNumberingAfterBreak="0">
    <w:nsid w:val="00000005"/>
    <w:multiLevelType w:val="multilevel"/>
    <w:tmpl w:val="00000005"/>
    <w:styleLink w:val="ol3"/>
    <w:lvl w:ilvl="0">
      <w:start w:val="1"/>
      <w:numFmt w:val="lowerLetter"/>
      <w:lvlText w:val="%1."/>
      <w:lvlJc w:val="left"/>
      <w:pPr>
        <w:tabs>
          <w:tab w:val="num" w:pos="720"/>
        </w:tabs>
        <w:ind w:left="720" w:hanging="360"/>
      </w:pPr>
      <w:rPr>
        <w:rFonts w:ascii="Times_New_Roman" w:eastAsia="Times_New_Roman" w:hAnsi="Times_New_Roman" w:cs="Times_New_Roman"/>
        <w:color w:val="000000"/>
        <w:sz w:val="3392"/>
      </w:rPr>
    </w:lvl>
    <w:lvl w:ilvl="1">
      <w:start w:val="1"/>
      <w:numFmt w:val="lowerRoman"/>
      <w:lvlText w:val="%2."/>
      <w:lvlJc w:val="left"/>
      <w:pPr>
        <w:tabs>
          <w:tab w:val="num" w:pos="1440"/>
        </w:tabs>
        <w:ind w:left="1440" w:hanging="360"/>
      </w:pPr>
      <w:rPr>
        <w:rFonts w:ascii="Times_New_Roman" w:eastAsia="Times_New_Roman" w:hAnsi="Times_New_Roman" w:cs="Times_New_Roman"/>
        <w:color w:val="000000"/>
        <w:sz w:val="3392"/>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3392"/>
      </w:rPr>
    </w:lvl>
    <w:lvl w:ilvl="3">
      <w:start w:val="1"/>
      <w:numFmt w:val="lowerLetter"/>
      <w:lvlText w:val="%4."/>
      <w:lvlJc w:val="left"/>
      <w:pPr>
        <w:tabs>
          <w:tab w:val="num" w:pos="2880"/>
        </w:tabs>
        <w:ind w:left="2880" w:hanging="360"/>
      </w:pPr>
      <w:rPr>
        <w:rFonts w:ascii="Times_New_Roman" w:eastAsia="Times_New_Roman" w:hAnsi="Times_New_Roman" w:cs="Times_New_Roman"/>
        <w:color w:val="000000"/>
        <w:sz w:val="3392"/>
      </w:rPr>
    </w:lvl>
    <w:lvl w:ilvl="4">
      <w:start w:val="1"/>
      <w:numFmt w:val="lowerRoman"/>
      <w:lvlText w:val="%5."/>
      <w:lvlJc w:val="left"/>
      <w:pPr>
        <w:tabs>
          <w:tab w:val="num" w:pos="3600"/>
        </w:tabs>
        <w:ind w:left="3600" w:hanging="360"/>
      </w:pPr>
      <w:rPr>
        <w:rFonts w:ascii="Times_New_Roman" w:eastAsia="Times_New_Roman" w:hAnsi="Times_New_Roman" w:cs="Times_New_Roman"/>
        <w:color w:val="000000"/>
        <w:sz w:val="3392"/>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3392"/>
      </w:rPr>
    </w:lvl>
    <w:lvl w:ilvl="6">
      <w:start w:val="1"/>
      <w:numFmt w:val="lowerLetter"/>
      <w:lvlText w:val="%7."/>
      <w:lvlJc w:val="left"/>
      <w:pPr>
        <w:tabs>
          <w:tab w:val="num" w:pos="5040"/>
        </w:tabs>
        <w:ind w:left="5040" w:hanging="360"/>
      </w:pPr>
      <w:rPr>
        <w:rFonts w:ascii="Times_New_Roman" w:eastAsia="Times_New_Roman" w:hAnsi="Times_New_Roman" w:cs="Times_New_Roman"/>
        <w:color w:val="000000"/>
        <w:sz w:val="3392"/>
      </w:rPr>
    </w:lvl>
    <w:lvl w:ilvl="7">
      <w:start w:val="1"/>
      <w:numFmt w:val="lowerRoman"/>
      <w:lvlText w:val="%8."/>
      <w:lvlJc w:val="left"/>
      <w:pPr>
        <w:tabs>
          <w:tab w:val="num" w:pos="5760"/>
        </w:tabs>
        <w:ind w:left="5760" w:hanging="360"/>
      </w:pPr>
      <w:rPr>
        <w:rFonts w:ascii="Times_New_Roman" w:eastAsia="Times_New_Roman" w:hAnsi="Times_New_Roman" w:cs="Times_New_Roman"/>
        <w:color w:val="000000"/>
        <w:sz w:val="3392"/>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3392"/>
      </w:rPr>
    </w:lvl>
  </w:abstractNum>
  <w:abstractNum w:abstractNumId="5" w15:restartNumberingAfterBreak="0">
    <w:nsid w:val="00000006"/>
    <w:multiLevelType w:val="multilevel"/>
    <w:tmpl w:val="00000006"/>
    <w:styleLink w:val="ol4"/>
    <w:lvl w:ilvl="0">
      <w:start w:val="1"/>
      <w:numFmt w:val="upperLetter"/>
      <w:lvlText w:val="%1."/>
      <w:lvlJc w:val="left"/>
      <w:pPr>
        <w:tabs>
          <w:tab w:val="num" w:pos="720"/>
        </w:tabs>
        <w:ind w:left="720" w:hanging="360"/>
      </w:pPr>
      <w:rPr>
        <w:rFonts w:ascii="Times_New_Roman" w:eastAsia="Times_New_Roman" w:hAnsi="Times_New_Roman" w:cs="Times_New_Roman"/>
        <w:color w:val="000000"/>
        <w:sz w:val="3392"/>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3392"/>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3392"/>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3392"/>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3392"/>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3392"/>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3392"/>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3392"/>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3392"/>
      </w:rPr>
    </w:lvl>
  </w:abstractNum>
  <w:abstractNum w:abstractNumId="6" w15:restartNumberingAfterBreak="0">
    <w:nsid w:val="00000007"/>
    <w:multiLevelType w:val="multilevel"/>
    <w:tmpl w:val="00000007"/>
    <w:styleLink w:val="ol5"/>
    <w:lvl w:ilvl="0">
      <w:start w:val="1"/>
      <w:numFmt w:val="lowerRoman"/>
      <w:lvlText w:val="%1."/>
      <w:lvlJc w:val="left"/>
      <w:pPr>
        <w:tabs>
          <w:tab w:val="num" w:pos="720"/>
        </w:tabs>
        <w:ind w:left="720" w:hanging="360"/>
      </w:pPr>
      <w:rPr>
        <w:rFonts w:ascii="Times_New_Roman" w:eastAsia="Times_New_Roman" w:hAnsi="Times_New_Roman" w:cs="Times_New_Roman"/>
        <w:color w:val="000000"/>
        <w:sz w:val="3392"/>
      </w:rPr>
    </w:lvl>
    <w:lvl w:ilvl="1">
      <w:start w:val="1"/>
      <w:numFmt w:val="decimal"/>
      <w:lvlText w:val="%2."/>
      <w:lvlJc w:val="left"/>
      <w:pPr>
        <w:tabs>
          <w:tab w:val="num" w:pos="1440"/>
        </w:tabs>
        <w:ind w:left="1440" w:hanging="360"/>
      </w:pPr>
      <w:rPr>
        <w:rFonts w:ascii="Times_New_Roman" w:eastAsia="Times_New_Roman" w:hAnsi="Times_New_Roman" w:cs="Times_New_Roman"/>
        <w:color w:val="000000"/>
        <w:sz w:val="3392"/>
      </w:rPr>
    </w:lvl>
    <w:lvl w:ilvl="2">
      <w:start w:val="1"/>
      <w:numFmt w:val="lowerLetter"/>
      <w:lvlText w:val="%3."/>
      <w:lvlJc w:val="left"/>
      <w:pPr>
        <w:tabs>
          <w:tab w:val="num" w:pos="2160"/>
        </w:tabs>
        <w:ind w:left="2160" w:hanging="180"/>
      </w:pPr>
      <w:rPr>
        <w:rFonts w:ascii="Times_New_Roman" w:eastAsia="Times_New_Roman" w:hAnsi="Times_New_Roman" w:cs="Times_New_Roman"/>
        <w:color w:val="000000"/>
        <w:sz w:val="3392"/>
      </w:rPr>
    </w:lvl>
    <w:lvl w:ilvl="3">
      <w:start w:val="1"/>
      <w:numFmt w:val="lowerRoman"/>
      <w:lvlText w:val="%4."/>
      <w:lvlJc w:val="left"/>
      <w:pPr>
        <w:tabs>
          <w:tab w:val="num" w:pos="2880"/>
        </w:tabs>
        <w:ind w:left="2880" w:hanging="360"/>
      </w:pPr>
      <w:rPr>
        <w:rFonts w:ascii="Times_New_Roman" w:eastAsia="Times_New_Roman" w:hAnsi="Times_New_Roman" w:cs="Times_New_Roman"/>
        <w:color w:val="000000"/>
        <w:sz w:val="3392"/>
      </w:rPr>
    </w:lvl>
    <w:lvl w:ilvl="4">
      <w:start w:val="1"/>
      <w:numFmt w:val="decimal"/>
      <w:lvlText w:val="%5."/>
      <w:lvlJc w:val="left"/>
      <w:pPr>
        <w:tabs>
          <w:tab w:val="num" w:pos="3600"/>
        </w:tabs>
        <w:ind w:left="3600" w:hanging="360"/>
      </w:pPr>
      <w:rPr>
        <w:rFonts w:ascii="Times_New_Roman" w:eastAsia="Times_New_Roman" w:hAnsi="Times_New_Roman" w:cs="Times_New_Roman"/>
        <w:color w:val="000000"/>
        <w:sz w:val="3392"/>
      </w:rPr>
    </w:lvl>
    <w:lvl w:ilvl="5">
      <w:start w:val="1"/>
      <w:numFmt w:val="lowerLetter"/>
      <w:lvlText w:val="%6."/>
      <w:lvlJc w:val="left"/>
      <w:pPr>
        <w:tabs>
          <w:tab w:val="num" w:pos="4320"/>
        </w:tabs>
        <w:ind w:left="4320" w:hanging="180"/>
      </w:pPr>
      <w:rPr>
        <w:rFonts w:ascii="Times_New_Roman" w:eastAsia="Times_New_Roman" w:hAnsi="Times_New_Roman" w:cs="Times_New_Roman"/>
        <w:color w:val="000000"/>
        <w:sz w:val="3392"/>
      </w:rPr>
    </w:lvl>
    <w:lvl w:ilvl="6">
      <w:start w:val="1"/>
      <w:numFmt w:val="lowerRoman"/>
      <w:lvlText w:val="%7."/>
      <w:lvlJc w:val="left"/>
      <w:pPr>
        <w:tabs>
          <w:tab w:val="num" w:pos="5040"/>
        </w:tabs>
        <w:ind w:left="5040" w:hanging="360"/>
      </w:pPr>
      <w:rPr>
        <w:rFonts w:ascii="Times_New_Roman" w:eastAsia="Times_New_Roman" w:hAnsi="Times_New_Roman" w:cs="Times_New_Roman"/>
        <w:color w:val="000000"/>
        <w:sz w:val="3392"/>
      </w:rPr>
    </w:lvl>
    <w:lvl w:ilvl="7">
      <w:start w:val="1"/>
      <w:numFmt w:val="decimal"/>
      <w:lvlText w:val="%8."/>
      <w:lvlJc w:val="left"/>
      <w:pPr>
        <w:tabs>
          <w:tab w:val="num" w:pos="5760"/>
        </w:tabs>
        <w:ind w:left="5760" w:hanging="360"/>
      </w:pPr>
      <w:rPr>
        <w:rFonts w:ascii="Times_New_Roman" w:eastAsia="Times_New_Roman" w:hAnsi="Times_New_Roman" w:cs="Times_New_Roman"/>
        <w:color w:val="000000"/>
        <w:sz w:val="3392"/>
      </w:rPr>
    </w:lvl>
    <w:lvl w:ilvl="8">
      <w:start w:val="1"/>
      <w:numFmt w:val="lowerLetter"/>
      <w:lvlText w:val="%9."/>
      <w:lvlJc w:val="left"/>
      <w:pPr>
        <w:tabs>
          <w:tab w:val="num" w:pos="6480"/>
        </w:tabs>
        <w:ind w:left="6480" w:hanging="180"/>
      </w:pPr>
      <w:rPr>
        <w:rFonts w:ascii="Times_New_Roman" w:eastAsia="Times_New_Roman" w:hAnsi="Times_New_Roman" w:cs="Times_New_Roman"/>
        <w:color w:val="000000"/>
        <w:sz w:val="3392"/>
      </w:rPr>
    </w:lvl>
  </w:abstractNum>
  <w:abstractNum w:abstractNumId="7" w15:restartNumberingAfterBreak="0">
    <w:nsid w:val="00000008"/>
    <w:multiLevelType w:val="multilevel"/>
    <w:tmpl w:val="00000008"/>
    <w:styleLink w:val="ol6"/>
    <w:lvl w:ilvl="0">
      <w:start w:val="1"/>
      <w:numFmt w:val="upperRoman"/>
      <w:lvlText w:val="%1."/>
      <w:lvlJc w:val="left"/>
      <w:pPr>
        <w:tabs>
          <w:tab w:val="num" w:pos="720"/>
        </w:tabs>
        <w:ind w:left="720" w:hanging="360"/>
      </w:pPr>
      <w:rPr>
        <w:rFonts w:ascii="Times_New_Roman" w:eastAsia="Times_New_Roman" w:hAnsi="Times_New_Roman" w:cs="Times_New_Roman"/>
        <w:color w:val="000000"/>
        <w:sz w:val="3392"/>
      </w:rPr>
    </w:lvl>
    <w:lvl w:ilvl="1">
      <w:start w:val="1"/>
      <w:numFmt w:val="lowerRoman"/>
      <w:lvlText w:val="%2."/>
      <w:lvlJc w:val="left"/>
      <w:pPr>
        <w:tabs>
          <w:tab w:val="num" w:pos="1440"/>
        </w:tabs>
        <w:ind w:left="1440" w:hanging="360"/>
      </w:pPr>
      <w:rPr>
        <w:rFonts w:ascii="Times_New_Roman" w:eastAsia="Times_New_Roman" w:hAnsi="Times_New_Roman" w:cs="Times_New_Roman"/>
        <w:color w:val="000000"/>
        <w:sz w:val="3392"/>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3392"/>
      </w:rPr>
    </w:lvl>
    <w:lvl w:ilvl="3">
      <w:start w:val="1"/>
      <w:numFmt w:val="lowerLetter"/>
      <w:lvlText w:val="%4."/>
      <w:lvlJc w:val="left"/>
      <w:pPr>
        <w:tabs>
          <w:tab w:val="num" w:pos="2880"/>
        </w:tabs>
        <w:ind w:left="2880" w:hanging="360"/>
      </w:pPr>
      <w:rPr>
        <w:rFonts w:ascii="Times_New_Roman" w:eastAsia="Times_New_Roman" w:hAnsi="Times_New_Roman" w:cs="Times_New_Roman"/>
        <w:color w:val="000000"/>
        <w:sz w:val="3392"/>
      </w:rPr>
    </w:lvl>
    <w:lvl w:ilvl="4">
      <w:start w:val="1"/>
      <w:numFmt w:val="lowerRoman"/>
      <w:lvlText w:val="%5."/>
      <w:lvlJc w:val="left"/>
      <w:pPr>
        <w:tabs>
          <w:tab w:val="num" w:pos="3600"/>
        </w:tabs>
        <w:ind w:left="3600" w:hanging="360"/>
      </w:pPr>
      <w:rPr>
        <w:rFonts w:ascii="Times_New_Roman" w:eastAsia="Times_New_Roman" w:hAnsi="Times_New_Roman" w:cs="Times_New_Roman"/>
        <w:color w:val="000000"/>
        <w:sz w:val="3392"/>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3392"/>
      </w:rPr>
    </w:lvl>
    <w:lvl w:ilvl="6">
      <w:start w:val="1"/>
      <w:numFmt w:val="lowerLetter"/>
      <w:lvlText w:val="%7."/>
      <w:lvlJc w:val="left"/>
      <w:pPr>
        <w:tabs>
          <w:tab w:val="num" w:pos="5040"/>
        </w:tabs>
        <w:ind w:left="5040" w:hanging="360"/>
      </w:pPr>
      <w:rPr>
        <w:rFonts w:ascii="Times_New_Roman" w:eastAsia="Times_New_Roman" w:hAnsi="Times_New_Roman" w:cs="Times_New_Roman"/>
        <w:color w:val="000000"/>
        <w:sz w:val="3392"/>
      </w:rPr>
    </w:lvl>
    <w:lvl w:ilvl="7">
      <w:start w:val="1"/>
      <w:numFmt w:val="lowerRoman"/>
      <w:lvlText w:val="%8."/>
      <w:lvlJc w:val="left"/>
      <w:pPr>
        <w:tabs>
          <w:tab w:val="num" w:pos="5760"/>
        </w:tabs>
        <w:ind w:left="5760" w:hanging="360"/>
      </w:pPr>
      <w:rPr>
        <w:rFonts w:ascii="Times_New_Roman" w:eastAsia="Times_New_Roman" w:hAnsi="Times_New_Roman" w:cs="Times_New_Roman"/>
        <w:color w:val="000000"/>
        <w:sz w:val="3392"/>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3392"/>
      </w:rPr>
    </w:lvl>
  </w:abstractNum>
  <w:abstractNum w:abstractNumId="8" w15:restartNumberingAfterBreak="0">
    <w:nsid w:val="00000009"/>
    <w:multiLevelType w:val="multilevel"/>
    <w:tmpl w:val="00000009"/>
    <w:styleLink w:val="ol7"/>
    <w:lvl w:ilvl="0">
      <w:start w:val="1"/>
      <w:numFmt w:val="decimal"/>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decimal"/>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decimal"/>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decimal"/>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9" w15:restartNumberingAfterBreak="0">
    <w:nsid w:val="0000000A"/>
    <w:multiLevelType w:val="multilevel"/>
    <w:tmpl w:val="0000000A"/>
    <w:styleLink w:val="outlinearabic"/>
    <w:lvl w:ilvl="0">
      <w:start w:val="1"/>
      <w:numFmt w:val="decimal"/>
      <w:lvlText w:val="%1."/>
      <w:lvlJc w:val="left"/>
      <w:pPr>
        <w:tabs>
          <w:tab w:val="num" w:pos="720"/>
        </w:tabs>
        <w:ind w:left="720" w:hanging="360"/>
      </w:pPr>
    </w:lvl>
    <w:lvl w:ilvl="1">
      <w:start w:val="1"/>
      <w:numFmt w:val="decimal"/>
      <w:lvlText w:val="%1.%2."/>
      <w:lvlJc w:val="left"/>
      <w:pPr>
        <w:tabs>
          <w:tab w:val="num" w:pos="1440"/>
        </w:tabs>
        <w:ind w:left="1440" w:hanging="360"/>
      </w:pPr>
    </w:lvl>
    <w:lvl w:ilvl="2">
      <w:start w:val="1"/>
      <w:numFmt w:val="decimal"/>
      <w:lvlText w:val="%1.%2.%3."/>
      <w:lvlJc w:val="left"/>
      <w:pPr>
        <w:tabs>
          <w:tab w:val="num" w:pos="2160"/>
        </w:tabs>
        <w:ind w:left="2160" w:hanging="180"/>
      </w:pPr>
    </w:lvl>
    <w:lvl w:ilvl="3">
      <w:start w:val="1"/>
      <w:numFmt w:val="decimal"/>
      <w:lvlText w:val="%1.%2.%3.%4."/>
      <w:lvlJc w:val="left"/>
      <w:pPr>
        <w:tabs>
          <w:tab w:val="num" w:pos="2880"/>
        </w:tabs>
        <w:ind w:left="2880" w:hanging="360"/>
      </w:pPr>
    </w:lvl>
    <w:lvl w:ilvl="4">
      <w:start w:val="1"/>
      <w:numFmt w:val="decimal"/>
      <w:lvlText w:val="%1.%2.%3.%4.%5."/>
      <w:lvlJc w:val="left"/>
      <w:pPr>
        <w:tabs>
          <w:tab w:val="num" w:pos="3600"/>
        </w:tabs>
        <w:ind w:left="3600" w:hanging="360"/>
      </w:pPr>
    </w:lvl>
    <w:lvl w:ilvl="5">
      <w:start w:val="1"/>
      <w:numFmt w:val="decimal"/>
      <w:lvlText w:val="%1.%2.%3.%4.%5.%6."/>
      <w:lvlJc w:val="left"/>
      <w:pPr>
        <w:tabs>
          <w:tab w:val="num" w:pos="4320"/>
        </w:tabs>
        <w:ind w:left="4320" w:hanging="180"/>
      </w:pPr>
    </w:lvl>
    <w:lvl w:ilvl="6">
      <w:start w:val="1"/>
      <w:numFmt w:val="decimal"/>
      <w:lvlText w:val="%1.%2.%3.%4.%5.%6.%7."/>
      <w:lvlJc w:val="left"/>
      <w:pPr>
        <w:tabs>
          <w:tab w:val="num" w:pos="5040"/>
        </w:tabs>
        <w:ind w:left="5040" w:hanging="360"/>
      </w:pPr>
    </w:lvl>
    <w:lvl w:ilvl="7">
      <w:start w:val="1"/>
      <w:numFmt w:val="decimal"/>
      <w:lvlText w:val="%1.%2.%3.%4.%5.%6.%7.%8."/>
      <w:lvlJc w:val="left"/>
      <w:pPr>
        <w:tabs>
          <w:tab w:val="num" w:pos="5760"/>
        </w:tabs>
        <w:ind w:left="5760" w:hanging="360"/>
      </w:pPr>
    </w:lvl>
    <w:lvl w:ilvl="8">
      <w:start w:val="1"/>
      <w:numFmt w:val="decimal"/>
      <w:lvlText w:val="%1.%2.%3.%4.%5.%6.%7.%8.%9."/>
      <w:lvlJc w:val="left"/>
      <w:pPr>
        <w:tabs>
          <w:tab w:val="num" w:pos="6480"/>
        </w:tabs>
        <w:ind w:left="6480" w:hanging="180"/>
      </w:pPr>
    </w:lvl>
  </w:abstractNum>
  <w:abstractNum w:abstractNumId="10" w15:restartNumberingAfterBreak="0">
    <w:nsid w:val="0000000B"/>
    <w:multiLevelType w:val="multilevel"/>
    <w:tmpl w:val="0000000B"/>
    <w:styleLink w:val="ul1"/>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1" w15:restartNumberingAfterBreak="0">
    <w:nsid w:val="0000000C"/>
    <w:multiLevelType w:val="multilevel"/>
    <w:tmpl w:val="0000000C"/>
    <w:styleLink w:val="ul2"/>
    <w:lvl w:ilvl="0">
      <w:start w:val="1"/>
      <w:numFmt w:val="bullet"/>
      <w:lvlText w:val="*"/>
      <w:lvlJc w:val="left"/>
      <w:pPr>
        <w:tabs>
          <w:tab w:val="num" w:pos="720"/>
        </w:tabs>
        <w:ind w:left="720" w:hanging="360"/>
      </w:pPr>
      <w:rPr>
        <w:rFonts w:ascii="Times_New_Roman" w:eastAsia="Times_New_Roman" w:hAnsi="Times_New_Roman" w:cs="Times_New_Roman"/>
        <w:color w:val="000000"/>
        <w:sz w:val="3392"/>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3392"/>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3392"/>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3392"/>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3392"/>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3392"/>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3392"/>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3392"/>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3392"/>
      </w:rPr>
    </w:lvl>
  </w:abstractNum>
  <w:abstractNum w:abstractNumId="12" w15:restartNumberingAfterBreak="0">
    <w:nsid w:val="0000000D"/>
    <w:multiLevelType w:val="multilevel"/>
    <w:tmpl w:val="0000000D"/>
    <w:styleLink w:val="ul3"/>
    <w:lvl w:ilvl="0">
      <w:start w:val="1"/>
      <w:numFmt w:val="bullet"/>
      <w:lvlText w:val="◦"/>
      <w:lvlJc w:val="left"/>
      <w:pPr>
        <w:tabs>
          <w:tab w:val="num" w:pos="720"/>
        </w:tabs>
        <w:ind w:left="720" w:hanging="360"/>
      </w:pPr>
      <w:rPr>
        <w:rFonts w:ascii="Times_New_Roman" w:eastAsia="Times_New_Roman" w:hAnsi="Times_New_Roman" w:cs="Times_New_Roman"/>
        <w:color w:val="000000"/>
        <w:sz w:val="3392"/>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3392"/>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3392"/>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3392"/>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3392"/>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3392"/>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3392"/>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3392"/>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3392"/>
      </w:rPr>
    </w:lvl>
  </w:abstractNum>
  <w:abstractNum w:abstractNumId="13" w15:restartNumberingAfterBreak="0">
    <w:nsid w:val="0000000E"/>
    <w:multiLevelType w:val="multilevel"/>
    <w:tmpl w:val="0000000E"/>
    <w:styleLink w:val="ul4"/>
    <w:lvl w:ilvl="0">
      <w:start w:val="1"/>
      <w:numFmt w:val="bullet"/>
      <w:lvlText w:val="†"/>
      <w:lvlJc w:val="left"/>
      <w:pPr>
        <w:tabs>
          <w:tab w:val="num" w:pos="720"/>
        </w:tabs>
        <w:ind w:left="720" w:hanging="360"/>
      </w:pPr>
      <w:rPr>
        <w:rFonts w:ascii="Times_New_Roman" w:eastAsia="Times_New_Roman" w:hAnsi="Times_New_Roman" w:cs="Times_New_Roman"/>
        <w:color w:val="000000"/>
        <w:sz w:val="3392"/>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3392"/>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3392"/>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3392"/>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3392"/>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3392"/>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3392"/>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3392"/>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3392"/>
      </w:rPr>
    </w:lvl>
  </w:abstractNum>
  <w:abstractNum w:abstractNumId="14" w15:restartNumberingAfterBreak="0">
    <w:nsid w:val="0000000F"/>
    <w:multiLevelType w:val="multilevel"/>
    <w:tmpl w:val="0000000F"/>
    <w:styleLink w:val="ul5"/>
    <w:lvl w:ilvl="0">
      <w:start w:val="1"/>
      <w:numFmt w:val="bullet"/>
      <w:lvlText w:val="–"/>
      <w:lvlJc w:val="left"/>
      <w:pPr>
        <w:tabs>
          <w:tab w:val="num" w:pos="720"/>
        </w:tabs>
        <w:ind w:left="720" w:hanging="360"/>
      </w:pPr>
      <w:rPr>
        <w:rFonts w:ascii="Times_New_Roman" w:eastAsia="Times_New_Roman" w:hAnsi="Times_New_Roman" w:cs="Times_New_Roman"/>
        <w:color w:val="000000"/>
        <w:sz w:val="3392"/>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3392"/>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3392"/>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3392"/>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3392"/>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3392"/>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3392"/>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3392"/>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3392"/>
      </w:rPr>
    </w:lvl>
  </w:abstractNum>
  <w:abstractNum w:abstractNumId="15" w15:restartNumberingAfterBreak="0">
    <w:nsid w:val="00000010"/>
    <w:multiLevelType w:val="multilevel"/>
    <w:tmpl w:val="00000010"/>
    <w:styleLink w:val="ul6"/>
    <w:lvl w:ilvl="0">
      <w:start w:val="1"/>
      <w:numFmt w:val="bullet"/>
      <w:lvlText w:val="■"/>
      <w:lvlJc w:val="left"/>
      <w:pPr>
        <w:tabs>
          <w:tab w:val="num" w:pos="720"/>
        </w:tabs>
        <w:ind w:left="720" w:hanging="360"/>
      </w:pPr>
      <w:rPr>
        <w:rFonts w:ascii="Times_New_Roman" w:eastAsia="Times_New_Roman" w:hAnsi="Times_New_Roman" w:cs="Times_New_Roman"/>
        <w:color w:val="000000"/>
        <w:sz w:val="3392"/>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3392"/>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3392"/>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3392"/>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3392"/>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3392"/>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3392"/>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3392"/>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3392"/>
      </w:rPr>
    </w:lvl>
  </w:abstractNum>
  <w:abstractNum w:abstractNumId="16" w15:restartNumberingAfterBreak="0">
    <w:nsid w:val="00000011"/>
    <w:multiLevelType w:val="multilevel"/>
    <w:tmpl w:val="00000011"/>
    <w:styleLink w:val="ul7"/>
    <w:lvl w:ilvl="0">
      <w:start w:val="1"/>
      <w:numFmt w:val="bullet"/>
      <w:lvlText w:val="•"/>
      <w:lvlJc w:val="left"/>
      <w:pPr>
        <w:tabs>
          <w:tab w:val="num" w:pos="720"/>
        </w:tabs>
        <w:ind w:left="720" w:hanging="360"/>
      </w:pPr>
      <w:rPr>
        <w:rFonts w:ascii="Times_New_Roman" w:eastAsia="Times_New_Roman" w:hAnsi="Times_New_Roman" w:cs="Times_New_Roman"/>
        <w:color w:val="000000"/>
        <w:sz w:val="3392"/>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3392"/>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3392"/>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3392"/>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3392"/>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3392"/>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3392"/>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3392"/>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3392"/>
      </w:rPr>
    </w:lvl>
  </w:abstractNum>
  <w:abstractNum w:abstractNumId="17" w15:restartNumberingAfterBreak="0">
    <w:nsid w:val="00000012"/>
    <w:multiLevelType w:val="multilevel"/>
    <w:tmpl w:val="00000012"/>
    <w:styleLink w:val="ul8"/>
    <w:lvl w:ilvl="0">
      <w:start w:val="1"/>
      <w:numFmt w:val="bullet"/>
      <w:lvlText w:val="▪"/>
      <w:lvlJc w:val="left"/>
      <w:pPr>
        <w:tabs>
          <w:tab w:val="num" w:pos="720"/>
        </w:tabs>
        <w:ind w:left="720" w:hanging="360"/>
      </w:pPr>
      <w:rPr>
        <w:rFonts w:ascii="Times_New_Roman" w:eastAsia="Times_New_Roman" w:hAnsi="Times_New_Roman" w:cs="Times_New_Roman"/>
        <w:color w:val="000000"/>
        <w:sz w:val="3392"/>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3392"/>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3392"/>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3392"/>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3392"/>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3392"/>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3392"/>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3392"/>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3392"/>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noLeading/>
    <w:suppressTopSpacingWP/>
    <w:compatSetting w:name="compatibilityMode" w:uri="http://schemas.microsoft.com/office/word" w:val="12"/>
    <w:compatSetting w:name="useWord2013TrackBottomHyphenation" w:uri="http://schemas.microsoft.com/office/word" w:val="1"/>
  </w:compat>
  <w:docVars>
    <w:docVar w:name="APWAFVersion" w:val="5.0"/>
  </w:docVars>
  <w:rsids>
    <w:rsidRoot w:val="00A77B3E"/>
    <w:rsid w:val="0041606E"/>
    <w:rsid w:val="008830A1"/>
    <w:rsid w:val="00A77B3E"/>
    <w:rsid w:val="00CA2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1CA35FE"/>
  <w15:docId w15:val="{35424EB3-97DF-4143-92EE-D4E00C03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kern w:val="16"/>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bulletround">
    <w:name w:val="bullet.round"/>
    <w:pPr>
      <w:numPr>
        <w:numId w:val="1"/>
      </w:numPr>
    </w:pPr>
  </w:style>
  <w:style w:type="numbering" w:customStyle="1" w:styleId="listarabic">
    <w:name w:val="list.arabic"/>
    <w:pPr>
      <w:numPr>
        <w:numId w:val="2"/>
      </w:numPr>
    </w:pPr>
  </w:style>
  <w:style w:type="numbering" w:customStyle="1" w:styleId="ol1">
    <w:name w:val="ol1"/>
    <w:pPr>
      <w:numPr>
        <w:numId w:val="3"/>
      </w:numPr>
    </w:pPr>
  </w:style>
  <w:style w:type="numbering" w:customStyle="1" w:styleId="ol2">
    <w:name w:val="ol2"/>
    <w:pPr>
      <w:numPr>
        <w:numId w:val="4"/>
      </w:numPr>
    </w:pPr>
  </w:style>
  <w:style w:type="numbering" w:customStyle="1" w:styleId="ol3">
    <w:name w:val="ol3"/>
    <w:pPr>
      <w:numPr>
        <w:numId w:val="5"/>
      </w:numPr>
    </w:pPr>
  </w:style>
  <w:style w:type="numbering" w:customStyle="1" w:styleId="ol4">
    <w:name w:val="ol4"/>
    <w:pPr>
      <w:numPr>
        <w:numId w:val="6"/>
      </w:numPr>
    </w:pPr>
  </w:style>
  <w:style w:type="numbering" w:customStyle="1" w:styleId="ol5">
    <w:name w:val="ol5"/>
    <w:pPr>
      <w:numPr>
        <w:numId w:val="7"/>
      </w:numPr>
    </w:pPr>
  </w:style>
  <w:style w:type="numbering" w:customStyle="1" w:styleId="ol6">
    <w:name w:val="ol6"/>
    <w:pPr>
      <w:numPr>
        <w:numId w:val="8"/>
      </w:numPr>
    </w:pPr>
  </w:style>
  <w:style w:type="numbering" w:customStyle="1" w:styleId="ol7">
    <w:name w:val="ol7"/>
    <w:pPr>
      <w:numPr>
        <w:numId w:val="9"/>
      </w:numPr>
    </w:pPr>
  </w:style>
  <w:style w:type="numbering" w:customStyle="1" w:styleId="outlinearabic">
    <w:name w:val="outline.arabic"/>
    <w:pPr>
      <w:numPr>
        <w:numId w:val="10"/>
      </w:numPr>
    </w:pPr>
  </w:style>
  <w:style w:type="numbering" w:customStyle="1" w:styleId="ul1">
    <w:name w:val="ul1"/>
    <w:pPr>
      <w:numPr>
        <w:numId w:val="11"/>
      </w:numPr>
    </w:pPr>
  </w:style>
  <w:style w:type="numbering" w:customStyle="1" w:styleId="ul2">
    <w:name w:val="ul2"/>
    <w:pPr>
      <w:numPr>
        <w:numId w:val="12"/>
      </w:numPr>
    </w:pPr>
  </w:style>
  <w:style w:type="numbering" w:customStyle="1" w:styleId="ul3">
    <w:name w:val="ul3"/>
    <w:pPr>
      <w:numPr>
        <w:numId w:val="13"/>
      </w:numPr>
    </w:pPr>
  </w:style>
  <w:style w:type="numbering" w:customStyle="1" w:styleId="ul4">
    <w:name w:val="ul4"/>
    <w:pPr>
      <w:numPr>
        <w:numId w:val="14"/>
      </w:numPr>
    </w:pPr>
  </w:style>
  <w:style w:type="numbering" w:customStyle="1" w:styleId="ul5">
    <w:name w:val="ul5"/>
    <w:pPr>
      <w:numPr>
        <w:numId w:val="15"/>
      </w:numPr>
    </w:pPr>
  </w:style>
  <w:style w:type="numbering" w:customStyle="1" w:styleId="ul6">
    <w:name w:val="ul6"/>
    <w:pPr>
      <w:numPr>
        <w:numId w:val="16"/>
      </w:numPr>
    </w:pPr>
  </w:style>
  <w:style w:type="numbering" w:customStyle="1" w:styleId="ul7">
    <w:name w:val="ul7"/>
    <w:pPr>
      <w:numPr>
        <w:numId w:val="17"/>
      </w:numPr>
    </w:pPr>
  </w:style>
  <w:style w:type="numbering" w:customStyle="1" w:styleId="ul8">
    <w:name w:val="ul8"/>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pr.report/8Ru3VGkn"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621</Words>
  <Characters>3544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Ex.99.1 (Vireo Phase III ) - 02.06.2025</dc:title>
  <dc:creator>Colton West</dc:creator>
  <cp:lastModifiedBy>ICR</cp:lastModifiedBy>
  <cp:revision>2</cp:revision>
  <dcterms:created xsi:type="dcterms:W3CDTF">2025-02-06T00:50:00Z</dcterms:created>
  <dcterms:modified xsi:type="dcterms:W3CDTF">2025-02-06T00:50:00Z</dcterms:modified>
</cp:coreProperties>
</file>