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99E0E7" w14:textId="0F0D9140" w:rsidR="00177558" w:rsidRPr="005D2099" w:rsidRDefault="61C8FA2D" w:rsidP="4A493351">
      <w:pPr>
        <w:spacing w:after="231" w:line="259" w:lineRule="auto"/>
        <w:ind w:left="0" w:firstLine="0"/>
        <w:jc w:val="right"/>
        <w:rPr>
          <w:rFonts w:asciiTheme="minorHAnsi" w:hAnsiTheme="minorHAnsi" w:cstheme="minorHAnsi"/>
          <w:sz w:val="24"/>
          <w:szCs w:val="24"/>
        </w:rPr>
      </w:pPr>
      <w:bookmarkStart w:id="0" w:name="_Hlk182312326"/>
      <w:r w:rsidRPr="005D2099">
        <w:rPr>
          <w:rFonts w:asciiTheme="minorHAnsi" w:hAnsiTheme="minorHAnsi" w:cstheme="minorHAnsi"/>
          <w:noProof/>
          <w:sz w:val="24"/>
          <w:szCs w:val="24"/>
        </w:rPr>
        <w:drawing>
          <wp:inline distT="0" distB="0" distL="0" distR="0" wp14:anchorId="54907EB5" wp14:editId="55CBB949">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Pr="005D2099">
        <w:rPr>
          <w:rFonts w:asciiTheme="minorHAnsi" w:hAnsiTheme="minorHAnsi" w:cstheme="minorHAnsi"/>
          <w:sz w:val="24"/>
          <w:szCs w:val="24"/>
        </w:rPr>
        <w:t xml:space="preserve"> </w:t>
      </w:r>
    </w:p>
    <w:p w14:paraId="1BEBDE27" w14:textId="51F3173A" w:rsidR="00EA7937" w:rsidRPr="00CD4CCF" w:rsidRDefault="00C834C7" w:rsidP="45AE77B9">
      <w:pPr>
        <w:spacing w:after="240" w:line="240" w:lineRule="auto"/>
        <w:ind w:left="14" w:hanging="14"/>
        <w:jc w:val="center"/>
        <w:rPr>
          <w:rFonts w:asciiTheme="minorHAnsi" w:hAnsiTheme="minorHAnsi" w:cstheme="minorHAnsi"/>
          <w:i/>
          <w:iCs/>
          <w:sz w:val="24"/>
          <w:szCs w:val="24"/>
        </w:rPr>
      </w:pPr>
      <w:r w:rsidRPr="00CD4CCF">
        <w:rPr>
          <w:rFonts w:asciiTheme="minorHAnsi" w:hAnsiTheme="minorHAnsi" w:cstheme="minorHAnsi"/>
          <w:b/>
          <w:bCs/>
          <w:sz w:val="24"/>
          <w:szCs w:val="24"/>
        </w:rPr>
        <w:t>Protagonist</w:t>
      </w:r>
      <w:r w:rsidR="5A85466A" w:rsidRPr="00CD4CCF">
        <w:rPr>
          <w:rFonts w:asciiTheme="minorHAnsi" w:hAnsiTheme="minorHAnsi" w:cstheme="minorHAnsi"/>
          <w:b/>
          <w:bCs/>
          <w:sz w:val="24"/>
          <w:szCs w:val="24"/>
        </w:rPr>
        <w:t xml:space="preserve"> </w:t>
      </w:r>
      <w:r w:rsidR="00052FD1">
        <w:rPr>
          <w:rFonts w:asciiTheme="minorHAnsi" w:hAnsiTheme="minorHAnsi" w:cstheme="minorHAnsi"/>
          <w:b/>
          <w:bCs/>
          <w:sz w:val="24"/>
          <w:szCs w:val="24"/>
        </w:rPr>
        <w:t>a</w:t>
      </w:r>
      <w:r w:rsidR="5A85466A" w:rsidRPr="00CD4CCF">
        <w:rPr>
          <w:rFonts w:asciiTheme="minorHAnsi" w:hAnsiTheme="minorHAnsi" w:cstheme="minorHAnsi"/>
          <w:b/>
          <w:bCs/>
          <w:sz w:val="24"/>
          <w:szCs w:val="24"/>
        </w:rPr>
        <w:t>nnounces</w:t>
      </w:r>
      <w:r w:rsidR="004E23E2" w:rsidRPr="00CD4CCF">
        <w:rPr>
          <w:rFonts w:asciiTheme="minorHAnsi" w:hAnsiTheme="minorHAnsi" w:cstheme="minorHAnsi"/>
          <w:b/>
          <w:bCs/>
          <w:sz w:val="24"/>
          <w:szCs w:val="24"/>
        </w:rPr>
        <w:t xml:space="preserve"> </w:t>
      </w:r>
      <w:r w:rsidR="00052FD1">
        <w:rPr>
          <w:rFonts w:asciiTheme="minorHAnsi" w:hAnsiTheme="minorHAnsi" w:cstheme="minorHAnsi"/>
          <w:b/>
          <w:bCs/>
          <w:sz w:val="24"/>
          <w:szCs w:val="24"/>
        </w:rPr>
        <w:t>p</w:t>
      </w:r>
      <w:r w:rsidR="006A7136" w:rsidRPr="00CD4CCF">
        <w:rPr>
          <w:rFonts w:asciiTheme="minorHAnsi" w:hAnsiTheme="minorHAnsi" w:cstheme="minorHAnsi"/>
          <w:b/>
          <w:bCs/>
          <w:sz w:val="24"/>
          <w:szCs w:val="24"/>
        </w:rPr>
        <w:t xml:space="preserve">ositive </w:t>
      </w:r>
      <w:r w:rsidR="00052FD1">
        <w:rPr>
          <w:rFonts w:asciiTheme="minorHAnsi" w:hAnsiTheme="minorHAnsi" w:cstheme="minorHAnsi"/>
          <w:b/>
          <w:bCs/>
          <w:sz w:val="24"/>
          <w:szCs w:val="24"/>
        </w:rPr>
        <w:t>t</w:t>
      </w:r>
      <w:r w:rsidR="006A7136" w:rsidRPr="00CD4CCF">
        <w:rPr>
          <w:rFonts w:asciiTheme="minorHAnsi" w:hAnsiTheme="minorHAnsi" w:cstheme="minorHAnsi"/>
          <w:b/>
          <w:bCs/>
          <w:sz w:val="24"/>
          <w:szCs w:val="24"/>
        </w:rPr>
        <w:t xml:space="preserve">opline </w:t>
      </w:r>
      <w:r w:rsidR="00052FD1">
        <w:rPr>
          <w:rFonts w:asciiTheme="minorHAnsi" w:hAnsiTheme="minorHAnsi" w:cstheme="minorHAnsi"/>
          <w:b/>
          <w:bCs/>
          <w:sz w:val="24"/>
          <w:szCs w:val="24"/>
        </w:rPr>
        <w:t>r</w:t>
      </w:r>
      <w:r w:rsidR="006A7136" w:rsidRPr="00CD4CCF">
        <w:rPr>
          <w:rFonts w:asciiTheme="minorHAnsi" w:hAnsiTheme="minorHAnsi" w:cstheme="minorHAnsi"/>
          <w:b/>
          <w:bCs/>
          <w:sz w:val="24"/>
          <w:szCs w:val="24"/>
        </w:rPr>
        <w:t xml:space="preserve">esults </w:t>
      </w:r>
      <w:r w:rsidR="00857882" w:rsidRPr="00CD4CCF">
        <w:rPr>
          <w:rFonts w:asciiTheme="minorHAnsi" w:hAnsiTheme="minorHAnsi" w:cstheme="minorHAnsi"/>
          <w:b/>
          <w:bCs/>
          <w:sz w:val="24"/>
          <w:szCs w:val="24"/>
        </w:rPr>
        <w:t>from</w:t>
      </w:r>
      <w:r w:rsidR="00721145" w:rsidRPr="00CD4CCF">
        <w:rPr>
          <w:rFonts w:asciiTheme="minorHAnsi" w:hAnsiTheme="minorHAnsi" w:cstheme="minorHAnsi"/>
          <w:b/>
          <w:bCs/>
          <w:sz w:val="24"/>
          <w:szCs w:val="24"/>
        </w:rPr>
        <w:t xml:space="preserve"> </w:t>
      </w:r>
      <w:r w:rsidR="005A702B">
        <w:rPr>
          <w:rFonts w:asciiTheme="minorHAnsi" w:hAnsiTheme="minorHAnsi" w:cstheme="minorHAnsi"/>
          <w:b/>
          <w:bCs/>
          <w:sz w:val="24"/>
          <w:szCs w:val="24"/>
        </w:rPr>
        <w:t>P</w:t>
      </w:r>
      <w:r w:rsidR="003B6A94" w:rsidRPr="00CD4CCF">
        <w:rPr>
          <w:rFonts w:asciiTheme="minorHAnsi" w:hAnsiTheme="minorHAnsi" w:cstheme="minorHAnsi"/>
          <w:b/>
          <w:bCs/>
          <w:sz w:val="24"/>
          <w:szCs w:val="24"/>
        </w:rPr>
        <w:t xml:space="preserve">hase 3 </w:t>
      </w:r>
      <w:r w:rsidR="006A7136" w:rsidRPr="00CD4CCF">
        <w:rPr>
          <w:rFonts w:asciiTheme="minorHAnsi" w:hAnsiTheme="minorHAnsi" w:cstheme="minorHAnsi"/>
          <w:b/>
          <w:bCs/>
          <w:sz w:val="24"/>
          <w:szCs w:val="24"/>
        </w:rPr>
        <w:t xml:space="preserve">ICONIC </w:t>
      </w:r>
      <w:r w:rsidR="00052FD1">
        <w:rPr>
          <w:rFonts w:asciiTheme="minorHAnsi" w:hAnsiTheme="minorHAnsi" w:cstheme="minorHAnsi"/>
          <w:b/>
          <w:bCs/>
          <w:sz w:val="24"/>
          <w:szCs w:val="24"/>
        </w:rPr>
        <w:t>s</w:t>
      </w:r>
      <w:r w:rsidR="006A7136" w:rsidRPr="00CD4CCF">
        <w:rPr>
          <w:rFonts w:asciiTheme="minorHAnsi" w:hAnsiTheme="minorHAnsi" w:cstheme="minorHAnsi"/>
          <w:b/>
          <w:bCs/>
          <w:sz w:val="24"/>
          <w:szCs w:val="24"/>
        </w:rPr>
        <w:t xml:space="preserve">tudies of </w:t>
      </w:r>
      <w:proofErr w:type="spellStart"/>
      <w:r w:rsidR="00614B15" w:rsidRPr="00CD4CCF">
        <w:rPr>
          <w:rFonts w:asciiTheme="minorHAnsi" w:eastAsia="Arial" w:hAnsiTheme="minorHAnsi" w:cstheme="minorHAnsi"/>
          <w:b/>
          <w:bCs/>
          <w:color w:val="000000" w:themeColor="text1"/>
          <w:sz w:val="24"/>
          <w:szCs w:val="24"/>
        </w:rPr>
        <w:t>icotrokinra</w:t>
      </w:r>
      <w:proofErr w:type="spellEnd"/>
      <w:r w:rsidR="00614B15" w:rsidRPr="00CD4CCF">
        <w:rPr>
          <w:rFonts w:asciiTheme="minorHAnsi" w:hAnsiTheme="minorHAnsi" w:cstheme="minorHAnsi"/>
          <w:b/>
          <w:bCs/>
          <w:sz w:val="24"/>
          <w:szCs w:val="24"/>
        </w:rPr>
        <w:t xml:space="preserve"> (</w:t>
      </w:r>
      <w:r w:rsidR="006A7136" w:rsidRPr="00CD4CCF">
        <w:rPr>
          <w:rFonts w:asciiTheme="minorHAnsi" w:hAnsiTheme="minorHAnsi" w:cstheme="minorHAnsi"/>
          <w:b/>
          <w:bCs/>
          <w:sz w:val="24"/>
          <w:szCs w:val="24"/>
        </w:rPr>
        <w:t>JNJ-2113</w:t>
      </w:r>
      <w:r w:rsidR="00614B15" w:rsidRPr="00CD4CCF">
        <w:rPr>
          <w:rFonts w:asciiTheme="minorHAnsi" w:hAnsiTheme="minorHAnsi" w:cstheme="minorHAnsi"/>
          <w:b/>
          <w:bCs/>
          <w:sz w:val="24"/>
          <w:szCs w:val="24"/>
        </w:rPr>
        <w:t>)</w:t>
      </w:r>
      <w:r w:rsidR="002B364F" w:rsidRPr="00CD4CCF">
        <w:rPr>
          <w:rFonts w:asciiTheme="minorHAnsi" w:hAnsiTheme="minorHAnsi" w:cstheme="minorHAnsi"/>
          <w:b/>
          <w:bCs/>
          <w:sz w:val="24"/>
          <w:szCs w:val="24"/>
        </w:rPr>
        <w:t xml:space="preserve">, </w:t>
      </w:r>
      <w:r w:rsidR="00614B15" w:rsidRPr="00CD4CCF">
        <w:rPr>
          <w:rFonts w:asciiTheme="minorHAnsi" w:hAnsiTheme="minorHAnsi" w:cstheme="minorHAnsi"/>
          <w:b/>
          <w:bCs/>
          <w:sz w:val="24"/>
          <w:szCs w:val="24"/>
        </w:rPr>
        <w:t xml:space="preserve">a </w:t>
      </w:r>
      <w:r w:rsidR="00052FD1">
        <w:rPr>
          <w:rFonts w:asciiTheme="minorHAnsi" w:hAnsiTheme="minorHAnsi" w:cstheme="minorHAnsi"/>
          <w:b/>
          <w:bCs/>
          <w:sz w:val="24"/>
          <w:szCs w:val="24"/>
        </w:rPr>
        <w:t>f</w:t>
      </w:r>
      <w:r w:rsidR="00614B15" w:rsidRPr="00CD4CCF">
        <w:rPr>
          <w:rFonts w:asciiTheme="minorHAnsi" w:hAnsiTheme="minorHAnsi" w:cstheme="minorHAnsi"/>
          <w:b/>
          <w:bCs/>
          <w:sz w:val="24"/>
          <w:szCs w:val="24"/>
        </w:rPr>
        <w:t>irst-in-</w:t>
      </w:r>
      <w:r w:rsidR="00052FD1">
        <w:rPr>
          <w:rFonts w:asciiTheme="minorHAnsi" w:hAnsiTheme="minorHAnsi" w:cstheme="minorHAnsi"/>
          <w:b/>
          <w:bCs/>
          <w:sz w:val="24"/>
          <w:szCs w:val="24"/>
        </w:rPr>
        <w:t>c</w:t>
      </w:r>
      <w:r w:rsidR="00614B15" w:rsidRPr="00CD4CCF">
        <w:rPr>
          <w:rFonts w:asciiTheme="minorHAnsi" w:hAnsiTheme="minorHAnsi" w:cstheme="minorHAnsi"/>
          <w:b/>
          <w:bCs/>
          <w:sz w:val="24"/>
          <w:szCs w:val="24"/>
        </w:rPr>
        <w:t xml:space="preserve">lass </w:t>
      </w:r>
      <w:r w:rsidR="00052FD1">
        <w:rPr>
          <w:rFonts w:asciiTheme="minorHAnsi" w:hAnsiTheme="minorHAnsi" w:cstheme="minorHAnsi"/>
          <w:b/>
          <w:bCs/>
          <w:sz w:val="24"/>
          <w:szCs w:val="24"/>
        </w:rPr>
        <w:t>i</w:t>
      </w:r>
      <w:r w:rsidR="00614B15" w:rsidRPr="00CD4CCF">
        <w:rPr>
          <w:rFonts w:asciiTheme="minorHAnsi" w:hAnsiTheme="minorHAnsi" w:cstheme="minorHAnsi"/>
          <w:b/>
          <w:bCs/>
          <w:sz w:val="24"/>
          <w:szCs w:val="24"/>
        </w:rPr>
        <w:t xml:space="preserve">nvestigational </w:t>
      </w:r>
      <w:r w:rsidR="00052FD1">
        <w:rPr>
          <w:rFonts w:asciiTheme="minorHAnsi" w:hAnsiTheme="minorHAnsi" w:cstheme="minorHAnsi"/>
          <w:b/>
          <w:bCs/>
          <w:sz w:val="24"/>
          <w:szCs w:val="24"/>
        </w:rPr>
        <w:t>t</w:t>
      </w:r>
      <w:r w:rsidR="00614B15" w:rsidRPr="00CD4CCF">
        <w:rPr>
          <w:rFonts w:asciiTheme="minorHAnsi" w:hAnsiTheme="minorHAnsi" w:cstheme="minorHAnsi"/>
          <w:b/>
          <w:bCs/>
          <w:sz w:val="24"/>
          <w:szCs w:val="24"/>
        </w:rPr>
        <w:t xml:space="preserve">argeted </w:t>
      </w:r>
      <w:r w:rsidR="00052FD1">
        <w:rPr>
          <w:rFonts w:asciiTheme="minorHAnsi" w:hAnsiTheme="minorHAnsi" w:cstheme="minorHAnsi"/>
          <w:b/>
          <w:bCs/>
          <w:sz w:val="24"/>
          <w:szCs w:val="24"/>
        </w:rPr>
        <w:t>o</w:t>
      </w:r>
      <w:r w:rsidR="00614B15" w:rsidRPr="00CD4CCF">
        <w:rPr>
          <w:rFonts w:asciiTheme="minorHAnsi" w:hAnsiTheme="minorHAnsi" w:cstheme="minorHAnsi"/>
          <w:b/>
          <w:bCs/>
          <w:sz w:val="24"/>
          <w:szCs w:val="24"/>
        </w:rPr>
        <w:t xml:space="preserve">ral </w:t>
      </w:r>
      <w:r w:rsidR="00052FD1">
        <w:rPr>
          <w:rFonts w:asciiTheme="minorHAnsi" w:hAnsiTheme="minorHAnsi" w:cstheme="minorHAnsi"/>
          <w:b/>
          <w:bCs/>
          <w:sz w:val="24"/>
          <w:szCs w:val="24"/>
        </w:rPr>
        <w:t>p</w:t>
      </w:r>
      <w:r w:rsidR="00614B15" w:rsidRPr="00CD4CCF">
        <w:rPr>
          <w:rFonts w:asciiTheme="minorHAnsi" w:hAnsiTheme="minorHAnsi" w:cstheme="minorHAnsi"/>
          <w:b/>
          <w:bCs/>
          <w:sz w:val="24"/>
          <w:szCs w:val="24"/>
        </w:rPr>
        <w:t xml:space="preserve">eptide that </w:t>
      </w:r>
      <w:r w:rsidR="00052FD1">
        <w:rPr>
          <w:rFonts w:asciiTheme="minorHAnsi" w:hAnsiTheme="minorHAnsi" w:cstheme="minorHAnsi"/>
          <w:b/>
          <w:bCs/>
          <w:sz w:val="24"/>
          <w:szCs w:val="24"/>
        </w:rPr>
        <w:t>s</w:t>
      </w:r>
      <w:r w:rsidR="00614B15" w:rsidRPr="00CD4CCF">
        <w:rPr>
          <w:rFonts w:asciiTheme="minorHAnsi" w:hAnsiTheme="minorHAnsi" w:cstheme="minorHAnsi"/>
          <w:b/>
          <w:bCs/>
          <w:sz w:val="24"/>
          <w:szCs w:val="24"/>
        </w:rPr>
        <w:t xml:space="preserve">electively </w:t>
      </w:r>
      <w:r w:rsidR="00052FD1">
        <w:rPr>
          <w:rFonts w:asciiTheme="minorHAnsi" w:hAnsiTheme="minorHAnsi" w:cstheme="minorHAnsi"/>
          <w:b/>
          <w:bCs/>
          <w:sz w:val="24"/>
          <w:szCs w:val="24"/>
        </w:rPr>
        <w:t>b</w:t>
      </w:r>
      <w:r w:rsidR="00614B15" w:rsidRPr="00CD4CCF">
        <w:rPr>
          <w:rFonts w:asciiTheme="minorHAnsi" w:hAnsiTheme="minorHAnsi" w:cstheme="minorHAnsi"/>
          <w:b/>
          <w:bCs/>
          <w:sz w:val="24"/>
          <w:szCs w:val="24"/>
        </w:rPr>
        <w:t>locks the IL</w:t>
      </w:r>
      <w:r w:rsidR="00AE4E7D" w:rsidRPr="00CD4CCF">
        <w:rPr>
          <w:rFonts w:asciiTheme="minorHAnsi" w:hAnsiTheme="minorHAnsi" w:cstheme="minorHAnsi"/>
          <w:b/>
          <w:bCs/>
          <w:sz w:val="24"/>
          <w:szCs w:val="24"/>
        </w:rPr>
        <w:t>-</w:t>
      </w:r>
      <w:r w:rsidR="00614B15" w:rsidRPr="00CD4CCF">
        <w:rPr>
          <w:rFonts w:asciiTheme="minorHAnsi" w:hAnsiTheme="minorHAnsi" w:cstheme="minorHAnsi"/>
          <w:b/>
          <w:bCs/>
          <w:sz w:val="24"/>
          <w:szCs w:val="24"/>
        </w:rPr>
        <w:t xml:space="preserve">23 </w:t>
      </w:r>
      <w:r w:rsidR="00052FD1">
        <w:rPr>
          <w:rFonts w:asciiTheme="minorHAnsi" w:hAnsiTheme="minorHAnsi" w:cstheme="minorHAnsi"/>
          <w:b/>
          <w:bCs/>
          <w:sz w:val="24"/>
          <w:szCs w:val="24"/>
        </w:rPr>
        <w:t>r</w:t>
      </w:r>
      <w:r w:rsidR="00117895" w:rsidRPr="00CD4CCF">
        <w:rPr>
          <w:rFonts w:asciiTheme="minorHAnsi" w:hAnsiTheme="minorHAnsi" w:cstheme="minorHAnsi"/>
          <w:b/>
          <w:bCs/>
          <w:sz w:val="24"/>
          <w:szCs w:val="24"/>
        </w:rPr>
        <w:t>e</w:t>
      </w:r>
      <w:r w:rsidR="00614B15" w:rsidRPr="00CD4CCF">
        <w:rPr>
          <w:rFonts w:asciiTheme="minorHAnsi" w:hAnsiTheme="minorHAnsi" w:cstheme="minorHAnsi"/>
          <w:b/>
          <w:bCs/>
          <w:sz w:val="24"/>
          <w:szCs w:val="24"/>
        </w:rPr>
        <w:t>ceptor</w:t>
      </w:r>
      <w:r w:rsidR="00614B15" w:rsidRPr="00CD4CCF" w:rsidDel="00614B15">
        <w:rPr>
          <w:rFonts w:asciiTheme="minorHAnsi" w:hAnsiTheme="minorHAnsi" w:cstheme="minorHAnsi"/>
          <w:b/>
          <w:bCs/>
          <w:sz w:val="24"/>
          <w:szCs w:val="24"/>
        </w:rPr>
        <w:t xml:space="preserve"> </w:t>
      </w:r>
      <w:r w:rsidR="006A7136" w:rsidRPr="00CD4CCF">
        <w:rPr>
          <w:rFonts w:asciiTheme="minorHAnsi" w:hAnsiTheme="minorHAnsi" w:cstheme="minorHAnsi"/>
          <w:b/>
          <w:bCs/>
          <w:sz w:val="24"/>
          <w:szCs w:val="24"/>
        </w:rPr>
        <w:t xml:space="preserve">in </w:t>
      </w:r>
      <w:r w:rsidR="00052FD1">
        <w:rPr>
          <w:rFonts w:asciiTheme="minorHAnsi" w:hAnsiTheme="minorHAnsi" w:cstheme="minorHAnsi"/>
          <w:b/>
          <w:bCs/>
          <w:sz w:val="24"/>
          <w:szCs w:val="24"/>
        </w:rPr>
        <w:t>p</w:t>
      </w:r>
      <w:r w:rsidR="006A7136" w:rsidRPr="00CD4CCF">
        <w:rPr>
          <w:rFonts w:asciiTheme="minorHAnsi" w:hAnsiTheme="minorHAnsi" w:cstheme="minorHAnsi"/>
          <w:b/>
          <w:bCs/>
          <w:sz w:val="24"/>
          <w:szCs w:val="24"/>
        </w:rPr>
        <w:t xml:space="preserve">laque </w:t>
      </w:r>
      <w:r w:rsidR="00052FD1">
        <w:rPr>
          <w:rFonts w:asciiTheme="minorHAnsi" w:hAnsiTheme="minorHAnsi" w:cstheme="minorHAnsi"/>
          <w:b/>
          <w:bCs/>
          <w:sz w:val="24"/>
          <w:szCs w:val="24"/>
        </w:rPr>
        <w:t>p</w:t>
      </w:r>
      <w:r w:rsidR="006A7136" w:rsidRPr="00CD4CCF">
        <w:rPr>
          <w:rFonts w:asciiTheme="minorHAnsi" w:hAnsiTheme="minorHAnsi" w:cstheme="minorHAnsi"/>
          <w:b/>
          <w:bCs/>
          <w:sz w:val="24"/>
          <w:szCs w:val="24"/>
        </w:rPr>
        <w:t>soriasis</w:t>
      </w:r>
    </w:p>
    <w:p w14:paraId="74BAE23C" w14:textId="30FB2123" w:rsidR="00DD1233" w:rsidRPr="00CD4CCF" w:rsidRDefault="00DD1233" w:rsidP="00F6204D">
      <w:pPr>
        <w:spacing w:after="240" w:line="240" w:lineRule="auto"/>
        <w:ind w:left="14" w:hanging="14"/>
        <w:jc w:val="center"/>
        <w:rPr>
          <w:rFonts w:asciiTheme="minorHAnsi" w:eastAsia="Arial" w:hAnsiTheme="minorHAnsi" w:cstheme="minorHAnsi"/>
          <w:color w:val="EB1600"/>
          <w:sz w:val="24"/>
          <w:szCs w:val="24"/>
        </w:rPr>
      </w:pPr>
      <w:r w:rsidRPr="00CD4CCF">
        <w:rPr>
          <w:rFonts w:asciiTheme="minorHAnsi" w:eastAsia="Arial" w:hAnsiTheme="minorHAnsi" w:cstheme="minorHAnsi"/>
          <w:i/>
          <w:iCs/>
          <w:color w:val="000000" w:themeColor="text1"/>
          <w:sz w:val="24"/>
          <w:szCs w:val="24"/>
        </w:rPr>
        <w:t>ICONIC-LEAD achieved</w:t>
      </w:r>
      <w:r w:rsidR="003B6A94" w:rsidRPr="00CD4CCF">
        <w:rPr>
          <w:rFonts w:asciiTheme="minorHAnsi" w:eastAsia="Arial" w:hAnsiTheme="minorHAnsi" w:cstheme="minorHAnsi"/>
          <w:i/>
          <w:iCs/>
          <w:color w:val="000000" w:themeColor="text1"/>
          <w:sz w:val="24"/>
          <w:szCs w:val="24"/>
        </w:rPr>
        <w:t xml:space="preserve"> </w:t>
      </w:r>
      <w:r w:rsidR="006A7136" w:rsidRPr="00CD4CCF">
        <w:rPr>
          <w:rFonts w:asciiTheme="minorHAnsi" w:eastAsia="Arial" w:hAnsiTheme="minorHAnsi" w:cstheme="minorHAnsi"/>
          <w:i/>
          <w:iCs/>
          <w:color w:val="000000" w:themeColor="text1"/>
          <w:sz w:val="24"/>
          <w:szCs w:val="24"/>
        </w:rPr>
        <w:t xml:space="preserve">its </w:t>
      </w:r>
      <w:r w:rsidRPr="00CD4CCF">
        <w:rPr>
          <w:rFonts w:asciiTheme="minorHAnsi" w:eastAsia="Arial" w:hAnsiTheme="minorHAnsi" w:cstheme="minorHAnsi"/>
          <w:i/>
          <w:iCs/>
          <w:color w:val="000000" w:themeColor="text1"/>
          <w:sz w:val="24"/>
          <w:szCs w:val="24"/>
        </w:rPr>
        <w:t>co-primary endpoints of PASI-90 and IGA of 0 or 1 at week 16</w:t>
      </w:r>
      <w:r w:rsidR="002B364F" w:rsidRPr="00CD4CCF">
        <w:rPr>
          <w:rFonts w:asciiTheme="minorHAnsi" w:eastAsia="Arial" w:hAnsiTheme="minorHAnsi" w:cstheme="minorHAnsi"/>
          <w:i/>
          <w:iCs/>
          <w:color w:val="000000" w:themeColor="text1"/>
          <w:sz w:val="24"/>
          <w:szCs w:val="24"/>
        </w:rPr>
        <w:t xml:space="preserve">; 74% of patients achieved clear or almost </w:t>
      </w:r>
      <w:r w:rsidR="00052FD1">
        <w:rPr>
          <w:rFonts w:asciiTheme="minorHAnsi" w:eastAsia="Arial" w:hAnsiTheme="minorHAnsi" w:cstheme="minorHAnsi"/>
          <w:i/>
          <w:iCs/>
          <w:color w:val="000000" w:themeColor="text1"/>
          <w:sz w:val="24"/>
          <w:szCs w:val="24"/>
        </w:rPr>
        <w:t>clear</w:t>
      </w:r>
      <w:r w:rsidR="00052FD1" w:rsidRPr="00CD4CCF">
        <w:rPr>
          <w:rFonts w:asciiTheme="minorHAnsi" w:eastAsia="Arial" w:hAnsiTheme="minorHAnsi" w:cstheme="minorHAnsi"/>
          <w:i/>
          <w:iCs/>
          <w:color w:val="000000" w:themeColor="text1"/>
          <w:sz w:val="24"/>
          <w:szCs w:val="24"/>
        </w:rPr>
        <w:t xml:space="preserve"> </w:t>
      </w:r>
      <w:r w:rsidR="002B364F" w:rsidRPr="00CD4CCF">
        <w:rPr>
          <w:rFonts w:asciiTheme="minorHAnsi" w:eastAsia="Arial" w:hAnsiTheme="minorHAnsi" w:cstheme="minorHAnsi"/>
          <w:i/>
          <w:iCs/>
          <w:color w:val="000000" w:themeColor="text1"/>
          <w:sz w:val="24"/>
          <w:szCs w:val="24"/>
        </w:rPr>
        <w:t>skin (IGA 0/1) at week 24</w:t>
      </w:r>
    </w:p>
    <w:p w14:paraId="40860857" w14:textId="25C15CBF" w:rsidR="00DD1233" w:rsidRPr="00CD4CCF" w:rsidRDefault="00DD1233" w:rsidP="26AF077C">
      <w:pPr>
        <w:spacing w:after="240" w:line="240" w:lineRule="auto"/>
        <w:ind w:left="14" w:hanging="14"/>
        <w:jc w:val="center"/>
        <w:rPr>
          <w:rFonts w:asciiTheme="minorHAnsi" w:hAnsiTheme="minorHAnsi" w:cstheme="minorHAnsi"/>
          <w:i/>
          <w:iCs/>
          <w:color w:val="000000" w:themeColor="text1"/>
          <w:sz w:val="24"/>
          <w:szCs w:val="24"/>
        </w:rPr>
      </w:pPr>
      <w:r w:rsidRPr="00CD4CCF">
        <w:rPr>
          <w:rFonts w:asciiTheme="minorHAnsi" w:eastAsia="Arial" w:hAnsiTheme="minorHAnsi" w:cstheme="minorHAnsi"/>
          <w:i/>
          <w:iCs/>
          <w:color w:val="000000" w:themeColor="text1"/>
          <w:sz w:val="24"/>
          <w:szCs w:val="24"/>
        </w:rPr>
        <w:t xml:space="preserve">ICONIC-TOTAL achieved its primary endpoint of IGA score of 0 or 1 at week 16 in </w:t>
      </w:r>
      <w:r w:rsidR="00360601" w:rsidRPr="00CD4CCF">
        <w:rPr>
          <w:rFonts w:asciiTheme="minorHAnsi" w:eastAsia="Arial" w:hAnsiTheme="minorHAnsi" w:cstheme="minorHAnsi"/>
          <w:i/>
          <w:iCs/>
          <w:color w:val="000000" w:themeColor="text1"/>
          <w:sz w:val="24"/>
          <w:szCs w:val="24"/>
        </w:rPr>
        <w:t xml:space="preserve">patients with plaque psoriasis in </w:t>
      </w:r>
      <w:r w:rsidRPr="00CD4CCF">
        <w:rPr>
          <w:rFonts w:asciiTheme="minorHAnsi" w:eastAsia="Arial" w:hAnsiTheme="minorHAnsi" w:cstheme="minorHAnsi"/>
          <w:i/>
          <w:iCs/>
          <w:color w:val="000000" w:themeColor="text1"/>
          <w:sz w:val="24"/>
          <w:szCs w:val="24"/>
        </w:rPr>
        <w:t xml:space="preserve">difficult-to-treat areas </w:t>
      </w:r>
    </w:p>
    <w:p w14:paraId="6BCD77D8" w14:textId="65FDDB40" w:rsidR="003B6A94" w:rsidRPr="00CD4CCF" w:rsidRDefault="00DD1233" w:rsidP="00F6204D">
      <w:pPr>
        <w:spacing w:after="240" w:line="240" w:lineRule="auto"/>
        <w:ind w:left="14" w:hanging="14"/>
        <w:jc w:val="center"/>
        <w:rPr>
          <w:rFonts w:asciiTheme="minorHAnsi" w:eastAsia="Arial" w:hAnsiTheme="minorHAnsi" w:cstheme="minorHAnsi"/>
          <w:i/>
          <w:iCs/>
          <w:color w:val="000000" w:themeColor="text1"/>
          <w:sz w:val="24"/>
          <w:szCs w:val="24"/>
        </w:rPr>
      </w:pPr>
      <w:r w:rsidRPr="00CD4CCF">
        <w:rPr>
          <w:rFonts w:asciiTheme="minorHAnsi" w:eastAsia="Arial" w:hAnsiTheme="minorHAnsi" w:cstheme="minorHAnsi"/>
          <w:i/>
          <w:iCs/>
          <w:color w:val="000000" w:themeColor="text1"/>
          <w:sz w:val="24"/>
          <w:szCs w:val="24"/>
        </w:rPr>
        <w:t xml:space="preserve">Protagonist </w:t>
      </w:r>
      <w:r w:rsidR="007D64BA" w:rsidRPr="00CD4CCF">
        <w:rPr>
          <w:rFonts w:asciiTheme="minorHAnsi" w:eastAsia="Arial" w:hAnsiTheme="minorHAnsi" w:cstheme="minorHAnsi"/>
          <w:i/>
          <w:iCs/>
          <w:color w:val="000000" w:themeColor="text1"/>
          <w:sz w:val="24"/>
          <w:szCs w:val="24"/>
        </w:rPr>
        <w:t xml:space="preserve">has </w:t>
      </w:r>
      <w:r w:rsidRPr="00CD4CCF">
        <w:rPr>
          <w:rFonts w:asciiTheme="minorHAnsi" w:eastAsia="Arial" w:hAnsiTheme="minorHAnsi" w:cstheme="minorHAnsi"/>
          <w:i/>
          <w:iCs/>
          <w:color w:val="000000" w:themeColor="text1"/>
          <w:sz w:val="24"/>
          <w:szCs w:val="24"/>
        </w:rPr>
        <w:t>earn</w:t>
      </w:r>
      <w:r w:rsidR="007D64BA" w:rsidRPr="00CD4CCF">
        <w:rPr>
          <w:rFonts w:asciiTheme="minorHAnsi" w:eastAsia="Arial" w:hAnsiTheme="minorHAnsi" w:cstheme="minorHAnsi"/>
          <w:i/>
          <w:iCs/>
          <w:color w:val="000000" w:themeColor="text1"/>
          <w:sz w:val="24"/>
          <w:szCs w:val="24"/>
        </w:rPr>
        <w:t>ed</w:t>
      </w:r>
      <w:r w:rsidR="00117895" w:rsidRPr="00CD4CCF">
        <w:rPr>
          <w:rFonts w:asciiTheme="minorHAnsi" w:eastAsia="Arial" w:hAnsiTheme="minorHAnsi" w:cstheme="minorHAnsi"/>
          <w:i/>
          <w:iCs/>
          <w:color w:val="000000" w:themeColor="text1"/>
          <w:sz w:val="24"/>
          <w:szCs w:val="24"/>
        </w:rPr>
        <w:t xml:space="preserve"> a</w:t>
      </w:r>
      <w:r w:rsidRPr="00CD4CCF">
        <w:rPr>
          <w:rFonts w:asciiTheme="minorHAnsi" w:eastAsia="Arial" w:hAnsiTheme="minorHAnsi" w:cstheme="minorHAnsi"/>
          <w:i/>
          <w:iCs/>
          <w:color w:val="000000" w:themeColor="text1"/>
          <w:sz w:val="24"/>
          <w:szCs w:val="24"/>
        </w:rPr>
        <w:t xml:space="preserve"> $1</w:t>
      </w:r>
      <w:r w:rsidR="002B364F" w:rsidRPr="00CD4CCF">
        <w:rPr>
          <w:rFonts w:asciiTheme="minorHAnsi" w:eastAsia="Arial" w:hAnsiTheme="minorHAnsi" w:cstheme="minorHAnsi"/>
          <w:i/>
          <w:iCs/>
          <w:color w:val="000000" w:themeColor="text1"/>
          <w:sz w:val="24"/>
          <w:szCs w:val="24"/>
        </w:rPr>
        <w:t>6</w:t>
      </w:r>
      <w:r w:rsidR="003B6A94" w:rsidRPr="00CD4CCF">
        <w:rPr>
          <w:rFonts w:asciiTheme="minorHAnsi" w:eastAsia="Arial" w:hAnsiTheme="minorHAnsi" w:cstheme="minorHAnsi"/>
          <w:i/>
          <w:iCs/>
          <w:color w:val="000000" w:themeColor="text1"/>
          <w:sz w:val="24"/>
          <w:szCs w:val="24"/>
        </w:rPr>
        <w:t>5</w:t>
      </w:r>
      <w:r w:rsidRPr="00CD4CCF">
        <w:rPr>
          <w:rFonts w:asciiTheme="minorHAnsi" w:eastAsia="Arial" w:hAnsiTheme="minorHAnsi" w:cstheme="minorHAnsi"/>
          <w:i/>
          <w:iCs/>
          <w:color w:val="000000" w:themeColor="text1"/>
          <w:sz w:val="24"/>
          <w:szCs w:val="24"/>
        </w:rPr>
        <w:t xml:space="preserve"> million</w:t>
      </w:r>
      <w:r w:rsidR="00E20402" w:rsidRPr="00CD4CCF">
        <w:rPr>
          <w:rFonts w:asciiTheme="minorHAnsi" w:eastAsia="Arial" w:hAnsiTheme="minorHAnsi" w:cstheme="minorHAnsi"/>
          <w:i/>
          <w:iCs/>
          <w:color w:val="000000" w:themeColor="text1"/>
          <w:sz w:val="24"/>
          <w:szCs w:val="24"/>
        </w:rPr>
        <w:t xml:space="preserve"> </w:t>
      </w:r>
      <w:r w:rsidRPr="00CD4CCF">
        <w:rPr>
          <w:rFonts w:asciiTheme="minorHAnsi" w:eastAsia="Arial" w:hAnsiTheme="minorHAnsi" w:cstheme="minorHAnsi"/>
          <w:i/>
          <w:iCs/>
          <w:color w:val="000000" w:themeColor="text1"/>
          <w:sz w:val="24"/>
          <w:szCs w:val="24"/>
        </w:rPr>
        <w:t>milestone</w:t>
      </w:r>
      <w:r w:rsidR="003B6A94" w:rsidRPr="00CD4CCF">
        <w:rPr>
          <w:rFonts w:asciiTheme="minorHAnsi" w:eastAsia="Arial" w:hAnsiTheme="minorHAnsi" w:cstheme="minorHAnsi"/>
          <w:i/>
          <w:iCs/>
          <w:color w:val="000000" w:themeColor="text1"/>
          <w:sz w:val="24"/>
          <w:szCs w:val="24"/>
        </w:rPr>
        <w:t xml:space="preserve"> under </w:t>
      </w:r>
      <w:r w:rsidR="00E01EAE" w:rsidRPr="00CD4CCF">
        <w:rPr>
          <w:rFonts w:asciiTheme="minorHAnsi" w:eastAsia="Arial" w:hAnsiTheme="minorHAnsi" w:cstheme="minorHAnsi"/>
          <w:i/>
          <w:iCs/>
          <w:color w:val="000000" w:themeColor="text1"/>
          <w:sz w:val="24"/>
          <w:szCs w:val="24"/>
        </w:rPr>
        <w:t xml:space="preserve">the </w:t>
      </w:r>
      <w:r w:rsidR="003B6A94" w:rsidRPr="00CD4CCF">
        <w:rPr>
          <w:rFonts w:asciiTheme="minorHAnsi" w:eastAsia="Arial" w:hAnsiTheme="minorHAnsi" w:cstheme="minorHAnsi"/>
          <w:i/>
          <w:iCs/>
          <w:color w:val="000000" w:themeColor="text1"/>
          <w:sz w:val="24"/>
          <w:szCs w:val="24"/>
        </w:rPr>
        <w:t xml:space="preserve">terms </w:t>
      </w:r>
      <w:r w:rsidR="002B364F" w:rsidRPr="00CD4CCF">
        <w:rPr>
          <w:rFonts w:asciiTheme="minorHAnsi" w:eastAsia="Arial" w:hAnsiTheme="minorHAnsi" w:cstheme="minorHAnsi"/>
          <w:i/>
          <w:iCs/>
          <w:color w:val="000000" w:themeColor="text1"/>
          <w:sz w:val="24"/>
          <w:szCs w:val="24"/>
        </w:rPr>
        <w:t xml:space="preserve">of </w:t>
      </w:r>
      <w:r w:rsidR="00301279" w:rsidRPr="00CD4CCF">
        <w:rPr>
          <w:rFonts w:asciiTheme="minorHAnsi" w:eastAsia="Arial" w:hAnsiTheme="minorHAnsi" w:cstheme="minorHAnsi"/>
          <w:i/>
          <w:iCs/>
          <w:color w:val="000000" w:themeColor="text1"/>
          <w:sz w:val="24"/>
          <w:szCs w:val="24"/>
        </w:rPr>
        <w:t xml:space="preserve">recently </w:t>
      </w:r>
      <w:r w:rsidR="003B6A94" w:rsidRPr="00CD4CCF">
        <w:rPr>
          <w:rFonts w:asciiTheme="minorHAnsi" w:eastAsia="Arial" w:hAnsiTheme="minorHAnsi" w:cstheme="minorHAnsi"/>
          <w:i/>
          <w:iCs/>
          <w:color w:val="000000" w:themeColor="text1"/>
          <w:sz w:val="24"/>
          <w:szCs w:val="24"/>
        </w:rPr>
        <w:t>amended agreement</w:t>
      </w:r>
      <w:r w:rsidR="00F813CA" w:rsidRPr="00CD4CCF">
        <w:rPr>
          <w:rFonts w:asciiTheme="minorHAnsi" w:eastAsia="Arial" w:hAnsiTheme="minorHAnsi" w:cstheme="minorHAnsi"/>
          <w:i/>
          <w:iCs/>
          <w:color w:val="000000" w:themeColor="text1"/>
          <w:sz w:val="24"/>
          <w:szCs w:val="24"/>
        </w:rPr>
        <w:t>, inclusive of $50 million in accelerated payments</w:t>
      </w:r>
    </w:p>
    <w:p w14:paraId="239D2CF7" w14:textId="54DC81F0" w:rsidR="005E5057" w:rsidRPr="00CD4CCF" w:rsidRDefault="00E34FF2" w:rsidP="6F31C6E2">
      <w:pPr>
        <w:spacing w:after="240" w:line="240" w:lineRule="auto"/>
        <w:ind w:left="14" w:hanging="14"/>
        <w:rPr>
          <w:rFonts w:asciiTheme="minorHAnsi" w:eastAsia="Arial" w:hAnsiTheme="minorHAnsi" w:cstheme="minorHAnsi"/>
          <w:color w:val="000000" w:themeColor="text1"/>
          <w:sz w:val="24"/>
          <w:szCs w:val="24"/>
        </w:rPr>
      </w:pPr>
      <w:r w:rsidRPr="00CD4CCF">
        <w:rPr>
          <w:rFonts w:asciiTheme="minorHAnsi" w:hAnsiTheme="minorHAnsi" w:cstheme="minorHAnsi"/>
          <w:b/>
          <w:bCs/>
          <w:sz w:val="24"/>
          <w:szCs w:val="24"/>
        </w:rPr>
        <w:t>NEWARK, Calif.</w:t>
      </w:r>
      <w:r w:rsidR="00117895" w:rsidRPr="00CD4CCF">
        <w:rPr>
          <w:rFonts w:asciiTheme="minorHAnsi" w:hAnsiTheme="minorHAnsi" w:cstheme="minorHAnsi"/>
          <w:b/>
          <w:bCs/>
          <w:sz w:val="24"/>
          <w:szCs w:val="24"/>
        </w:rPr>
        <w:t xml:space="preserve"> – </w:t>
      </w:r>
      <w:r w:rsidRPr="00CD4CCF">
        <w:rPr>
          <w:rFonts w:asciiTheme="minorHAnsi" w:hAnsiTheme="minorHAnsi" w:cstheme="minorHAnsi"/>
          <w:b/>
          <w:bCs/>
          <w:sz w:val="24"/>
          <w:szCs w:val="24"/>
        </w:rPr>
        <w:t>November 18, 2024 – </w:t>
      </w:r>
      <w:r w:rsidRPr="00CD4CCF">
        <w:rPr>
          <w:rFonts w:asciiTheme="minorHAnsi" w:hAnsiTheme="minorHAnsi" w:cstheme="minorHAnsi"/>
          <w:sz w:val="24"/>
          <w:szCs w:val="24"/>
        </w:rPr>
        <w:t>Protagonist Therapeutics, Inc. (“Protagonist” or the “Company”)</w:t>
      </w:r>
      <w:r w:rsidRPr="00CD4CCF">
        <w:rPr>
          <w:rFonts w:asciiTheme="minorHAnsi" w:hAnsiTheme="minorHAnsi" w:cstheme="minorHAnsi"/>
          <w:color w:val="1D2228"/>
          <w:sz w:val="24"/>
          <w:szCs w:val="24"/>
          <w:shd w:val="clear" w:color="auto" w:fill="FFFFFF"/>
        </w:rPr>
        <w:t xml:space="preserve"> today </w:t>
      </w:r>
      <w:r w:rsidR="00DD1233" w:rsidRPr="00CD4CCF">
        <w:rPr>
          <w:rFonts w:asciiTheme="minorHAnsi" w:eastAsia="Arial" w:hAnsiTheme="minorHAnsi" w:cstheme="minorHAnsi"/>
          <w:color w:val="000000" w:themeColor="text1"/>
          <w:sz w:val="24"/>
          <w:szCs w:val="24"/>
        </w:rPr>
        <w:t>announced positive topline results from</w:t>
      </w:r>
      <w:r w:rsidR="279C0D13" w:rsidRPr="00CD4CCF">
        <w:rPr>
          <w:rFonts w:asciiTheme="minorHAnsi" w:eastAsia="Arial" w:hAnsiTheme="minorHAnsi" w:cstheme="minorHAnsi"/>
          <w:color w:val="000000" w:themeColor="text1"/>
          <w:sz w:val="24"/>
          <w:szCs w:val="24"/>
        </w:rPr>
        <w:t xml:space="preserve"> its collaboration with Johnson &amp; Johnson</w:t>
      </w:r>
      <w:r w:rsidR="67C71192" w:rsidRPr="00CD4CCF">
        <w:rPr>
          <w:rFonts w:asciiTheme="minorHAnsi" w:eastAsia="Arial" w:hAnsiTheme="minorHAnsi" w:cstheme="minorHAnsi"/>
          <w:color w:val="000000" w:themeColor="text1"/>
          <w:sz w:val="24"/>
          <w:szCs w:val="24"/>
        </w:rPr>
        <w:t>,</w:t>
      </w:r>
      <w:r w:rsidR="279C0D13" w:rsidRPr="00CD4CCF">
        <w:rPr>
          <w:rFonts w:asciiTheme="minorHAnsi" w:eastAsia="Arial" w:hAnsiTheme="minorHAnsi" w:cstheme="minorHAnsi"/>
          <w:color w:val="000000" w:themeColor="text1"/>
          <w:sz w:val="24"/>
          <w:szCs w:val="24"/>
        </w:rPr>
        <w:t xml:space="preserve"> in</w:t>
      </w:r>
      <w:r w:rsidR="00DD1233" w:rsidRPr="00CD4CCF">
        <w:rPr>
          <w:rFonts w:asciiTheme="minorHAnsi" w:eastAsia="Arial" w:hAnsiTheme="minorHAnsi" w:cstheme="minorHAnsi"/>
          <w:color w:val="000000" w:themeColor="text1"/>
          <w:sz w:val="24"/>
          <w:szCs w:val="24"/>
        </w:rPr>
        <w:t xml:space="preserve"> </w:t>
      </w:r>
      <w:hyperlink r:id="rId12" w:history="1">
        <w:r w:rsidR="00DD1233" w:rsidRPr="00CD4CCF">
          <w:rPr>
            <w:rStyle w:val="Hyperlink"/>
            <w:rFonts w:asciiTheme="minorHAnsi" w:eastAsia="Arial" w:hAnsiTheme="minorHAnsi" w:cstheme="minorHAnsi"/>
            <w:sz w:val="24"/>
            <w:szCs w:val="24"/>
          </w:rPr>
          <w:t>ICONIC-LEAD</w:t>
        </w:r>
      </w:hyperlink>
      <w:r w:rsidR="00DD1233" w:rsidRPr="00CD4CCF">
        <w:rPr>
          <w:rStyle w:val="FootnoteReference"/>
          <w:rFonts w:asciiTheme="minorHAnsi" w:eastAsia="Arial" w:hAnsiTheme="minorHAnsi" w:cstheme="minorHAnsi"/>
          <w:color w:val="000000" w:themeColor="text1"/>
          <w:sz w:val="24"/>
          <w:szCs w:val="24"/>
        </w:rPr>
        <w:footnoteReference w:id="2"/>
      </w:r>
      <w:r w:rsidR="00DD1233" w:rsidRPr="00CD4CCF">
        <w:rPr>
          <w:rFonts w:asciiTheme="minorHAnsi" w:eastAsia="Arial" w:hAnsiTheme="minorHAnsi" w:cstheme="minorHAnsi"/>
          <w:color w:val="000000" w:themeColor="text1"/>
          <w:sz w:val="24"/>
          <w:szCs w:val="24"/>
        </w:rPr>
        <w:t xml:space="preserve"> and </w:t>
      </w:r>
      <w:hyperlink r:id="rId13" w:history="1">
        <w:r w:rsidR="00DD1233" w:rsidRPr="00CD4CCF">
          <w:rPr>
            <w:rStyle w:val="Hyperlink"/>
            <w:rFonts w:asciiTheme="minorHAnsi" w:eastAsia="Arial" w:hAnsiTheme="minorHAnsi" w:cstheme="minorHAnsi"/>
            <w:sz w:val="24"/>
            <w:szCs w:val="24"/>
          </w:rPr>
          <w:t>ICONIC-TOTAL</w:t>
        </w:r>
      </w:hyperlink>
      <w:r w:rsidR="00DD1233" w:rsidRPr="00CD4CCF">
        <w:rPr>
          <w:rStyle w:val="FootnoteReference"/>
          <w:rFonts w:asciiTheme="minorHAnsi" w:eastAsia="Arial" w:hAnsiTheme="minorHAnsi" w:cstheme="minorHAnsi"/>
          <w:color w:val="000000" w:themeColor="text1"/>
          <w:sz w:val="24"/>
          <w:szCs w:val="24"/>
        </w:rPr>
        <w:footnoteReference w:id="3"/>
      </w:r>
      <w:r w:rsidR="00DD1233" w:rsidRPr="00CD4CCF">
        <w:rPr>
          <w:rFonts w:asciiTheme="minorHAnsi" w:eastAsia="Arial" w:hAnsiTheme="minorHAnsi" w:cstheme="minorHAnsi"/>
          <w:color w:val="000000" w:themeColor="text1"/>
          <w:sz w:val="24"/>
          <w:szCs w:val="24"/>
        </w:rPr>
        <w:t>, two pivotal Phase 3 investigational studies of icotrokinra (JNJ-2113</w:t>
      </w:r>
      <w:r w:rsidR="00A23561" w:rsidRPr="00CD4CCF">
        <w:rPr>
          <w:rFonts w:asciiTheme="minorHAnsi" w:eastAsia="Arial" w:hAnsiTheme="minorHAnsi" w:cstheme="minorHAnsi"/>
          <w:color w:val="000000" w:themeColor="text1"/>
          <w:sz w:val="24"/>
          <w:szCs w:val="24"/>
        </w:rPr>
        <w:t xml:space="preserve">, </w:t>
      </w:r>
      <w:r w:rsidR="00EE64E3" w:rsidRPr="00CD4CCF">
        <w:rPr>
          <w:rFonts w:asciiTheme="minorHAnsi" w:eastAsia="Arial" w:hAnsiTheme="minorHAnsi" w:cstheme="minorHAnsi"/>
          <w:color w:val="000000" w:themeColor="text1"/>
          <w:sz w:val="24"/>
          <w:szCs w:val="24"/>
        </w:rPr>
        <w:t xml:space="preserve">formerly </w:t>
      </w:r>
      <w:r w:rsidR="004D3BFE" w:rsidRPr="00CD4CCF">
        <w:rPr>
          <w:rFonts w:asciiTheme="minorHAnsi" w:eastAsia="Arial" w:hAnsiTheme="minorHAnsi" w:cstheme="minorHAnsi"/>
          <w:color w:val="000000" w:themeColor="text1"/>
          <w:sz w:val="24"/>
          <w:szCs w:val="24"/>
        </w:rPr>
        <w:t>PN-235</w:t>
      </w:r>
      <w:r w:rsidR="00DD1233" w:rsidRPr="00CD4CCF">
        <w:rPr>
          <w:rFonts w:asciiTheme="minorHAnsi" w:eastAsia="Arial" w:hAnsiTheme="minorHAnsi" w:cstheme="minorHAnsi"/>
          <w:color w:val="000000" w:themeColor="text1"/>
          <w:sz w:val="24"/>
          <w:szCs w:val="24"/>
        </w:rPr>
        <w:t>), the first</w:t>
      </w:r>
      <w:r w:rsidR="00F813CA" w:rsidRPr="00CD4CCF">
        <w:rPr>
          <w:rFonts w:asciiTheme="minorHAnsi" w:eastAsia="Arial" w:hAnsiTheme="minorHAnsi" w:cstheme="minorHAnsi"/>
          <w:color w:val="000000" w:themeColor="text1"/>
          <w:sz w:val="24"/>
          <w:szCs w:val="24"/>
        </w:rPr>
        <w:t>-in-class</w:t>
      </w:r>
      <w:r w:rsidR="00DD1233" w:rsidRPr="00CD4CCF">
        <w:rPr>
          <w:rFonts w:asciiTheme="minorHAnsi" w:eastAsia="Arial" w:hAnsiTheme="minorHAnsi" w:cstheme="minorHAnsi"/>
          <w:color w:val="000000" w:themeColor="text1"/>
          <w:sz w:val="24"/>
          <w:szCs w:val="24"/>
        </w:rPr>
        <w:t xml:space="preserve"> targeted oral peptide that selectively blocks the IL-23 receptor, in individuals 12 years of age and older with moderate to severe </w:t>
      </w:r>
      <w:r w:rsidRPr="00CD4CCF">
        <w:rPr>
          <w:rFonts w:asciiTheme="minorHAnsi" w:eastAsia="Arial" w:hAnsiTheme="minorHAnsi" w:cstheme="minorHAnsi"/>
          <w:color w:val="000000" w:themeColor="text1"/>
          <w:sz w:val="24"/>
          <w:szCs w:val="24"/>
        </w:rPr>
        <w:t>p</w:t>
      </w:r>
      <w:r w:rsidR="00DD1233" w:rsidRPr="00CD4CCF">
        <w:rPr>
          <w:rFonts w:asciiTheme="minorHAnsi" w:eastAsia="Arial" w:hAnsiTheme="minorHAnsi" w:cstheme="minorHAnsi"/>
          <w:color w:val="000000" w:themeColor="text1"/>
          <w:sz w:val="24"/>
          <w:szCs w:val="24"/>
        </w:rPr>
        <w:t xml:space="preserve">laque psoriasis (PsO). </w:t>
      </w:r>
    </w:p>
    <w:p w14:paraId="667A1F67" w14:textId="5B57150F" w:rsidR="00B3099A" w:rsidRPr="00CD4CCF" w:rsidRDefault="002B364F" w:rsidP="00B3099A">
      <w:pPr>
        <w:spacing w:after="240" w:line="240" w:lineRule="auto"/>
        <w:ind w:left="14" w:hanging="14"/>
        <w:rPr>
          <w:rFonts w:asciiTheme="minorHAnsi" w:hAnsiTheme="minorHAnsi" w:cstheme="minorHAnsi"/>
          <w:color w:val="000000" w:themeColor="text1"/>
          <w:sz w:val="24"/>
        </w:rPr>
      </w:pPr>
      <w:r w:rsidRPr="00CD4CCF">
        <w:rPr>
          <w:rFonts w:asciiTheme="minorHAnsi" w:hAnsiTheme="minorHAnsi" w:cstheme="minorHAnsi"/>
          <w:color w:val="000000" w:themeColor="text1"/>
          <w:sz w:val="24"/>
        </w:rPr>
        <w:t>In the ICONIC-LEAD study, once</w:t>
      </w:r>
      <w:r w:rsidR="00047ACB" w:rsidRPr="00CD4CCF">
        <w:rPr>
          <w:rFonts w:asciiTheme="minorHAnsi" w:eastAsia="Arial" w:hAnsiTheme="minorHAnsi" w:cstheme="minorHAnsi"/>
          <w:color w:val="000000" w:themeColor="text1"/>
          <w:sz w:val="24"/>
          <w:szCs w:val="24"/>
        </w:rPr>
        <w:t>-</w:t>
      </w:r>
      <w:r w:rsidRPr="00CD4CCF">
        <w:rPr>
          <w:rFonts w:asciiTheme="minorHAnsi" w:hAnsiTheme="minorHAnsi" w:cstheme="minorHAnsi"/>
          <w:color w:val="000000" w:themeColor="text1"/>
          <w:sz w:val="24"/>
        </w:rPr>
        <w:t xml:space="preserve">daily icotrokinra </w:t>
      </w:r>
      <w:r w:rsidRPr="00CD4CCF">
        <w:rPr>
          <w:rFonts w:asciiTheme="minorHAnsi" w:hAnsiTheme="minorHAnsi" w:cstheme="minorHAnsi"/>
          <w:sz w:val="24"/>
        </w:rPr>
        <w:t>showed significant skin clearance versus placebo in adults and adolescents with moderate to severe plaque psoriasis</w:t>
      </w:r>
      <w:r w:rsidRPr="00CD4CCF">
        <w:rPr>
          <w:rFonts w:asciiTheme="minorHAnsi" w:hAnsiTheme="minorHAnsi" w:cstheme="minorHAnsi"/>
          <w:color w:val="000000" w:themeColor="text1"/>
          <w:sz w:val="24"/>
        </w:rPr>
        <w:t>. At week 16, nearly two-thirds (64.7%) of patients treated with icotrokinra achieved IGA</w:t>
      </w:r>
      <w:r w:rsidR="00047ACB" w:rsidRPr="00CD4CCF">
        <w:rPr>
          <w:rStyle w:val="FootnoteReference"/>
          <w:rFonts w:asciiTheme="minorHAnsi" w:eastAsia="Arial" w:hAnsiTheme="minorHAnsi" w:cstheme="minorHAnsi"/>
          <w:color w:val="000000" w:themeColor="text1"/>
          <w:sz w:val="24"/>
          <w:szCs w:val="24"/>
        </w:rPr>
        <w:footnoteReference w:id="4"/>
      </w:r>
      <w:r w:rsidRPr="00CD4CCF">
        <w:rPr>
          <w:rFonts w:asciiTheme="minorHAnsi" w:hAnsiTheme="minorHAnsi" w:cstheme="minorHAnsi"/>
          <w:color w:val="000000" w:themeColor="text1"/>
          <w:sz w:val="24"/>
        </w:rPr>
        <w:t xml:space="preserve"> scores of 0/1 (clear or </w:t>
      </w:r>
      <w:r w:rsidRPr="00CD4CCF" w:rsidDel="2E6B87E7">
        <w:rPr>
          <w:rFonts w:asciiTheme="minorHAnsi" w:hAnsiTheme="minorHAnsi" w:cstheme="minorHAnsi"/>
          <w:color w:val="000000" w:themeColor="text1"/>
          <w:sz w:val="24"/>
        </w:rPr>
        <w:t>almost clear skin</w:t>
      </w:r>
      <w:r w:rsidRPr="00CD4CCF">
        <w:rPr>
          <w:rFonts w:asciiTheme="minorHAnsi" w:hAnsiTheme="minorHAnsi" w:cstheme="minorHAnsi"/>
          <w:color w:val="000000" w:themeColor="text1"/>
          <w:sz w:val="24"/>
        </w:rPr>
        <w:t>), and 49.6% achieved PASI 90</w:t>
      </w:r>
      <w:r w:rsidR="00047ACB" w:rsidRPr="00CD4CCF">
        <w:rPr>
          <w:rStyle w:val="FootnoteReference"/>
          <w:rFonts w:asciiTheme="minorHAnsi" w:eastAsia="Arial" w:hAnsiTheme="minorHAnsi" w:cstheme="minorHAnsi"/>
          <w:color w:val="000000" w:themeColor="text1"/>
          <w:sz w:val="24"/>
          <w:szCs w:val="24"/>
        </w:rPr>
        <w:footnoteReference w:id="5"/>
      </w:r>
      <w:r w:rsidRPr="00CD4CCF">
        <w:rPr>
          <w:rFonts w:asciiTheme="minorHAnsi" w:hAnsiTheme="minorHAnsi" w:cstheme="minorHAnsi"/>
          <w:color w:val="000000" w:themeColor="text1"/>
          <w:sz w:val="24"/>
        </w:rPr>
        <w:t>, compared to 8.3% and 4.4% on placebo, respectively</w:t>
      </w:r>
      <w:r w:rsidRPr="00CD4CCF">
        <w:rPr>
          <w:rFonts w:asciiTheme="minorHAnsi" w:eastAsia="Arial" w:hAnsiTheme="minorHAnsi" w:cstheme="minorHAnsi"/>
          <w:color w:val="000000" w:themeColor="text1"/>
          <w:sz w:val="24"/>
          <w:szCs w:val="24"/>
        </w:rPr>
        <w:t>.</w:t>
      </w:r>
      <w:r w:rsidRPr="00CD4CCF">
        <w:rPr>
          <w:rFonts w:asciiTheme="minorHAnsi" w:hAnsiTheme="minorHAnsi" w:cstheme="minorHAnsi"/>
          <w:color w:val="000000" w:themeColor="text1"/>
          <w:sz w:val="24"/>
        </w:rPr>
        <w:t xml:space="preserve"> Further increases in response rates continued to be observed at week 24, with 74.1% of patients treated with icotrokinra achieving IGA scores of 0/1, and 64.9% achieving </w:t>
      </w:r>
      <w:r w:rsidR="00B842FE">
        <w:rPr>
          <w:rFonts w:asciiTheme="minorHAnsi" w:hAnsiTheme="minorHAnsi" w:cstheme="minorHAnsi"/>
          <w:color w:val="000000" w:themeColor="text1"/>
          <w:sz w:val="24"/>
        </w:rPr>
        <w:t xml:space="preserve">PASI 90. </w:t>
      </w:r>
      <w:r w:rsidRPr="00CD4CCF">
        <w:rPr>
          <w:rFonts w:asciiTheme="minorHAnsi" w:hAnsiTheme="minorHAnsi" w:cstheme="minorHAnsi"/>
          <w:color w:val="000000" w:themeColor="text1"/>
          <w:sz w:val="24"/>
        </w:rPr>
        <w:t>Safety data was found to be consistent with the Phase 2 FRONTIER 1 and 2 studies. A similar proportion of patients experienced adverse events (AEs) between icotrokinra and placebo, with 49.3% and 49.1% of participants experiencing a treatment emergent adverse event (TEAE) at week 16.</w:t>
      </w:r>
      <w:r w:rsidR="00B3099A" w:rsidRPr="00CD4CCF">
        <w:rPr>
          <w:rFonts w:asciiTheme="minorHAnsi" w:hAnsiTheme="minorHAnsi" w:cstheme="minorHAnsi"/>
          <w:color w:val="000000" w:themeColor="text1"/>
          <w:sz w:val="24"/>
        </w:rPr>
        <w:t xml:space="preserve"> In addition, positive topline results from the Phase 3 </w:t>
      </w:r>
      <w:hyperlink r:id="rId14" w:history="1">
        <w:r w:rsidR="00B3099A" w:rsidRPr="00CD4CCF">
          <w:rPr>
            <w:rStyle w:val="Hyperlink"/>
            <w:rFonts w:asciiTheme="minorHAnsi" w:hAnsiTheme="minorHAnsi" w:cstheme="minorHAnsi"/>
            <w:sz w:val="24"/>
          </w:rPr>
          <w:t>ICONIC-TOTAL</w:t>
        </w:r>
      </w:hyperlink>
      <w:r w:rsidR="00B3099A" w:rsidRPr="00CD4CCF">
        <w:rPr>
          <w:rFonts w:asciiTheme="minorHAnsi" w:hAnsiTheme="minorHAnsi" w:cstheme="minorHAnsi"/>
          <w:color w:val="000000" w:themeColor="text1"/>
          <w:sz w:val="24"/>
        </w:rPr>
        <w:t xml:space="preserve"> </w:t>
      </w:r>
      <w:r w:rsidR="00B3099A" w:rsidRPr="00CD4CCF">
        <w:rPr>
          <w:rFonts w:asciiTheme="minorHAnsi" w:hAnsiTheme="minorHAnsi" w:cstheme="minorHAnsi"/>
          <w:color w:val="000000" w:themeColor="text1"/>
          <w:sz w:val="24"/>
        </w:rPr>
        <w:lastRenderedPageBreak/>
        <w:t>study showed once</w:t>
      </w:r>
      <w:r w:rsidR="00B3099A" w:rsidRPr="00CD4CCF">
        <w:rPr>
          <w:rFonts w:asciiTheme="minorHAnsi" w:eastAsia="Arial" w:hAnsiTheme="minorHAnsi" w:cstheme="minorHAnsi"/>
          <w:color w:val="000000" w:themeColor="text1"/>
          <w:sz w:val="24"/>
          <w:szCs w:val="24"/>
        </w:rPr>
        <w:t>-</w:t>
      </w:r>
      <w:r w:rsidR="00B3099A" w:rsidRPr="00CD4CCF">
        <w:rPr>
          <w:rFonts w:asciiTheme="minorHAnsi" w:hAnsiTheme="minorHAnsi" w:cstheme="minorHAnsi"/>
          <w:color w:val="000000" w:themeColor="text1"/>
          <w:sz w:val="24"/>
        </w:rPr>
        <w:t>daily icotrokinra met the primary endpoint of IGA of 0/1 at week 16 compared to placebo.</w:t>
      </w:r>
    </w:p>
    <w:p w14:paraId="6535D6F1" w14:textId="0C1CC61F" w:rsidR="000C0BED" w:rsidRPr="00CD4CCF" w:rsidRDefault="00360601" w:rsidP="45AE77B9">
      <w:pPr>
        <w:spacing w:after="240" w:line="240" w:lineRule="auto"/>
        <w:ind w:left="14" w:hanging="14"/>
        <w:rPr>
          <w:rFonts w:asciiTheme="minorHAnsi" w:eastAsia="Times New Roman" w:hAnsiTheme="minorHAnsi" w:cstheme="minorHAnsi"/>
          <w:color w:val="FF0000"/>
          <w:sz w:val="24"/>
          <w:szCs w:val="24"/>
        </w:rPr>
      </w:pPr>
      <w:r w:rsidRPr="00CD4CCF">
        <w:rPr>
          <w:rFonts w:asciiTheme="minorHAnsi" w:eastAsia="Times New Roman" w:hAnsiTheme="minorHAnsi" w:cstheme="minorHAnsi"/>
          <w:sz w:val="24"/>
          <w:szCs w:val="24"/>
        </w:rPr>
        <w:t xml:space="preserve">"These positive Phase 3 results confirm the compelling </w:t>
      </w:r>
      <w:r w:rsidR="00E01EAE" w:rsidRPr="00CD4CCF">
        <w:rPr>
          <w:rFonts w:asciiTheme="minorHAnsi" w:eastAsia="Times New Roman" w:hAnsiTheme="minorHAnsi" w:cstheme="minorHAnsi"/>
          <w:sz w:val="24"/>
          <w:szCs w:val="24"/>
        </w:rPr>
        <w:t xml:space="preserve">efficacy and safety </w:t>
      </w:r>
      <w:r w:rsidRPr="00CD4CCF">
        <w:rPr>
          <w:rFonts w:asciiTheme="minorHAnsi" w:eastAsia="Times New Roman" w:hAnsiTheme="minorHAnsi" w:cstheme="minorHAnsi"/>
          <w:sz w:val="24"/>
          <w:szCs w:val="24"/>
        </w:rPr>
        <w:t>trends that were observed with the previous Phase 2</w:t>
      </w:r>
      <w:r w:rsidR="00E01EAE" w:rsidRPr="00CD4CCF">
        <w:rPr>
          <w:rFonts w:asciiTheme="minorHAnsi" w:eastAsia="Times New Roman" w:hAnsiTheme="minorHAnsi" w:cstheme="minorHAnsi"/>
          <w:sz w:val="24"/>
          <w:szCs w:val="24"/>
        </w:rPr>
        <w:t>b</w:t>
      </w:r>
      <w:r w:rsidRPr="00CD4CCF">
        <w:rPr>
          <w:rFonts w:asciiTheme="minorHAnsi" w:eastAsia="Times New Roman" w:hAnsiTheme="minorHAnsi" w:cstheme="minorHAnsi"/>
          <w:sz w:val="24"/>
          <w:szCs w:val="24"/>
        </w:rPr>
        <w:t xml:space="preserve"> </w:t>
      </w:r>
      <w:r w:rsidR="00E01EAE" w:rsidRPr="00CD4CCF">
        <w:rPr>
          <w:rFonts w:asciiTheme="minorHAnsi" w:eastAsia="Times New Roman" w:hAnsiTheme="minorHAnsi" w:cstheme="minorHAnsi"/>
          <w:sz w:val="24"/>
          <w:szCs w:val="24"/>
        </w:rPr>
        <w:t>FRONTIER-1 and</w:t>
      </w:r>
      <w:r w:rsidR="00EC4F1D" w:rsidRPr="00CD4CCF">
        <w:rPr>
          <w:rFonts w:asciiTheme="minorHAnsi" w:eastAsia="Times New Roman" w:hAnsiTheme="minorHAnsi" w:cstheme="minorHAnsi"/>
          <w:sz w:val="24"/>
          <w:szCs w:val="24"/>
        </w:rPr>
        <w:t xml:space="preserve"> </w:t>
      </w:r>
      <w:r w:rsidR="00E01EAE" w:rsidRPr="00CD4CCF">
        <w:rPr>
          <w:rFonts w:asciiTheme="minorHAnsi" w:eastAsia="Times New Roman" w:hAnsiTheme="minorHAnsi" w:cstheme="minorHAnsi"/>
          <w:sz w:val="24"/>
          <w:szCs w:val="24"/>
        </w:rPr>
        <w:t>-2 studies</w:t>
      </w:r>
      <w:r w:rsidRPr="00CD4CCF">
        <w:rPr>
          <w:rFonts w:asciiTheme="minorHAnsi" w:eastAsia="Times New Roman" w:hAnsiTheme="minorHAnsi" w:cstheme="minorHAnsi"/>
          <w:sz w:val="24"/>
          <w:szCs w:val="24"/>
        </w:rPr>
        <w:t xml:space="preserve">, highlighting </w:t>
      </w:r>
      <w:proofErr w:type="spellStart"/>
      <w:r w:rsidRPr="00CD4CCF">
        <w:rPr>
          <w:rFonts w:asciiTheme="minorHAnsi" w:eastAsia="Times New Roman" w:hAnsiTheme="minorHAnsi" w:cstheme="minorHAnsi"/>
          <w:sz w:val="24"/>
          <w:szCs w:val="24"/>
        </w:rPr>
        <w:t>icotrokinra’s</w:t>
      </w:r>
      <w:proofErr w:type="spellEnd"/>
      <w:r w:rsidRPr="00CD4CCF">
        <w:rPr>
          <w:rFonts w:asciiTheme="minorHAnsi" w:eastAsia="Times New Roman" w:hAnsiTheme="minorHAnsi" w:cstheme="minorHAnsi"/>
          <w:sz w:val="24"/>
          <w:szCs w:val="24"/>
        </w:rPr>
        <w:t xml:space="preserve"> potential as </w:t>
      </w:r>
      <w:r w:rsidR="00026F9D">
        <w:rPr>
          <w:rFonts w:asciiTheme="minorHAnsi" w:eastAsia="Times New Roman" w:hAnsiTheme="minorHAnsi" w:cstheme="minorHAnsi"/>
          <w:sz w:val="24"/>
          <w:szCs w:val="24"/>
        </w:rPr>
        <w:t>a</w:t>
      </w:r>
      <w:r w:rsidR="00026F9D" w:rsidRPr="00CD4CCF">
        <w:rPr>
          <w:rFonts w:asciiTheme="minorHAnsi" w:eastAsia="Times New Roman" w:hAnsiTheme="minorHAnsi" w:cstheme="minorHAnsi"/>
          <w:sz w:val="24"/>
          <w:szCs w:val="24"/>
        </w:rPr>
        <w:t xml:space="preserve"> </w:t>
      </w:r>
      <w:r w:rsidRPr="00CD4CCF">
        <w:rPr>
          <w:rFonts w:asciiTheme="minorHAnsi" w:eastAsia="Times New Roman" w:hAnsiTheme="minorHAnsi" w:cstheme="minorHAnsi"/>
          <w:sz w:val="24"/>
          <w:szCs w:val="24"/>
        </w:rPr>
        <w:t xml:space="preserve">best-in-class oral agent </w:t>
      </w:r>
      <w:r w:rsidR="00026F9D">
        <w:rPr>
          <w:rFonts w:asciiTheme="minorHAnsi" w:eastAsia="Times New Roman" w:hAnsiTheme="minorHAnsi" w:cstheme="minorHAnsi"/>
          <w:sz w:val="24"/>
          <w:szCs w:val="24"/>
        </w:rPr>
        <w:t>providing an ideal combination of significant skin clearance with demonstrated tolerability in a once-daily pill for</w:t>
      </w:r>
      <w:r w:rsidR="00026F9D" w:rsidRPr="00CD4CCF">
        <w:rPr>
          <w:rFonts w:asciiTheme="minorHAnsi" w:eastAsia="Times New Roman" w:hAnsiTheme="minorHAnsi" w:cstheme="minorHAnsi"/>
          <w:sz w:val="24"/>
          <w:szCs w:val="24"/>
        </w:rPr>
        <w:t xml:space="preserve"> </w:t>
      </w:r>
      <w:r w:rsidR="00037AD3" w:rsidRPr="00CD4CCF">
        <w:rPr>
          <w:rFonts w:asciiTheme="minorHAnsi" w:eastAsia="Times New Roman" w:hAnsiTheme="minorHAnsi" w:cstheme="minorHAnsi"/>
          <w:sz w:val="24"/>
          <w:szCs w:val="24"/>
        </w:rPr>
        <w:t xml:space="preserve">treating plaque </w:t>
      </w:r>
      <w:r w:rsidRPr="00CD4CCF">
        <w:rPr>
          <w:rFonts w:asciiTheme="minorHAnsi" w:eastAsia="Times New Roman" w:hAnsiTheme="minorHAnsi" w:cstheme="minorHAnsi"/>
          <w:sz w:val="24"/>
          <w:szCs w:val="24"/>
        </w:rPr>
        <w:t>psoriasis</w:t>
      </w:r>
      <w:r w:rsidR="00301279" w:rsidRPr="00CD4CCF">
        <w:rPr>
          <w:rFonts w:asciiTheme="minorHAnsi" w:eastAsia="Times New Roman" w:hAnsiTheme="minorHAnsi" w:cstheme="minorHAnsi"/>
          <w:sz w:val="24"/>
          <w:szCs w:val="24"/>
        </w:rPr>
        <w:t>,</w:t>
      </w:r>
      <w:r w:rsidRPr="00CD4CCF">
        <w:rPr>
          <w:rFonts w:asciiTheme="minorHAnsi" w:eastAsia="Times New Roman" w:hAnsiTheme="minorHAnsi" w:cstheme="minorHAnsi"/>
          <w:sz w:val="24"/>
          <w:szCs w:val="24"/>
        </w:rPr>
        <w:t xml:space="preserve">" said Dinesh V. </w:t>
      </w:r>
      <w:r w:rsidR="00E20402" w:rsidRPr="00CD4CCF">
        <w:rPr>
          <w:rFonts w:asciiTheme="minorHAnsi" w:hAnsiTheme="minorHAnsi" w:cstheme="minorHAnsi"/>
          <w:color w:val="000000" w:themeColor="text1"/>
          <w:sz w:val="24"/>
          <w:szCs w:val="24"/>
        </w:rPr>
        <w:t xml:space="preserve">Patel, PhD, President and CEO of Protagonist. </w:t>
      </w:r>
      <w:r w:rsidR="00301279" w:rsidRPr="00CD4CCF">
        <w:rPr>
          <w:rFonts w:asciiTheme="minorHAnsi" w:hAnsiTheme="minorHAnsi" w:cstheme="minorHAnsi"/>
          <w:color w:val="000000" w:themeColor="text1"/>
          <w:sz w:val="24"/>
          <w:szCs w:val="24"/>
        </w:rPr>
        <w:t>“</w:t>
      </w:r>
      <w:r w:rsidR="00301279" w:rsidRPr="00CD4CCF">
        <w:rPr>
          <w:rFonts w:asciiTheme="minorHAnsi" w:eastAsia="Times New Roman" w:hAnsiTheme="minorHAnsi" w:cstheme="minorHAnsi"/>
          <w:sz w:val="24"/>
          <w:szCs w:val="24"/>
        </w:rPr>
        <w:t>These results also continue to validate Protagonist’s innovative peptide technology platform and its effectiveness in creating highly differentiated new chemical entities to address unmet needs in various disease areas.</w:t>
      </w:r>
      <w:r w:rsidRPr="00CD4CCF">
        <w:rPr>
          <w:rFonts w:asciiTheme="minorHAnsi" w:eastAsia="Times New Roman" w:hAnsiTheme="minorHAnsi" w:cstheme="minorHAnsi"/>
          <w:sz w:val="24"/>
          <w:szCs w:val="24"/>
        </w:rPr>
        <w:t>"</w:t>
      </w:r>
      <w:r w:rsidR="00301279" w:rsidRPr="00CD4CCF">
        <w:rPr>
          <w:rFonts w:asciiTheme="minorHAnsi" w:eastAsia="Times New Roman" w:hAnsiTheme="minorHAnsi" w:cstheme="minorHAnsi"/>
          <w:sz w:val="24"/>
          <w:szCs w:val="24"/>
        </w:rPr>
        <w:t xml:space="preserve">  </w:t>
      </w:r>
    </w:p>
    <w:p w14:paraId="63CA6091" w14:textId="0BCD367F" w:rsidR="00D34311" w:rsidRPr="00CD4CCF" w:rsidRDefault="005E5057" w:rsidP="45AE77B9">
      <w:pPr>
        <w:spacing w:after="240" w:line="240" w:lineRule="auto"/>
        <w:ind w:left="14" w:hanging="14"/>
        <w:rPr>
          <w:rFonts w:asciiTheme="minorHAnsi" w:hAnsiTheme="minorHAnsi" w:cstheme="minorHAnsi"/>
          <w:sz w:val="24"/>
          <w:szCs w:val="24"/>
        </w:rPr>
      </w:pPr>
      <w:r w:rsidRPr="00CD4CCF">
        <w:rPr>
          <w:rFonts w:asciiTheme="minorHAnsi" w:hAnsiTheme="minorHAnsi" w:cstheme="minorHAnsi"/>
          <w:color w:val="000000" w:themeColor="text1"/>
          <w:sz w:val="24"/>
          <w:szCs w:val="24"/>
        </w:rPr>
        <w:t>Comprehensive results from</w:t>
      </w:r>
      <w:r w:rsidR="00EE64E3" w:rsidRPr="00CD4CCF">
        <w:rPr>
          <w:rFonts w:asciiTheme="minorHAnsi" w:hAnsiTheme="minorHAnsi" w:cstheme="minorHAnsi"/>
          <w:color w:val="000000" w:themeColor="text1"/>
          <w:sz w:val="24"/>
          <w:szCs w:val="24"/>
        </w:rPr>
        <w:t xml:space="preserve"> both</w:t>
      </w:r>
      <w:r w:rsidRPr="00CD4CCF">
        <w:rPr>
          <w:rFonts w:asciiTheme="minorHAnsi" w:hAnsiTheme="minorHAnsi" w:cstheme="minorHAnsi"/>
          <w:color w:val="000000" w:themeColor="text1"/>
          <w:sz w:val="24"/>
          <w:szCs w:val="24"/>
        </w:rPr>
        <w:t xml:space="preserve"> ICONIC-LEAD and ICONIC-TOTAL are being prepared for presentation at upcoming medical congresses and will be shared with health authorities in planned submissions</w:t>
      </w:r>
      <w:r w:rsidRPr="00CD4CCF">
        <w:rPr>
          <w:rFonts w:asciiTheme="minorHAnsi" w:hAnsiTheme="minorHAnsi" w:cstheme="minorHAnsi"/>
          <w:sz w:val="24"/>
          <w:szCs w:val="24"/>
        </w:rPr>
        <w:t>.</w:t>
      </w:r>
    </w:p>
    <w:p w14:paraId="57A6FE7A" w14:textId="17D972C7" w:rsidR="00EE64E3" w:rsidRPr="00CD4CCF" w:rsidRDefault="00EE64E3" w:rsidP="00203E7C">
      <w:pPr>
        <w:spacing w:after="240" w:line="240" w:lineRule="auto"/>
        <w:ind w:left="14" w:hanging="14"/>
        <w:rPr>
          <w:rFonts w:asciiTheme="minorHAnsi" w:hAnsiTheme="minorHAnsi" w:cstheme="minorHAnsi"/>
          <w:sz w:val="24"/>
          <w:szCs w:val="24"/>
        </w:rPr>
      </w:pPr>
      <w:r w:rsidRPr="00CD4CCF">
        <w:rPr>
          <w:rFonts w:asciiTheme="minorHAnsi" w:hAnsiTheme="minorHAnsi" w:cstheme="minorHAnsi"/>
          <w:sz w:val="24"/>
          <w:szCs w:val="24"/>
        </w:rPr>
        <w:t xml:space="preserve">Under the terms of </w:t>
      </w:r>
      <w:r w:rsidR="00F813CA" w:rsidRPr="00CD4CCF">
        <w:rPr>
          <w:rFonts w:asciiTheme="minorHAnsi" w:hAnsiTheme="minorHAnsi" w:cstheme="minorHAnsi"/>
          <w:sz w:val="24"/>
          <w:szCs w:val="24"/>
        </w:rPr>
        <w:t>the recently</w:t>
      </w:r>
      <w:r w:rsidR="00E20402" w:rsidRPr="00CD4CCF">
        <w:rPr>
          <w:rFonts w:asciiTheme="minorHAnsi" w:hAnsiTheme="minorHAnsi" w:cstheme="minorHAnsi"/>
          <w:sz w:val="24"/>
          <w:szCs w:val="24"/>
        </w:rPr>
        <w:t xml:space="preserve"> amended </w:t>
      </w:r>
      <w:r w:rsidRPr="00CD4CCF">
        <w:rPr>
          <w:rFonts w:asciiTheme="minorHAnsi" w:hAnsiTheme="minorHAnsi" w:cstheme="minorHAnsi"/>
          <w:sz w:val="24"/>
          <w:szCs w:val="24"/>
        </w:rPr>
        <w:t xml:space="preserve">icotrokinra license and collaboration agreement with </w:t>
      </w:r>
      <w:r w:rsidR="24345BE9" w:rsidRPr="00CD4CCF">
        <w:rPr>
          <w:rFonts w:asciiTheme="minorHAnsi" w:eastAsia="Arial" w:hAnsiTheme="minorHAnsi" w:cstheme="minorHAnsi"/>
          <w:color w:val="000000" w:themeColor="text1"/>
          <w:sz w:val="24"/>
          <w:szCs w:val="24"/>
        </w:rPr>
        <w:t>Johnson &amp; Johnson</w:t>
      </w:r>
      <w:r w:rsidRPr="00CD4CCF">
        <w:rPr>
          <w:rFonts w:asciiTheme="minorHAnsi" w:hAnsiTheme="minorHAnsi" w:cstheme="minorHAnsi"/>
          <w:sz w:val="24"/>
          <w:szCs w:val="24"/>
        </w:rPr>
        <w:t>, Protagonist has earned $165 million in milestone payments</w:t>
      </w:r>
      <w:r w:rsidR="00203E7C" w:rsidRPr="00CD4CCF">
        <w:rPr>
          <w:rFonts w:asciiTheme="minorHAnsi" w:hAnsiTheme="minorHAnsi" w:cstheme="minorHAnsi"/>
          <w:sz w:val="24"/>
          <w:szCs w:val="24"/>
        </w:rPr>
        <w:t xml:space="preserve">. </w:t>
      </w:r>
      <w:r w:rsidRPr="00CD4CCF">
        <w:rPr>
          <w:rFonts w:asciiTheme="minorHAnsi" w:hAnsiTheme="minorHAnsi" w:cstheme="minorHAnsi"/>
          <w:sz w:val="24"/>
          <w:szCs w:val="24"/>
        </w:rPr>
        <w:t xml:space="preserve">These are inclusive of $115 million for successful completion of </w:t>
      </w:r>
      <w:r w:rsidR="00B3099A" w:rsidRPr="00CD4CCF">
        <w:rPr>
          <w:rFonts w:asciiTheme="minorHAnsi" w:hAnsiTheme="minorHAnsi" w:cstheme="minorHAnsi"/>
          <w:sz w:val="24"/>
          <w:szCs w:val="24"/>
        </w:rPr>
        <w:t>a</w:t>
      </w:r>
      <w:r w:rsidRPr="00CD4CCF">
        <w:rPr>
          <w:rFonts w:asciiTheme="minorHAnsi" w:hAnsiTheme="minorHAnsi" w:cstheme="minorHAnsi"/>
          <w:sz w:val="24"/>
          <w:szCs w:val="24"/>
        </w:rPr>
        <w:t xml:space="preserve"> Phase 3 </w:t>
      </w:r>
      <w:r w:rsidR="000C0BED" w:rsidRPr="00CD4CCF">
        <w:rPr>
          <w:rFonts w:asciiTheme="minorHAnsi" w:hAnsiTheme="minorHAnsi" w:cstheme="minorHAnsi"/>
          <w:sz w:val="24"/>
          <w:szCs w:val="24"/>
        </w:rPr>
        <w:t>study,</w:t>
      </w:r>
      <w:r w:rsidRPr="00CD4CCF">
        <w:rPr>
          <w:rFonts w:asciiTheme="minorHAnsi" w:hAnsiTheme="minorHAnsi" w:cstheme="minorHAnsi"/>
          <w:sz w:val="24"/>
          <w:szCs w:val="24"/>
        </w:rPr>
        <w:t xml:space="preserve"> a</w:t>
      </w:r>
      <w:r w:rsidR="00B3099A" w:rsidRPr="00CD4CCF">
        <w:rPr>
          <w:rFonts w:asciiTheme="minorHAnsi" w:hAnsiTheme="minorHAnsi" w:cstheme="minorHAnsi"/>
          <w:sz w:val="24"/>
          <w:szCs w:val="24"/>
        </w:rPr>
        <w:t xml:space="preserve"> $35 million</w:t>
      </w:r>
      <w:r w:rsidR="00F813CA" w:rsidRPr="00CD4CCF">
        <w:rPr>
          <w:rFonts w:asciiTheme="minorHAnsi" w:hAnsiTheme="minorHAnsi" w:cstheme="minorHAnsi"/>
          <w:sz w:val="24"/>
          <w:szCs w:val="24"/>
        </w:rPr>
        <w:t xml:space="preserve"> accelerated </w:t>
      </w:r>
      <w:r w:rsidRPr="00CD4CCF">
        <w:rPr>
          <w:rFonts w:asciiTheme="minorHAnsi" w:hAnsiTheme="minorHAnsi" w:cstheme="minorHAnsi"/>
          <w:sz w:val="24"/>
          <w:szCs w:val="24"/>
        </w:rPr>
        <w:t xml:space="preserve">payment </w:t>
      </w:r>
      <w:r w:rsidR="00B3099A" w:rsidRPr="00CD4CCF">
        <w:rPr>
          <w:rFonts w:asciiTheme="minorHAnsi" w:hAnsiTheme="minorHAnsi" w:cstheme="minorHAnsi"/>
          <w:sz w:val="24"/>
          <w:szCs w:val="24"/>
        </w:rPr>
        <w:t>previously due upon</w:t>
      </w:r>
      <w:r w:rsidRPr="00CD4CCF">
        <w:rPr>
          <w:rFonts w:asciiTheme="minorHAnsi" w:hAnsiTheme="minorHAnsi" w:cstheme="minorHAnsi"/>
          <w:sz w:val="24"/>
          <w:szCs w:val="24"/>
        </w:rPr>
        <w:t xml:space="preserve"> </w:t>
      </w:r>
      <w:r w:rsidR="00F813CA" w:rsidRPr="00CD4CCF">
        <w:rPr>
          <w:rFonts w:asciiTheme="minorHAnsi" w:hAnsiTheme="minorHAnsi" w:cstheme="minorHAnsi"/>
          <w:sz w:val="24"/>
          <w:szCs w:val="24"/>
        </w:rPr>
        <w:t xml:space="preserve">acceptance </w:t>
      </w:r>
      <w:r w:rsidRPr="00CD4CCF">
        <w:rPr>
          <w:rFonts w:asciiTheme="minorHAnsi" w:hAnsiTheme="minorHAnsi" w:cstheme="minorHAnsi"/>
          <w:sz w:val="24"/>
          <w:szCs w:val="24"/>
        </w:rPr>
        <w:t>of a</w:t>
      </w:r>
      <w:r w:rsidR="00B3099A" w:rsidRPr="00CD4CCF">
        <w:rPr>
          <w:rFonts w:asciiTheme="minorHAnsi" w:hAnsiTheme="minorHAnsi" w:cstheme="minorHAnsi"/>
          <w:sz w:val="24"/>
          <w:szCs w:val="24"/>
        </w:rPr>
        <w:t>n NDA</w:t>
      </w:r>
      <w:r w:rsidRPr="00CD4CCF">
        <w:rPr>
          <w:rFonts w:asciiTheme="minorHAnsi" w:hAnsiTheme="minorHAnsi" w:cstheme="minorHAnsi"/>
          <w:sz w:val="24"/>
          <w:szCs w:val="24"/>
        </w:rPr>
        <w:t xml:space="preserve"> in psoriasis, </w:t>
      </w:r>
      <w:r w:rsidR="00790427" w:rsidRPr="00CD4CCF">
        <w:rPr>
          <w:rFonts w:asciiTheme="minorHAnsi" w:hAnsiTheme="minorHAnsi" w:cstheme="minorHAnsi"/>
          <w:sz w:val="24"/>
          <w:szCs w:val="24"/>
        </w:rPr>
        <w:t>and</w:t>
      </w:r>
      <w:r w:rsidRPr="00CD4CCF">
        <w:rPr>
          <w:rFonts w:asciiTheme="minorHAnsi" w:hAnsiTheme="minorHAnsi" w:cstheme="minorHAnsi"/>
          <w:sz w:val="24"/>
          <w:szCs w:val="24"/>
        </w:rPr>
        <w:t xml:space="preserve"> a $15 million </w:t>
      </w:r>
      <w:r w:rsidR="00F813CA" w:rsidRPr="00CD4CCF">
        <w:rPr>
          <w:rFonts w:asciiTheme="minorHAnsi" w:hAnsiTheme="minorHAnsi" w:cstheme="minorHAnsi"/>
          <w:sz w:val="24"/>
          <w:szCs w:val="24"/>
        </w:rPr>
        <w:t xml:space="preserve">accelerated </w:t>
      </w:r>
      <w:r w:rsidRPr="00CD4CCF">
        <w:rPr>
          <w:rFonts w:asciiTheme="minorHAnsi" w:hAnsiTheme="minorHAnsi" w:cstheme="minorHAnsi"/>
          <w:sz w:val="24"/>
          <w:szCs w:val="24"/>
        </w:rPr>
        <w:t xml:space="preserve">payment </w:t>
      </w:r>
      <w:r w:rsidR="00B3099A" w:rsidRPr="00CD4CCF">
        <w:rPr>
          <w:rFonts w:asciiTheme="minorHAnsi" w:hAnsiTheme="minorHAnsi" w:cstheme="minorHAnsi"/>
          <w:sz w:val="24"/>
          <w:szCs w:val="24"/>
        </w:rPr>
        <w:t>previously due upon</w:t>
      </w:r>
      <w:r w:rsidR="00203E7C" w:rsidRPr="00CD4CCF">
        <w:rPr>
          <w:rFonts w:asciiTheme="minorHAnsi" w:hAnsiTheme="minorHAnsi" w:cstheme="minorHAnsi"/>
          <w:sz w:val="24"/>
          <w:szCs w:val="24"/>
        </w:rPr>
        <w:t xml:space="preserve"> initiation of a Phase 3 study in a second indication.</w:t>
      </w:r>
      <w:r w:rsidR="00203E7C" w:rsidRPr="00CD4CCF">
        <w:rPr>
          <w:rStyle w:val="FootnoteReference"/>
          <w:rFonts w:asciiTheme="minorHAnsi" w:hAnsiTheme="minorHAnsi" w:cstheme="minorHAnsi"/>
          <w:sz w:val="24"/>
          <w:szCs w:val="24"/>
        </w:rPr>
        <w:footnoteReference w:id="6"/>
      </w:r>
      <w:r w:rsidR="00203E7C" w:rsidRPr="00CD4CCF">
        <w:rPr>
          <w:rFonts w:asciiTheme="minorHAnsi" w:hAnsiTheme="minorHAnsi" w:cstheme="minorHAnsi"/>
          <w:sz w:val="24"/>
          <w:szCs w:val="24"/>
        </w:rPr>
        <w:t xml:space="preserve"> </w:t>
      </w:r>
      <w:r w:rsidRPr="00CD4CCF">
        <w:rPr>
          <w:rFonts w:asciiTheme="minorHAnsi" w:hAnsiTheme="minorHAnsi" w:cstheme="minorHAnsi"/>
          <w:sz w:val="24"/>
          <w:szCs w:val="24"/>
        </w:rPr>
        <w:t xml:space="preserve">The $165 </w:t>
      </w:r>
      <w:r w:rsidR="00477201" w:rsidRPr="00CD4CCF">
        <w:rPr>
          <w:rFonts w:asciiTheme="minorHAnsi" w:hAnsiTheme="minorHAnsi" w:cstheme="minorHAnsi"/>
          <w:sz w:val="24"/>
          <w:szCs w:val="24"/>
        </w:rPr>
        <w:t>million</w:t>
      </w:r>
      <w:r w:rsidRPr="00CD4CCF">
        <w:rPr>
          <w:rFonts w:asciiTheme="minorHAnsi" w:hAnsiTheme="minorHAnsi" w:cstheme="minorHAnsi"/>
          <w:sz w:val="24"/>
          <w:szCs w:val="24"/>
        </w:rPr>
        <w:t xml:space="preserve"> payment, which the Company expects to receive in Q1 2025, has been earned under the agreement and is not refundable. The Company remains eligible for up to $630 million in future development and sales milestone payments</w:t>
      </w:r>
      <w:r w:rsidR="00B3099A" w:rsidRPr="00CD4CCF">
        <w:rPr>
          <w:rFonts w:asciiTheme="minorHAnsi" w:hAnsiTheme="minorHAnsi" w:cstheme="minorHAnsi"/>
          <w:sz w:val="24"/>
          <w:szCs w:val="24"/>
        </w:rPr>
        <w:t>, and tiered royalties of 6</w:t>
      </w:r>
      <w:r w:rsidR="00117895" w:rsidRPr="00CD4CCF">
        <w:rPr>
          <w:rFonts w:asciiTheme="minorHAnsi" w:hAnsiTheme="minorHAnsi" w:cstheme="minorHAnsi"/>
          <w:sz w:val="24"/>
          <w:szCs w:val="24"/>
        </w:rPr>
        <w:t>-</w:t>
      </w:r>
      <w:r w:rsidR="00B3099A" w:rsidRPr="00CD4CCF">
        <w:rPr>
          <w:rFonts w:asciiTheme="minorHAnsi" w:hAnsiTheme="minorHAnsi" w:cstheme="minorHAnsi"/>
          <w:sz w:val="24"/>
          <w:szCs w:val="24"/>
        </w:rPr>
        <w:t>10% on worldwide net sales.</w:t>
      </w:r>
    </w:p>
    <w:p w14:paraId="3BC034CA" w14:textId="117F1A87" w:rsidR="00D34311" w:rsidRPr="00CD4CCF" w:rsidRDefault="00E34438" w:rsidP="45AE77B9">
      <w:pPr>
        <w:pStyle w:val="NormalWeb"/>
        <w:shd w:val="clear" w:color="auto" w:fill="FFFFFF" w:themeFill="background1"/>
        <w:spacing w:before="0" w:beforeAutospacing="0" w:after="0" w:afterAutospacing="0"/>
        <w:contextualSpacing/>
        <w:rPr>
          <w:rFonts w:asciiTheme="minorHAnsi" w:hAnsiTheme="minorHAnsi" w:cstheme="minorHAnsi"/>
        </w:rPr>
      </w:pPr>
      <w:r w:rsidRPr="00CD4CCF">
        <w:rPr>
          <w:rFonts w:asciiTheme="minorHAnsi" w:hAnsiTheme="minorHAnsi" w:cstheme="minorHAnsi"/>
        </w:rPr>
        <w:t xml:space="preserve">Additional upcoming icotrokinra </w:t>
      </w:r>
      <w:r w:rsidR="00D34311" w:rsidRPr="00CD4CCF">
        <w:rPr>
          <w:rFonts w:asciiTheme="minorHAnsi" w:hAnsiTheme="minorHAnsi" w:cstheme="minorHAnsi"/>
        </w:rPr>
        <w:t xml:space="preserve">clinical </w:t>
      </w:r>
      <w:r w:rsidR="005E5057" w:rsidRPr="00CD4CCF">
        <w:rPr>
          <w:rFonts w:asciiTheme="minorHAnsi" w:hAnsiTheme="minorHAnsi" w:cstheme="minorHAnsi"/>
        </w:rPr>
        <w:t>studies and</w:t>
      </w:r>
      <w:r w:rsidR="00D34311" w:rsidRPr="00CD4CCF">
        <w:rPr>
          <w:rFonts w:asciiTheme="minorHAnsi" w:hAnsiTheme="minorHAnsi" w:cstheme="minorHAnsi"/>
        </w:rPr>
        <w:t xml:space="preserve"> data </w:t>
      </w:r>
      <w:r w:rsidR="00203E7C" w:rsidRPr="00CD4CCF">
        <w:rPr>
          <w:rFonts w:asciiTheme="minorHAnsi" w:hAnsiTheme="minorHAnsi" w:cstheme="minorHAnsi"/>
        </w:rPr>
        <w:t xml:space="preserve">anticipated in the first half of 2025 </w:t>
      </w:r>
      <w:r w:rsidR="00D34311" w:rsidRPr="00CD4CCF">
        <w:rPr>
          <w:rFonts w:asciiTheme="minorHAnsi" w:hAnsiTheme="minorHAnsi" w:cstheme="minorHAnsi"/>
        </w:rPr>
        <w:t>include:</w:t>
      </w:r>
    </w:p>
    <w:p w14:paraId="6809F7CF" w14:textId="6DE1BC70" w:rsidR="00D34311" w:rsidRPr="00CD4CCF" w:rsidRDefault="00E34438" w:rsidP="16C53023">
      <w:pPr>
        <w:pStyle w:val="NormalWeb"/>
        <w:numPr>
          <w:ilvl w:val="0"/>
          <w:numId w:val="13"/>
        </w:numPr>
        <w:shd w:val="clear" w:color="auto" w:fill="FFFFFF" w:themeFill="background1"/>
        <w:spacing w:before="0" w:beforeAutospacing="0" w:after="0" w:afterAutospacing="0"/>
        <w:contextualSpacing/>
        <w:rPr>
          <w:rFonts w:asciiTheme="minorHAnsi" w:hAnsiTheme="minorHAnsi" w:cstheme="minorHAnsi"/>
        </w:rPr>
      </w:pPr>
      <w:r w:rsidRPr="00CD4CCF">
        <w:rPr>
          <w:rFonts w:asciiTheme="minorHAnsi" w:hAnsiTheme="minorHAnsi" w:cstheme="minorHAnsi"/>
        </w:rPr>
        <w:t xml:space="preserve">Topline results for the Phase 2b ANTHEM multicenter, randomized, placebo- controlled, dose-ranging study of </w:t>
      </w:r>
      <w:r w:rsidR="00360601" w:rsidRPr="00CD4CCF">
        <w:rPr>
          <w:rFonts w:asciiTheme="minorHAnsi" w:hAnsiTheme="minorHAnsi" w:cstheme="minorHAnsi"/>
        </w:rPr>
        <w:t xml:space="preserve">icotrokinra </w:t>
      </w:r>
      <w:r w:rsidRPr="00CD4CCF">
        <w:rPr>
          <w:rFonts w:asciiTheme="minorHAnsi" w:hAnsiTheme="minorHAnsi" w:cstheme="minorHAnsi"/>
        </w:rPr>
        <w:t>for the treatment of moderate</w:t>
      </w:r>
      <w:r w:rsidR="009C484E">
        <w:rPr>
          <w:rFonts w:asciiTheme="minorHAnsi" w:hAnsiTheme="minorHAnsi" w:cstheme="minorHAnsi"/>
        </w:rPr>
        <w:t>ly</w:t>
      </w:r>
      <w:r w:rsidRPr="00CD4CCF">
        <w:rPr>
          <w:rFonts w:asciiTheme="minorHAnsi" w:hAnsiTheme="minorHAnsi" w:cstheme="minorHAnsi"/>
        </w:rPr>
        <w:t xml:space="preserve"> to severely active ulcerative colitis</w:t>
      </w:r>
      <w:r w:rsidR="00047ACB" w:rsidRPr="00CD4CCF">
        <w:rPr>
          <w:rStyle w:val="FootnoteReference"/>
          <w:rFonts w:asciiTheme="minorHAnsi" w:hAnsiTheme="minorHAnsi" w:cstheme="minorHAnsi"/>
        </w:rPr>
        <w:footnoteReference w:id="7"/>
      </w:r>
      <w:r w:rsidRPr="00CD4CCF">
        <w:rPr>
          <w:rFonts w:asciiTheme="minorHAnsi" w:hAnsiTheme="minorHAnsi" w:cstheme="minorHAnsi"/>
        </w:rPr>
        <w:t>.</w:t>
      </w:r>
    </w:p>
    <w:p w14:paraId="033516E5" w14:textId="63498D87" w:rsidR="00E34438" w:rsidRPr="00CD4CCF" w:rsidRDefault="4AEFFE61" w:rsidP="00203E7C">
      <w:pPr>
        <w:pStyle w:val="NormalWeb"/>
        <w:numPr>
          <w:ilvl w:val="0"/>
          <w:numId w:val="13"/>
        </w:numPr>
        <w:shd w:val="clear" w:color="auto" w:fill="FFFFFF" w:themeFill="background1"/>
        <w:spacing w:before="0" w:beforeAutospacing="0" w:after="0" w:afterAutospacing="0"/>
        <w:contextualSpacing/>
        <w:rPr>
          <w:rFonts w:asciiTheme="minorHAnsi" w:hAnsiTheme="minorHAnsi" w:cstheme="minorHAnsi"/>
        </w:rPr>
      </w:pPr>
      <w:r w:rsidRPr="00CD4CCF">
        <w:rPr>
          <w:rFonts w:asciiTheme="minorHAnsi" w:hAnsiTheme="minorHAnsi" w:cstheme="minorHAnsi"/>
        </w:rPr>
        <w:t>Topline results for the Phase 3 ICONIC-ADVANCE 1 and ICONIC-ADVANCE 2 superiority studies</w:t>
      </w:r>
      <w:r w:rsidR="00047ACB" w:rsidRPr="00CD4CCF">
        <w:rPr>
          <w:rStyle w:val="FootnoteReference"/>
          <w:rFonts w:asciiTheme="minorHAnsi" w:hAnsiTheme="minorHAnsi" w:cstheme="minorHAnsi"/>
        </w:rPr>
        <w:footnoteReference w:id="8"/>
      </w:r>
      <w:r w:rsidRPr="00CD4CCF">
        <w:rPr>
          <w:rFonts w:asciiTheme="minorHAnsi" w:hAnsiTheme="minorHAnsi" w:cstheme="minorHAnsi"/>
        </w:rPr>
        <w:t xml:space="preserve">, evaluating the safety and efficacy of </w:t>
      </w:r>
      <w:r w:rsidR="60F78A85" w:rsidRPr="00CD4CCF">
        <w:rPr>
          <w:rFonts w:asciiTheme="minorHAnsi" w:hAnsiTheme="minorHAnsi" w:cstheme="minorHAnsi"/>
        </w:rPr>
        <w:t xml:space="preserve">icotrokinra </w:t>
      </w:r>
      <w:r w:rsidRPr="00CD4CCF">
        <w:rPr>
          <w:rFonts w:asciiTheme="minorHAnsi" w:hAnsiTheme="minorHAnsi" w:cstheme="minorHAnsi"/>
        </w:rPr>
        <w:t>compared with both placebo and deucravacitinib in moderate to severe plaque psoriasis.</w:t>
      </w:r>
    </w:p>
    <w:p w14:paraId="41F72786" w14:textId="650D99A2" w:rsidR="00DD1233" w:rsidRPr="00CD4CCF" w:rsidRDefault="005E5057" w:rsidP="00F6204D">
      <w:pPr>
        <w:pStyle w:val="NormalWeb"/>
        <w:numPr>
          <w:ilvl w:val="0"/>
          <w:numId w:val="13"/>
        </w:numPr>
        <w:shd w:val="clear" w:color="auto" w:fill="FFFFFF"/>
        <w:spacing w:before="0" w:beforeAutospacing="0" w:after="240" w:afterAutospacing="0"/>
        <w:contextualSpacing/>
        <w:rPr>
          <w:rFonts w:asciiTheme="minorHAnsi" w:hAnsiTheme="minorHAnsi" w:cstheme="minorHAnsi"/>
        </w:rPr>
      </w:pPr>
      <w:r w:rsidRPr="00CD4CCF">
        <w:rPr>
          <w:rFonts w:asciiTheme="minorHAnsi" w:hAnsiTheme="minorHAnsi" w:cstheme="minorHAnsi"/>
        </w:rPr>
        <w:t xml:space="preserve">An ICONIC-PsA psoriatic arthritis program </w:t>
      </w:r>
      <w:r w:rsidR="002635E3" w:rsidRPr="00CD4CCF">
        <w:rPr>
          <w:rFonts w:asciiTheme="minorHAnsi" w:hAnsiTheme="minorHAnsi" w:cstheme="minorHAnsi"/>
        </w:rPr>
        <w:t xml:space="preserve">evaluating </w:t>
      </w:r>
      <w:proofErr w:type="spellStart"/>
      <w:r w:rsidRPr="00CD4CCF">
        <w:rPr>
          <w:rFonts w:asciiTheme="minorHAnsi" w:hAnsiTheme="minorHAnsi" w:cstheme="minorHAnsi"/>
        </w:rPr>
        <w:t>icotrokinra</w:t>
      </w:r>
      <w:proofErr w:type="spellEnd"/>
      <w:r w:rsidRPr="00CD4CCF">
        <w:rPr>
          <w:rFonts w:asciiTheme="minorHAnsi" w:hAnsiTheme="minorHAnsi" w:cstheme="minorHAnsi"/>
        </w:rPr>
        <w:t xml:space="preserve"> in a </w:t>
      </w:r>
      <w:r w:rsidR="00652315">
        <w:rPr>
          <w:rFonts w:asciiTheme="minorHAnsi" w:hAnsiTheme="minorHAnsi" w:cstheme="minorHAnsi"/>
        </w:rPr>
        <w:t>Ph</w:t>
      </w:r>
      <w:r w:rsidRPr="00CD4CCF">
        <w:rPr>
          <w:rFonts w:asciiTheme="minorHAnsi" w:hAnsiTheme="minorHAnsi" w:cstheme="minorHAnsi"/>
        </w:rPr>
        <w:t>ase 3 study in psoriatic arthritis (PsA) will be init</w:t>
      </w:r>
      <w:r w:rsidR="00047ACB" w:rsidRPr="00CD4CCF">
        <w:rPr>
          <w:rFonts w:asciiTheme="minorHAnsi" w:hAnsiTheme="minorHAnsi" w:cstheme="minorHAnsi"/>
        </w:rPr>
        <w:t>i</w:t>
      </w:r>
      <w:r w:rsidRPr="00CD4CCF">
        <w:rPr>
          <w:rFonts w:asciiTheme="minorHAnsi" w:hAnsiTheme="minorHAnsi" w:cstheme="minorHAnsi"/>
        </w:rPr>
        <w:t>ated in the beginning of 2025.</w:t>
      </w:r>
    </w:p>
    <w:p w14:paraId="15A21CD5" w14:textId="45DA5129" w:rsidR="00E20402" w:rsidRPr="00CD4CCF" w:rsidRDefault="00301279" w:rsidP="16C53023">
      <w:pPr>
        <w:spacing w:after="240" w:line="240" w:lineRule="auto"/>
        <w:ind w:firstLine="0"/>
        <w:rPr>
          <w:rFonts w:asciiTheme="minorHAnsi" w:hAnsiTheme="minorHAnsi" w:cstheme="minorHAnsi"/>
          <w:color w:val="000000" w:themeColor="text1"/>
          <w:sz w:val="24"/>
          <w:szCs w:val="24"/>
        </w:rPr>
      </w:pPr>
      <w:r w:rsidRPr="00CD4CCF">
        <w:rPr>
          <w:rFonts w:asciiTheme="minorHAnsi" w:hAnsiTheme="minorHAnsi" w:cstheme="minorHAnsi"/>
          <w:color w:val="000000" w:themeColor="text1"/>
          <w:sz w:val="24"/>
          <w:szCs w:val="24"/>
        </w:rPr>
        <w:t>“</w:t>
      </w:r>
      <w:r w:rsidR="00117895" w:rsidRPr="00CD4CCF">
        <w:rPr>
          <w:rFonts w:asciiTheme="minorHAnsi" w:hAnsiTheme="minorHAnsi" w:cstheme="minorHAnsi"/>
          <w:color w:val="000000" w:themeColor="text1"/>
          <w:sz w:val="24"/>
          <w:szCs w:val="24"/>
        </w:rPr>
        <w:t>W</w:t>
      </w:r>
      <w:r w:rsidRPr="00CD4CCF">
        <w:rPr>
          <w:rFonts w:asciiTheme="minorHAnsi" w:hAnsiTheme="minorHAnsi" w:cstheme="minorHAnsi"/>
          <w:color w:val="000000" w:themeColor="text1"/>
          <w:sz w:val="24"/>
          <w:szCs w:val="24"/>
        </w:rPr>
        <w:t>e’re very pleased with the ICONIC-LEAD and ICONIC-TOTAL Phase 3 results, and the decision</w:t>
      </w:r>
      <w:r w:rsidR="00026F9D">
        <w:rPr>
          <w:rFonts w:asciiTheme="minorHAnsi" w:hAnsiTheme="minorHAnsi" w:cstheme="minorHAnsi"/>
          <w:color w:val="000000" w:themeColor="text1"/>
          <w:sz w:val="24"/>
          <w:szCs w:val="24"/>
        </w:rPr>
        <w:t xml:space="preserve"> of our partner</w:t>
      </w:r>
      <w:r w:rsidRPr="00CD4CCF">
        <w:rPr>
          <w:rFonts w:asciiTheme="minorHAnsi" w:hAnsiTheme="minorHAnsi" w:cstheme="minorHAnsi"/>
          <w:color w:val="000000" w:themeColor="text1"/>
          <w:sz w:val="24"/>
          <w:szCs w:val="24"/>
        </w:rPr>
        <w:t xml:space="preserve"> to initiate a Phase 3 program for icotrokinra in psoriatic arthritis,</w:t>
      </w:r>
      <w:r w:rsidR="00F813CA" w:rsidRPr="00CD4CCF">
        <w:rPr>
          <w:rFonts w:asciiTheme="minorHAnsi" w:hAnsiTheme="minorHAnsi" w:cstheme="minorHAnsi"/>
          <w:color w:val="000000" w:themeColor="text1"/>
          <w:sz w:val="24"/>
          <w:szCs w:val="24"/>
        </w:rPr>
        <w:t>” added Dr. Patel</w:t>
      </w:r>
      <w:r w:rsidRPr="00CD4CCF">
        <w:rPr>
          <w:rFonts w:asciiTheme="minorHAnsi" w:hAnsiTheme="minorHAnsi" w:cstheme="minorHAnsi"/>
          <w:color w:val="000000" w:themeColor="text1"/>
          <w:sz w:val="24"/>
          <w:szCs w:val="24"/>
        </w:rPr>
        <w:t xml:space="preserve">. </w:t>
      </w:r>
      <w:r w:rsidR="00F813CA" w:rsidRPr="00CD4CCF">
        <w:rPr>
          <w:rFonts w:asciiTheme="minorHAnsi" w:hAnsiTheme="minorHAnsi" w:cstheme="minorHAnsi"/>
          <w:color w:val="000000" w:themeColor="text1"/>
          <w:sz w:val="24"/>
          <w:szCs w:val="24"/>
        </w:rPr>
        <w:t>“</w:t>
      </w:r>
      <w:r w:rsidRPr="00CD4CCF">
        <w:rPr>
          <w:rFonts w:asciiTheme="minorHAnsi" w:hAnsiTheme="minorHAnsi" w:cstheme="minorHAnsi"/>
          <w:color w:val="000000" w:themeColor="text1"/>
          <w:sz w:val="24"/>
          <w:szCs w:val="24"/>
        </w:rPr>
        <w:t>Our enthusiasm for icotrokinra is high heading into 2025, with Phase 2b ulcerative colitis results, presentation of ICONIC Phase 3 results at medical conferences, topline results from psoriasis superiority studies against deucravacitinib</w:t>
      </w:r>
      <w:r w:rsidR="00AE4E7D" w:rsidRPr="00CD4CCF">
        <w:rPr>
          <w:rFonts w:asciiTheme="minorHAnsi" w:hAnsiTheme="minorHAnsi" w:cstheme="minorHAnsi"/>
          <w:color w:val="000000" w:themeColor="text1"/>
          <w:sz w:val="24"/>
          <w:szCs w:val="24"/>
        </w:rPr>
        <w:t xml:space="preserve"> </w:t>
      </w:r>
      <w:r w:rsidRPr="00CD4CCF">
        <w:rPr>
          <w:rFonts w:asciiTheme="minorHAnsi" w:hAnsiTheme="minorHAnsi" w:cstheme="minorHAnsi"/>
          <w:color w:val="000000" w:themeColor="text1"/>
          <w:sz w:val="24"/>
          <w:szCs w:val="24"/>
        </w:rPr>
        <w:t xml:space="preserve">and a </w:t>
      </w:r>
      <w:r w:rsidR="00AE4E7D" w:rsidRPr="00CD4CCF">
        <w:rPr>
          <w:rFonts w:asciiTheme="minorHAnsi" w:hAnsiTheme="minorHAnsi" w:cstheme="minorHAnsi"/>
          <w:color w:val="000000" w:themeColor="text1"/>
          <w:sz w:val="24"/>
          <w:szCs w:val="24"/>
        </w:rPr>
        <w:t xml:space="preserve">potential </w:t>
      </w:r>
      <w:r w:rsidRPr="00CD4CCF">
        <w:rPr>
          <w:rFonts w:asciiTheme="minorHAnsi" w:hAnsiTheme="minorHAnsi" w:cstheme="minorHAnsi"/>
          <w:color w:val="000000" w:themeColor="text1"/>
          <w:sz w:val="24"/>
          <w:szCs w:val="24"/>
        </w:rPr>
        <w:t>psoriasis NDA submission.”</w:t>
      </w:r>
      <w:r w:rsidRPr="00CD4CCF">
        <w:rPr>
          <w:rFonts w:asciiTheme="minorHAnsi" w:eastAsia="Times New Roman" w:hAnsiTheme="minorHAnsi" w:cstheme="minorHAnsi"/>
          <w:sz w:val="24"/>
          <w:szCs w:val="24"/>
        </w:rPr>
        <w:t xml:space="preserve"> </w:t>
      </w:r>
    </w:p>
    <w:p w14:paraId="14C507FE" w14:textId="5D177FA9" w:rsidR="00F231CE" w:rsidRPr="00CD4CCF" w:rsidRDefault="00F231CE" w:rsidP="00F231CE">
      <w:pPr>
        <w:rPr>
          <w:rFonts w:asciiTheme="minorHAnsi" w:hAnsiTheme="minorHAnsi" w:cstheme="minorHAnsi"/>
          <w:b/>
          <w:sz w:val="24"/>
          <w:szCs w:val="24"/>
        </w:rPr>
      </w:pPr>
      <w:r w:rsidRPr="00CD4CCF">
        <w:rPr>
          <w:rFonts w:asciiTheme="minorHAnsi" w:hAnsiTheme="minorHAnsi" w:cstheme="minorHAnsi"/>
          <w:b/>
          <w:sz w:val="24"/>
          <w:szCs w:val="24"/>
        </w:rPr>
        <w:lastRenderedPageBreak/>
        <w:t>About Protagonist</w:t>
      </w:r>
    </w:p>
    <w:p w14:paraId="65D06AC5" w14:textId="1BB0EBD1" w:rsidR="00F231CE" w:rsidRPr="00CD4CCF" w:rsidRDefault="00F231CE" w:rsidP="00CA355A">
      <w:pPr>
        <w:rPr>
          <w:rFonts w:asciiTheme="minorHAnsi" w:hAnsiTheme="minorHAnsi" w:cstheme="minorHAnsi"/>
          <w:sz w:val="24"/>
          <w:szCs w:val="24"/>
        </w:rPr>
      </w:pPr>
      <w:r w:rsidRPr="00CD4CCF">
        <w:rPr>
          <w:rFonts w:asciiTheme="minorHAnsi" w:hAnsiTheme="minorHAnsi" w:cstheme="minorHAnsi"/>
          <w:sz w:val="24"/>
          <w:szCs w:val="24"/>
        </w:rPr>
        <w:t xml:space="preserve">Protagonist Therapeutics is a late-stage development biopharmaceutical company. Two novel peptides derived from Protagonist’s proprietary discovery platform are currently in advanced Phase 3 clinical development, with New Drug Application submissions to the FDA potentially in 2025. </w:t>
      </w:r>
      <w:r w:rsidR="00360601" w:rsidRPr="00CD4CCF">
        <w:rPr>
          <w:rFonts w:asciiTheme="minorHAnsi" w:eastAsia="Arial" w:hAnsiTheme="minorHAnsi" w:cstheme="minorHAnsi"/>
          <w:color w:val="000000" w:themeColor="text1"/>
          <w:sz w:val="24"/>
          <w:szCs w:val="24"/>
        </w:rPr>
        <w:t xml:space="preserve">Icotrokinra (JNJ-2113, </w:t>
      </w:r>
      <w:r w:rsidR="00B3099A" w:rsidRPr="00CD4CCF">
        <w:rPr>
          <w:rFonts w:asciiTheme="minorHAnsi" w:eastAsia="Arial" w:hAnsiTheme="minorHAnsi" w:cstheme="minorHAnsi"/>
          <w:color w:val="000000" w:themeColor="text1"/>
          <w:sz w:val="24"/>
          <w:szCs w:val="24"/>
        </w:rPr>
        <w:t xml:space="preserve">formerly </w:t>
      </w:r>
      <w:r w:rsidR="00360601" w:rsidRPr="00CD4CCF">
        <w:rPr>
          <w:rFonts w:asciiTheme="minorHAnsi" w:eastAsia="Arial" w:hAnsiTheme="minorHAnsi" w:cstheme="minorHAnsi"/>
          <w:color w:val="000000" w:themeColor="text1"/>
          <w:sz w:val="24"/>
          <w:szCs w:val="24"/>
        </w:rPr>
        <w:t>PN-235),</w:t>
      </w:r>
      <w:r w:rsidR="007F2896" w:rsidRPr="00CD4CCF">
        <w:rPr>
          <w:rFonts w:asciiTheme="minorHAnsi" w:eastAsia="Arial" w:hAnsiTheme="minorHAnsi" w:cstheme="minorHAnsi"/>
          <w:color w:val="000000" w:themeColor="text1"/>
          <w:sz w:val="24"/>
          <w:szCs w:val="24"/>
        </w:rPr>
        <w:t xml:space="preserve"> </w:t>
      </w:r>
      <w:r w:rsidR="007F2896" w:rsidRPr="00CD4CCF">
        <w:rPr>
          <w:rFonts w:asciiTheme="minorHAnsi" w:eastAsia="Arial" w:hAnsiTheme="minorHAnsi" w:cstheme="minorHAnsi"/>
          <w:sz w:val="24"/>
          <w:szCs w:val="24"/>
        </w:rPr>
        <w:t>is the first targeted oral peptide designed to selectively block the IL-23 receptor,</w:t>
      </w:r>
      <w:r w:rsidR="007F2896" w:rsidRPr="00CD4CCF">
        <w:rPr>
          <w:rFonts w:asciiTheme="minorHAnsi" w:eastAsia="Arial" w:hAnsiTheme="minorHAnsi" w:cstheme="minorHAnsi"/>
          <w:sz w:val="24"/>
          <w:szCs w:val="24"/>
          <w:vertAlign w:val="superscript"/>
        </w:rPr>
        <w:t xml:space="preserve"> </w:t>
      </w:r>
      <w:r w:rsidR="007F2896" w:rsidRPr="00CD4CCF">
        <w:rPr>
          <w:rFonts w:asciiTheme="minorHAnsi" w:eastAsia="Arial" w:hAnsiTheme="minorHAnsi" w:cstheme="minorHAnsi"/>
          <w:sz w:val="24"/>
          <w:szCs w:val="24"/>
        </w:rPr>
        <w:t>which underpins the inflammatory response in moderate-to-severe plaque PsO and other IL-23-mediated diseases. Icotrokinra binds to the IL-23 receptor with single-digit picomolar affinity and demonstrated potent, selective inhibition of IL-23 signaling in human T cells.</w:t>
      </w:r>
      <w:r w:rsidR="00CA355A" w:rsidRPr="00CD4CCF">
        <w:rPr>
          <w:rFonts w:asciiTheme="minorHAnsi" w:eastAsia="Arial" w:hAnsiTheme="minorHAnsi" w:cstheme="minorHAnsi"/>
          <w:sz w:val="24"/>
          <w:szCs w:val="24"/>
        </w:rPr>
        <w:t xml:space="preserve">  Icotrokinra is </w:t>
      </w:r>
      <w:r w:rsidRPr="00CD4CCF">
        <w:rPr>
          <w:rFonts w:asciiTheme="minorHAnsi" w:hAnsiTheme="minorHAnsi" w:cstheme="minorHAnsi"/>
          <w:sz w:val="24"/>
          <w:szCs w:val="24"/>
        </w:rPr>
        <w:t xml:space="preserve">licensed to Johnson &amp; Johnson </w:t>
      </w:r>
      <w:r w:rsidR="00CA355A" w:rsidRPr="00CD4CCF">
        <w:rPr>
          <w:rFonts w:asciiTheme="minorHAnsi" w:hAnsiTheme="minorHAnsi" w:cstheme="minorHAnsi"/>
          <w:sz w:val="24"/>
          <w:szCs w:val="24"/>
        </w:rPr>
        <w:t xml:space="preserve">and </w:t>
      </w:r>
      <w:r w:rsidRPr="00CD4CCF">
        <w:rPr>
          <w:rFonts w:asciiTheme="minorHAnsi" w:hAnsiTheme="minorHAnsi" w:cstheme="minorHAnsi"/>
          <w:sz w:val="24"/>
          <w:szCs w:val="24"/>
        </w:rPr>
        <w:t xml:space="preserve">is currently in Phase 3 development for psoriasis and is nearing completion of Phase 2b development for ulcerative colitis. Following </w:t>
      </w:r>
      <w:r w:rsidR="00360601" w:rsidRPr="00CD4CCF">
        <w:rPr>
          <w:rFonts w:asciiTheme="minorHAnsi" w:eastAsia="Arial" w:hAnsiTheme="minorHAnsi" w:cstheme="minorHAnsi"/>
          <w:color w:val="000000" w:themeColor="text1"/>
          <w:sz w:val="24"/>
          <w:szCs w:val="24"/>
        </w:rPr>
        <w:t xml:space="preserve">icotrokinra’s </w:t>
      </w:r>
      <w:r w:rsidRPr="00CD4CCF">
        <w:rPr>
          <w:rFonts w:asciiTheme="minorHAnsi" w:hAnsiTheme="minorHAnsi" w:cstheme="minorHAnsi"/>
          <w:sz w:val="24"/>
          <w:szCs w:val="24"/>
        </w:rPr>
        <w:t xml:space="preserve">joint discovery by Protagonist and </w:t>
      </w:r>
      <w:r w:rsidR="040FDE4C" w:rsidRPr="00CD4CCF">
        <w:rPr>
          <w:rFonts w:asciiTheme="minorHAnsi" w:eastAsia="Arial" w:hAnsiTheme="minorHAnsi" w:cstheme="minorHAnsi"/>
          <w:color w:val="000000" w:themeColor="text1"/>
          <w:sz w:val="24"/>
          <w:szCs w:val="24"/>
        </w:rPr>
        <w:t xml:space="preserve">Johnson &amp; </w:t>
      </w:r>
      <w:proofErr w:type="gramStart"/>
      <w:r w:rsidR="040FDE4C" w:rsidRPr="00CD4CCF">
        <w:rPr>
          <w:rFonts w:asciiTheme="minorHAnsi" w:eastAsia="Arial" w:hAnsiTheme="minorHAnsi" w:cstheme="minorHAnsi"/>
          <w:color w:val="000000" w:themeColor="text1"/>
          <w:sz w:val="24"/>
          <w:szCs w:val="24"/>
        </w:rPr>
        <w:t>Johnson</w:t>
      </w:r>
      <w:r w:rsidRPr="00CD4CCF">
        <w:rPr>
          <w:rFonts w:asciiTheme="minorHAnsi" w:hAnsiTheme="minorHAnsi" w:cstheme="minorHAnsi"/>
          <w:sz w:val="24"/>
          <w:szCs w:val="24"/>
        </w:rPr>
        <w:t xml:space="preserve">  scientists</w:t>
      </w:r>
      <w:proofErr w:type="gramEnd"/>
      <w:r w:rsidRPr="00CD4CCF">
        <w:rPr>
          <w:rFonts w:asciiTheme="minorHAnsi" w:hAnsiTheme="minorHAnsi" w:cstheme="minorHAnsi"/>
          <w:sz w:val="24"/>
          <w:szCs w:val="24"/>
        </w:rPr>
        <w:t xml:space="preserve"> pursuant to the companies’ IL-23R collaboration, Protagonist was primarily responsible for development of </w:t>
      </w:r>
      <w:r w:rsidR="00360601" w:rsidRPr="00CD4CCF">
        <w:rPr>
          <w:rFonts w:asciiTheme="minorHAnsi" w:eastAsia="Arial" w:hAnsiTheme="minorHAnsi" w:cstheme="minorHAnsi"/>
          <w:color w:val="000000" w:themeColor="text1"/>
          <w:sz w:val="24"/>
          <w:szCs w:val="24"/>
        </w:rPr>
        <w:t xml:space="preserve">icotrokinra </w:t>
      </w:r>
      <w:r w:rsidRPr="00CD4CCF">
        <w:rPr>
          <w:rFonts w:asciiTheme="minorHAnsi" w:hAnsiTheme="minorHAnsi" w:cstheme="minorHAnsi"/>
          <w:sz w:val="24"/>
          <w:szCs w:val="24"/>
        </w:rPr>
        <w:t xml:space="preserve">through Phase 1, with </w:t>
      </w:r>
      <w:r w:rsidR="59B8C627" w:rsidRPr="00CD4CCF">
        <w:rPr>
          <w:rFonts w:asciiTheme="minorHAnsi" w:eastAsia="Arial" w:hAnsiTheme="minorHAnsi" w:cstheme="minorHAnsi"/>
          <w:color w:val="000000" w:themeColor="text1"/>
          <w:sz w:val="24"/>
          <w:szCs w:val="24"/>
        </w:rPr>
        <w:t>Johnson &amp; Johnson</w:t>
      </w:r>
      <w:r w:rsidR="59B8C627" w:rsidRPr="00CD4CCF">
        <w:rPr>
          <w:rFonts w:asciiTheme="minorHAnsi" w:hAnsiTheme="minorHAnsi" w:cstheme="minorHAnsi"/>
          <w:sz w:val="24"/>
          <w:szCs w:val="24"/>
        </w:rPr>
        <w:t xml:space="preserve"> </w:t>
      </w:r>
      <w:r w:rsidRPr="00CD4CCF">
        <w:rPr>
          <w:rFonts w:asciiTheme="minorHAnsi" w:hAnsiTheme="minorHAnsi" w:cstheme="minorHAnsi"/>
          <w:sz w:val="24"/>
          <w:szCs w:val="24"/>
        </w:rPr>
        <w:t xml:space="preserve">assuming responsibility for development in Phase 2 and beyond. Rusfertide, a mimetic of the natural hormone hepcidin, is currently in Phase 3 development for the rare blood disorder polycythemia vera.  Rusfertide is being co-developed and will be co-commercialized with Takeda Pharmaceuticals pursuant to a worldwide collaboration and license agreement </w:t>
      </w:r>
      <w:proofErr w:type="gramStart"/>
      <w:r w:rsidRPr="00CD4CCF">
        <w:rPr>
          <w:rFonts w:asciiTheme="minorHAnsi" w:hAnsiTheme="minorHAnsi" w:cstheme="minorHAnsi"/>
          <w:sz w:val="24"/>
          <w:szCs w:val="24"/>
        </w:rPr>
        <w:t>entered into</w:t>
      </w:r>
      <w:proofErr w:type="gramEnd"/>
      <w:r w:rsidRPr="00CD4CCF">
        <w:rPr>
          <w:rFonts w:asciiTheme="minorHAnsi" w:hAnsiTheme="minorHAnsi" w:cstheme="minorHAnsi"/>
          <w:sz w:val="24"/>
          <w:szCs w:val="24"/>
        </w:rPr>
        <w:t xml:space="preserve"> in 2024 under which the Company remains primarily responsible for development through NDA filing. The Company also has </w:t>
      </w:r>
      <w:proofErr w:type="gramStart"/>
      <w:r w:rsidRPr="00CD4CCF">
        <w:rPr>
          <w:rFonts w:asciiTheme="minorHAnsi" w:hAnsiTheme="minorHAnsi" w:cstheme="minorHAnsi"/>
          <w:sz w:val="24"/>
          <w:szCs w:val="24"/>
        </w:rPr>
        <w:t>a number of</w:t>
      </w:r>
      <w:proofErr w:type="gramEnd"/>
      <w:r w:rsidRPr="00CD4CCF">
        <w:rPr>
          <w:rFonts w:asciiTheme="minorHAnsi" w:hAnsiTheme="minorHAnsi" w:cstheme="minorHAnsi"/>
          <w:sz w:val="24"/>
          <w:szCs w:val="24"/>
        </w:rPr>
        <w:t xml:space="preserve"> pre-clinical stage oral drug discovery programs addressing clinically and commercially validated targets, including IL-17, hepcidin mimetic, and anti-obesity programs.  </w:t>
      </w:r>
    </w:p>
    <w:p w14:paraId="079CFD0F" w14:textId="77777777" w:rsidR="00F231CE" w:rsidRPr="00CD4CCF" w:rsidRDefault="00F231CE" w:rsidP="00F231CE">
      <w:pPr>
        <w:rPr>
          <w:rFonts w:asciiTheme="minorHAnsi" w:hAnsiTheme="minorHAnsi" w:cstheme="minorHAnsi"/>
          <w:sz w:val="24"/>
          <w:szCs w:val="24"/>
        </w:rPr>
      </w:pPr>
    </w:p>
    <w:p w14:paraId="4A81F12F" w14:textId="62ADE946" w:rsidR="00F231CE" w:rsidRPr="00CD4CCF" w:rsidRDefault="00F231CE" w:rsidP="00F6204D">
      <w:pPr>
        <w:spacing w:after="240" w:line="240" w:lineRule="auto"/>
        <w:ind w:left="14" w:hanging="14"/>
        <w:rPr>
          <w:rFonts w:asciiTheme="minorHAnsi" w:hAnsiTheme="minorHAnsi" w:cstheme="minorHAnsi"/>
          <w:sz w:val="24"/>
          <w:szCs w:val="24"/>
        </w:rPr>
      </w:pPr>
      <w:r w:rsidRPr="00CD4CCF">
        <w:rPr>
          <w:rFonts w:asciiTheme="minorHAnsi" w:hAnsiTheme="minorHAnsi" w:cstheme="minorHAnsi"/>
          <w:sz w:val="24"/>
          <w:szCs w:val="24"/>
        </w:rPr>
        <w:t>More information on Protagonist, its pipeline drug candidates and clinical studies can be found on the Company's website at </w:t>
      </w:r>
      <w:hyperlink r:id="rId15" w:history="1">
        <w:r w:rsidRPr="00CD4CCF">
          <w:rPr>
            <w:rStyle w:val="Hyperlink"/>
            <w:rFonts w:asciiTheme="minorHAnsi" w:hAnsiTheme="minorHAnsi" w:cstheme="minorHAnsi"/>
            <w:sz w:val="24"/>
            <w:szCs w:val="24"/>
          </w:rPr>
          <w:t>https://www.protagonist-inc.com/</w:t>
        </w:r>
      </w:hyperlink>
      <w:r w:rsidRPr="00CD4CCF">
        <w:rPr>
          <w:rFonts w:asciiTheme="minorHAnsi" w:hAnsiTheme="minorHAnsi" w:cstheme="minorHAnsi"/>
          <w:sz w:val="24"/>
          <w:szCs w:val="24"/>
        </w:rPr>
        <w:t>.</w:t>
      </w:r>
    </w:p>
    <w:p w14:paraId="760E7D73" w14:textId="77777777" w:rsidR="00F231CE" w:rsidRPr="00CD4CCF" w:rsidRDefault="00F231CE" w:rsidP="00F231CE">
      <w:pPr>
        <w:rPr>
          <w:rFonts w:asciiTheme="minorHAnsi" w:eastAsiaTheme="minorEastAsia" w:hAnsiTheme="minorHAnsi" w:cstheme="minorHAnsi"/>
          <w:b/>
          <w:bCs/>
          <w:color w:val="212529"/>
          <w:sz w:val="24"/>
          <w:szCs w:val="24"/>
        </w:rPr>
      </w:pPr>
      <w:r w:rsidRPr="00CD4CCF">
        <w:rPr>
          <w:rFonts w:asciiTheme="minorHAnsi" w:eastAsiaTheme="minorEastAsia" w:hAnsiTheme="minorHAnsi" w:cstheme="minorHAnsi"/>
          <w:b/>
          <w:bCs/>
          <w:color w:val="212529"/>
          <w:sz w:val="24"/>
          <w:szCs w:val="24"/>
        </w:rPr>
        <w:t>Cautionary Note on Forward-Looking Statements</w:t>
      </w:r>
    </w:p>
    <w:p w14:paraId="453A8466" w14:textId="6835A6F8" w:rsidR="00F231CE" w:rsidRPr="00CD4CCF" w:rsidRDefault="00F231CE" w:rsidP="45AE77B9">
      <w:pPr>
        <w:spacing w:after="240" w:line="240" w:lineRule="auto"/>
        <w:ind w:left="14" w:hanging="14"/>
        <w:rPr>
          <w:rFonts w:asciiTheme="minorHAnsi" w:eastAsiaTheme="minorEastAsia" w:hAnsiTheme="minorHAnsi" w:cstheme="minorHAnsi"/>
          <w:color w:val="000000" w:themeColor="text1"/>
          <w:sz w:val="24"/>
          <w:szCs w:val="24"/>
        </w:rPr>
      </w:pPr>
      <w:r w:rsidRPr="00CD4CCF">
        <w:rPr>
          <w:rFonts w:asciiTheme="minorHAnsi" w:eastAsiaTheme="minorEastAsia" w:hAnsiTheme="minorHAnsi" w:cstheme="minorHAnsi"/>
          <w:color w:val="000000" w:themeColor="text1"/>
          <w:sz w:val="24"/>
          <w:szCs w:val="24"/>
        </w:rPr>
        <w:t xml:space="preserve">This press release contains forward-looking statements for purposes of the safe harbor provisions of the Private Securities Litigation Reform Act of 1995. Forward-looking statements include statements regarding the potential benefits of </w:t>
      </w:r>
      <w:r w:rsidR="007F2896" w:rsidRPr="00CD4CCF">
        <w:rPr>
          <w:rFonts w:asciiTheme="minorHAnsi" w:eastAsiaTheme="minorEastAsia" w:hAnsiTheme="minorHAnsi" w:cstheme="minorHAnsi"/>
          <w:color w:val="000000" w:themeColor="text1"/>
          <w:sz w:val="24"/>
          <w:szCs w:val="24"/>
        </w:rPr>
        <w:t>icotrokinra</w:t>
      </w:r>
      <w:r w:rsidRPr="00CD4CCF">
        <w:rPr>
          <w:rFonts w:asciiTheme="minorHAnsi" w:eastAsiaTheme="minorEastAsia" w:hAnsiTheme="minorHAnsi" w:cstheme="minorHAnsi"/>
          <w:color w:val="000000" w:themeColor="text1"/>
          <w:sz w:val="24"/>
          <w:szCs w:val="24"/>
        </w:rPr>
        <w:t xml:space="preserve">, </w:t>
      </w:r>
      <w:r w:rsidR="007F2896" w:rsidRPr="00CD4CCF">
        <w:rPr>
          <w:rFonts w:asciiTheme="minorHAnsi" w:eastAsiaTheme="minorEastAsia" w:hAnsiTheme="minorHAnsi" w:cstheme="minorHAnsi"/>
          <w:color w:val="000000" w:themeColor="text1"/>
          <w:sz w:val="24"/>
          <w:szCs w:val="24"/>
        </w:rPr>
        <w:t xml:space="preserve">and </w:t>
      </w:r>
      <w:r w:rsidRPr="00CD4CCF">
        <w:rPr>
          <w:rFonts w:asciiTheme="minorHAnsi" w:eastAsiaTheme="minorEastAsia" w:hAnsiTheme="minorHAnsi" w:cstheme="minorHAnsi"/>
          <w:color w:val="000000" w:themeColor="text1"/>
          <w:sz w:val="24"/>
          <w:szCs w:val="24"/>
        </w:rPr>
        <w:t xml:space="preserve">the timing of </w:t>
      </w:r>
      <w:r w:rsidR="007F2896" w:rsidRPr="00CD4CCF">
        <w:rPr>
          <w:rFonts w:asciiTheme="minorHAnsi" w:eastAsiaTheme="minorEastAsia" w:hAnsiTheme="minorHAnsi" w:cstheme="minorHAnsi"/>
          <w:color w:val="000000" w:themeColor="text1"/>
          <w:sz w:val="24"/>
          <w:szCs w:val="24"/>
        </w:rPr>
        <w:t xml:space="preserve">icotrokinra publications and </w:t>
      </w:r>
      <w:r w:rsidRPr="00CD4CCF">
        <w:rPr>
          <w:rFonts w:asciiTheme="minorHAnsi" w:eastAsiaTheme="minorEastAsia" w:hAnsiTheme="minorHAnsi" w:cstheme="minorHAnsi"/>
          <w:color w:val="000000" w:themeColor="text1"/>
          <w:sz w:val="24"/>
          <w:szCs w:val="24"/>
        </w:rPr>
        <w:t xml:space="preserve">clinical trials. In some cases, you can identify these statements by forward-looking words such as "anticipate," "believe," "may," "will," "expect," or the negative or plural of these words or similar expressions. Forward-looking statements are not guarantees of future performance and are subject to risks and uncertainties that could cause actual results and events to differ materially from those anticipated, including, but not limited to, our ability to develop and commercialize our product candidates, our ability to earn milestone payments under our collaboration agreements with </w:t>
      </w:r>
      <w:r w:rsidR="3C3942CD" w:rsidRPr="00CD4CCF">
        <w:rPr>
          <w:rFonts w:asciiTheme="minorHAnsi" w:eastAsiaTheme="minorEastAsia" w:hAnsiTheme="minorHAnsi" w:cstheme="minorHAnsi"/>
          <w:color w:val="000000" w:themeColor="text1"/>
          <w:sz w:val="24"/>
          <w:szCs w:val="24"/>
        </w:rPr>
        <w:t xml:space="preserve">Johnson &amp; Johnson </w:t>
      </w:r>
      <w:r w:rsidRPr="00CD4CCF">
        <w:rPr>
          <w:rFonts w:asciiTheme="minorHAnsi" w:eastAsiaTheme="minorEastAsia" w:hAnsiTheme="minorHAnsi" w:cstheme="minorHAnsi"/>
          <w:color w:val="000000" w:themeColor="text1"/>
          <w:sz w:val="24"/>
          <w:szCs w:val="24"/>
        </w:rPr>
        <w:t xml:space="preserve"> and Takeda, our ability to use and expand our programs to build a pipeline of product candidates, our ability to obtain and maintain regulatory approval of our product candidates, our ability to operate in a competitive industry and compete successfully against competitors that have greater resources than we do, and our ability to obtain and adequately protect intellectual property rights for our product candidates. Additional information concerning these and other risk factors affecting our business can be found in our periodic filings with the Securities and Exchange Commission, including under the heading "Risk Factors" contained in our most recently filed periodic reports on Form 10-K and Form 10-Q filed with the Securities and Exchange Commission. Forward-looking statements are not guarantees of future performance, and our actual results of </w:t>
      </w:r>
      <w:r w:rsidRPr="00CD4CCF">
        <w:rPr>
          <w:rFonts w:asciiTheme="minorHAnsi" w:eastAsiaTheme="minorEastAsia" w:hAnsiTheme="minorHAnsi" w:cstheme="minorHAnsi"/>
          <w:color w:val="000000" w:themeColor="text1"/>
          <w:sz w:val="24"/>
          <w:szCs w:val="24"/>
        </w:rPr>
        <w:lastRenderedPageBreak/>
        <w:t xml:space="preserve">operations, financial condition and liquidity, and the development of the industry in which we operate, may differ materially from the forward-looking statements contained in this press release. Any forward-looking statements that we make in this press release speak only as of the date of this press release. We assume no obligation to update our forward-looking statements, whether </w:t>
      </w:r>
      <w:proofErr w:type="gramStart"/>
      <w:r w:rsidRPr="00CD4CCF">
        <w:rPr>
          <w:rFonts w:asciiTheme="minorHAnsi" w:eastAsiaTheme="minorEastAsia" w:hAnsiTheme="minorHAnsi" w:cstheme="minorHAnsi"/>
          <w:color w:val="000000" w:themeColor="text1"/>
          <w:sz w:val="24"/>
          <w:szCs w:val="24"/>
        </w:rPr>
        <w:t>as a result of</w:t>
      </w:r>
      <w:proofErr w:type="gramEnd"/>
      <w:r w:rsidRPr="00CD4CCF">
        <w:rPr>
          <w:rFonts w:asciiTheme="minorHAnsi" w:eastAsiaTheme="minorEastAsia" w:hAnsiTheme="minorHAnsi" w:cstheme="minorHAnsi"/>
          <w:color w:val="000000" w:themeColor="text1"/>
          <w:sz w:val="24"/>
          <w:szCs w:val="24"/>
        </w:rPr>
        <w:t xml:space="preserve"> new information, future events or otherwise, after the date of this press release.</w:t>
      </w:r>
    </w:p>
    <w:p w14:paraId="70F6038F" w14:textId="77777777" w:rsidR="00F231CE" w:rsidRPr="00CD4CCF" w:rsidRDefault="00F231CE" w:rsidP="00F231CE">
      <w:pPr>
        <w:pStyle w:val="NormalWeb"/>
        <w:shd w:val="clear" w:color="auto" w:fill="FFFFFF"/>
        <w:spacing w:before="0" w:beforeAutospacing="0" w:after="0" w:afterAutospacing="0"/>
        <w:rPr>
          <w:rFonts w:asciiTheme="minorHAnsi" w:eastAsiaTheme="minorEastAsia" w:hAnsiTheme="minorHAnsi" w:cstheme="minorHAnsi"/>
          <w:color w:val="212529"/>
        </w:rPr>
      </w:pPr>
      <w:r w:rsidRPr="00CD4CCF">
        <w:rPr>
          <w:rFonts w:asciiTheme="minorHAnsi" w:eastAsiaTheme="minorEastAsia" w:hAnsiTheme="minorHAnsi" w:cstheme="minorHAnsi"/>
          <w:b/>
          <w:bCs/>
        </w:rPr>
        <w:t>Investor Relations Contact</w:t>
      </w:r>
    </w:p>
    <w:p w14:paraId="28F3823B" w14:textId="77777777" w:rsidR="00F231CE" w:rsidRPr="00CD4CCF" w:rsidRDefault="00F231CE" w:rsidP="00F231CE">
      <w:pPr>
        <w:pStyle w:val="NormalWeb"/>
        <w:shd w:val="clear" w:color="auto" w:fill="FFFFFF"/>
        <w:spacing w:before="0" w:beforeAutospacing="0" w:after="0" w:afterAutospacing="0"/>
        <w:rPr>
          <w:rFonts w:asciiTheme="minorHAnsi" w:eastAsiaTheme="minorEastAsia" w:hAnsiTheme="minorHAnsi" w:cstheme="minorHAnsi"/>
          <w:color w:val="212529"/>
        </w:rPr>
      </w:pPr>
      <w:r w:rsidRPr="00CD4CCF">
        <w:rPr>
          <w:rFonts w:asciiTheme="minorHAnsi" w:eastAsiaTheme="minorEastAsia" w:hAnsiTheme="minorHAnsi" w:cstheme="minorHAnsi"/>
          <w:color w:val="212529"/>
        </w:rPr>
        <w:t>Corey Davis, Ph.D.</w:t>
      </w:r>
    </w:p>
    <w:p w14:paraId="20D7DFE3" w14:textId="77777777" w:rsidR="00F231CE" w:rsidRPr="00CD4CCF" w:rsidRDefault="00F231CE" w:rsidP="00F231CE">
      <w:pPr>
        <w:pStyle w:val="NormalWeb"/>
        <w:shd w:val="clear" w:color="auto" w:fill="FFFFFF"/>
        <w:spacing w:before="0" w:beforeAutospacing="0" w:after="0" w:afterAutospacing="0"/>
        <w:rPr>
          <w:rFonts w:asciiTheme="minorHAnsi" w:eastAsiaTheme="minorEastAsia" w:hAnsiTheme="minorHAnsi" w:cstheme="minorHAnsi"/>
          <w:color w:val="212529"/>
          <w:lang w:val="it-IT"/>
        </w:rPr>
      </w:pPr>
      <w:r w:rsidRPr="00CD4CCF">
        <w:rPr>
          <w:rFonts w:asciiTheme="minorHAnsi" w:eastAsiaTheme="minorEastAsia" w:hAnsiTheme="minorHAnsi" w:cstheme="minorHAnsi"/>
          <w:color w:val="212529"/>
          <w:lang w:val="it-IT"/>
        </w:rPr>
        <w:t>LifeSci Advisors</w:t>
      </w:r>
      <w:r w:rsidRPr="00CD4CCF">
        <w:rPr>
          <w:rFonts w:asciiTheme="minorHAnsi" w:eastAsiaTheme="minorEastAsia" w:hAnsiTheme="minorHAnsi" w:cstheme="minorHAnsi"/>
          <w:color w:val="212529"/>
          <w:lang w:val="it-IT"/>
        </w:rPr>
        <w:br/>
      </w:r>
      <w:hyperlink r:id="rId16" w:history="1">
        <w:r w:rsidRPr="00CD4CCF">
          <w:rPr>
            <w:rStyle w:val="Hyperlink"/>
            <w:rFonts w:asciiTheme="minorHAnsi" w:eastAsiaTheme="minorEastAsia" w:hAnsiTheme="minorHAnsi" w:cstheme="minorHAnsi"/>
            <w:color w:val="4472C4" w:themeColor="accent1"/>
            <w:lang w:val="it-IT"/>
          </w:rPr>
          <w:t>cdavis@lifesciadvisors.com</w:t>
        </w:r>
      </w:hyperlink>
      <w:r w:rsidRPr="00CD4CCF">
        <w:rPr>
          <w:rFonts w:asciiTheme="minorHAnsi" w:eastAsiaTheme="minorEastAsia" w:hAnsiTheme="minorHAnsi" w:cstheme="minorHAnsi"/>
          <w:color w:val="212529"/>
          <w:lang w:val="it-IT"/>
        </w:rPr>
        <w:br/>
        <w:t>+1 212 915 2577</w:t>
      </w:r>
    </w:p>
    <w:p w14:paraId="14B4C1C3" w14:textId="77777777" w:rsidR="00F231CE" w:rsidRPr="00CD4CCF" w:rsidRDefault="00F231CE" w:rsidP="00F231CE">
      <w:pPr>
        <w:ind w:left="0" w:firstLine="0"/>
        <w:rPr>
          <w:rFonts w:asciiTheme="minorHAnsi" w:eastAsiaTheme="minorEastAsia" w:hAnsiTheme="minorHAnsi" w:cstheme="minorHAnsi"/>
          <w:b/>
          <w:bCs/>
          <w:sz w:val="24"/>
          <w:szCs w:val="24"/>
          <w:lang w:val="it-IT"/>
        </w:rPr>
      </w:pPr>
    </w:p>
    <w:p w14:paraId="757A1573" w14:textId="77777777" w:rsidR="00F231CE" w:rsidRPr="00CD4CCF" w:rsidRDefault="00F231CE" w:rsidP="00F231CE">
      <w:pPr>
        <w:ind w:left="0" w:firstLine="0"/>
        <w:rPr>
          <w:rFonts w:asciiTheme="minorHAnsi" w:hAnsiTheme="minorHAnsi" w:cstheme="minorHAnsi"/>
          <w:sz w:val="24"/>
          <w:szCs w:val="24"/>
        </w:rPr>
      </w:pPr>
      <w:r w:rsidRPr="00CD4CCF">
        <w:rPr>
          <w:rFonts w:asciiTheme="minorHAnsi" w:eastAsiaTheme="minorEastAsia" w:hAnsiTheme="minorHAnsi" w:cstheme="minorHAnsi"/>
          <w:b/>
          <w:bCs/>
          <w:sz w:val="24"/>
          <w:szCs w:val="24"/>
        </w:rPr>
        <w:t>Media Relations Contact</w:t>
      </w:r>
    </w:p>
    <w:p w14:paraId="6795E525" w14:textId="77777777" w:rsidR="00F231CE" w:rsidRPr="00CD4CCF" w:rsidRDefault="00F231CE" w:rsidP="00F231CE">
      <w:pPr>
        <w:ind w:left="0" w:firstLine="0"/>
        <w:rPr>
          <w:rFonts w:asciiTheme="minorHAnsi" w:eastAsiaTheme="minorEastAsia" w:hAnsiTheme="minorHAnsi" w:cstheme="minorHAnsi"/>
          <w:color w:val="212529"/>
          <w:sz w:val="24"/>
          <w:szCs w:val="24"/>
        </w:rPr>
      </w:pPr>
      <w:r w:rsidRPr="00CD4CCF">
        <w:rPr>
          <w:rFonts w:asciiTheme="minorHAnsi" w:eastAsiaTheme="minorEastAsia" w:hAnsiTheme="minorHAnsi" w:cstheme="minorHAnsi"/>
          <w:color w:val="212529"/>
          <w:sz w:val="24"/>
          <w:szCs w:val="24"/>
        </w:rPr>
        <w:t>Virginia Amann</w:t>
      </w:r>
      <w:r w:rsidRPr="00CD4CCF">
        <w:rPr>
          <w:rFonts w:asciiTheme="minorHAnsi" w:eastAsiaTheme="minorEastAsia" w:hAnsiTheme="minorHAnsi" w:cstheme="minorHAnsi"/>
          <w:color w:val="212529"/>
          <w:sz w:val="24"/>
          <w:szCs w:val="24"/>
        </w:rPr>
        <w:br/>
        <w:t>ENTENTE Network of Companies</w:t>
      </w:r>
    </w:p>
    <w:p w14:paraId="63E3C498" w14:textId="247F9D3A" w:rsidR="00992BCA" w:rsidRPr="00CD4CCF" w:rsidRDefault="00F231CE" w:rsidP="00BD1D45">
      <w:pPr>
        <w:rPr>
          <w:rFonts w:asciiTheme="minorHAnsi" w:eastAsiaTheme="minorEastAsia" w:hAnsiTheme="minorHAnsi" w:cstheme="minorHAnsi"/>
          <w:color w:val="212529"/>
          <w:sz w:val="24"/>
          <w:szCs w:val="24"/>
        </w:rPr>
      </w:pPr>
      <w:hyperlink r:id="rId17" w:history="1">
        <w:r w:rsidRPr="00CD4CCF">
          <w:rPr>
            <w:rFonts w:asciiTheme="minorHAnsi" w:hAnsiTheme="minorHAnsi" w:cstheme="minorHAnsi"/>
            <w:color w:val="4472C4" w:themeColor="accent1"/>
            <w:sz w:val="24"/>
            <w:u w:val="single"/>
          </w:rPr>
          <w:t>virginiaamann@ententeinc.com</w:t>
        </w:r>
      </w:hyperlink>
      <w:r w:rsidRPr="00CD4CCF">
        <w:rPr>
          <w:rFonts w:asciiTheme="minorHAnsi" w:eastAsiaTheme="minorEastAsia" w:hAnsiTheme="minorHAnsi" w:cstheme="minorHAnsi"/>
          <w:color w:val="212529"/>
          <w:sz w:val="24"/>
          <w:szCs w:val="24"/>
        </w:rPr>
        <w:br/>
        <w:t>+1 833 500 0061</w:t>
      </w:r>
      <w:bookmarkEnd w:id="0"/>
      <w:r w:rsidR="00117895" w:rsidRPr="00CD4CCF">
        <w:rPr>
          <w:rFonts w:asciiTheme="minorHAnsi" w:eastAsiaTheme="minorEastAsia" w:hAnsiTheme="minorHAnsi" w:cstheme="minorHAnsi"/>
          <w:color w:val="212529"/>
          <w:sz w:val="24"/>
          <w:szCs w:val="24"/>
        </w:rPr>
        <w:t xml:space="preserve"> </w:t>
      </w:r>
      <w:proofErr w:type="spellStart"/>
      <w:r w:rsidR="00117895" w:rsidRPr="00CD4CCF">
        <w:rPr>
          <w:rFonts w:asciiTheme="minorHAnsi" w:eastAsiaTheme="minorEastAsia" w:hAnsiTheme="minorHAnsi" w:cstheme="minorHAnsi"/>
          <w:color w:val="212529"/>
          <w:sz w:val="24"/>
          <w:szCs w:val="24"/>
        </w:rPr>
        <w:t>ext</w:t>
      </w:r>
      <w:proofErr w:type="spellEnd"/>
      <w:r w:rsidR="00117895" w:rsidRPr="00CD4CCF">
        <w:rPr>
          <w:rFonts w:asciiTheme="minorHAnsi" w:eastAsiaTheme="minorEastAsia" w:hAnsiTheme="minorHAnsi" w:cstheme="minorHAnsi"/>
          <w:color w:val="212529"/>
          <w:sz w:val="24"/>
          <w:szCs w:val="24"/>
        </w:rPr>
        <w:t xml:space="preserve"> 1</w:t>
      </w:r>
    </w:p>
    <w:sectPr w:rsidR="00992BCA" w:rsidRPr="00CD4CCF" w:rsidSect="001E143F">
      <w:headerReference w:type="default" r:id="rId18"/>
      <w:footerReference w:type="default" r:id="rId19"/>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E72D1E" w14:textId="77777777" w:rsidR="00955609" w:rsidRDefault="00955609" w:rsidP="0089789C">
      <w:pPr>
        <w:spacing w:line="240" w:lineRule="auto"/>
      </w:pPr>
      <w:r>
        <w:separator/>
      </w:r>
    </w:p>
  </w:endnote>
  <w:endnote w:type="continuationSeparator" w:id="0">
    <w:p w14:paraId="0E3E6608" w14:textId="77777777" w:rsidR="00955609" w:rsidRDefault="00955609" w:rsidP="0089789C">
      <w:pPr>
        <w:spacing w:line="240" w:lineRule="auto"/>
      </w:pPr>
      <w:r>
        <w:continuationSeparator/>
      </w:r>
    </w:p>
  </w:endnote>
  <w:endnote w:type="continuationNotice" w:id="1">
    <w:p w14:paraId="57F75806" w14:textId="77777777" w:rsidR="00955609" w:rsidRDefault="0095560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9091216"/>
      <w:docPartObj>
        <w:docPartGallery w:val="Page Numbers (Bottom of Page)"/>
        <w:docPartUnique/>
      </w:docPartObj>
    </w:sdtPr>
    <w:sdtEndPr>
      <w:rPr>
        <w:noProof/>
      </w:rPr>
    </w:sdtEndPr>
    <w:sdtContent>
      <w:p w14:paraId="0DDC3A18" w14:textId="18AA855C"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5F953D" w14:textId="77777777" w:rsidR="00955609" w:rsidRDefault="00955609" w:rsidP="0089789C">
      <w:pPr>
        <w:spacing w:line="240" w:lineRule="auto"/>
      </w:pPr>
      <w:r>
        <w:separator/>
      </w:r>
    </w:p>
  </w:footnote>
  <w:footnote w:type="continuationSeparator" w:id="0">
    <w:p w14:paraId="0CC7B246" w14:textId="77777777" w:rsidR="00955609" w:rsidRDefault="00955609" w:rsidP="0089789C">
      <w:pPr>
        <w:spacing w:line="240" w:lineRule="auto"/>
      </w:pPr>
      <w:r>
        <w:continuationSeparator/>
      </w:r>
    </w:p>
  </w:footnote>
  <w:footnote w:type="continuationNotice" w:id="1">
    <w:p w14:paraId="2B522C8A" w14:textId="77777777" w:rsidR="00955609" w:rsidRDefault="00955609">
      <w:pPr>
        <w:spacing w:line="240" w:lineRule="auto"/>
      </w:pPr>
    </w:p>
  </w:footnote>
  <w:footnote w:id="2">
    <w:p w14:paraId="1426FE1B" w14:textId="1A6AD4E4" w:rsidR="00DD1233" w:rsidRPr="00E17F0C" w:rsidRDefault="00DD1233" w:rsidP="00DD1233">
      <w:pPr>
        <w:pStyle w:val="FootnoteText"/>
        <w:rPr>
          <w:rFonts w:asciiTheme="minorHAnsi" w:hAnsiTheme="minorHAnsi" w:cstheme="minorHAnsi"/>
        </w:rPr>
      </w:pPr>
      <w:r w:rsidRPr="00F6204D">
        <w:rPr>
          <w:rStyle w:val="FootnoteReference"/>
          <w:rFonts w:asciiTheme="minorHAnsi" w:hAnsiTheme="minorHAnsi"/>
        </w:rPr>
        <w:footnoteRef/>
      </w:r>
      <w:r w:rsidRPr="00424540">
        <w:rPr>
          <w:rFonts w:asciiTheme="minorHAnsi" w:hAnsiTheme="minorHAnsi"/>
          <w:color w:val="auto"/>
        </w:rPr>
        <w:t xml:space="preserve"> ICONIC-LEAD</w:t>
      </w:r>
      <w:r w:rsidR="00E34FF2" w:rsidRPr="00CA355A">
        <w:rPr>
          <w:rFonts w:asciiTheme="minorHAnsi" w:eastAsia="Arial" w:hAnsiTheme="minorHAnsi" w:cstheme="minorHAnsi"/>
        </w:rPr>
        <w:t xml:space="preserve"> (</w:t>
      </w:r>
      <w:hyperlink r:id="rId1" w:history="1">
        <w:r w:rsidR="00E34FF2" w:rsidRPr="00CA355A">
          <w:rPr>
            <w:rStyle w:val="Hyperlink"/>
            <w:rFonts w:asciiTheme="minorHAnsi" w:eastAsia="Arial" w:hAnsiTheme="minorHAnsi" w:cstheme="minorHAnsi"/>
          </w:rPr>
          <w:t>NCT06095115</w:t>
        </w:r>
      </w:hyperlink>
      <w:r w:rsidR="00E34FF2" w:rsidRPr="00CA355A">
        <w:rPr>
          <w:rFonts w:asciiTheme="minorHAnsi" w:eastAsia="Arial" w:hAnsiTheme="minorHAnsi" w:cstheme="minorHAnsi"/>
        </w:rPr>
        <w:t>)</w:t>
      </w:r>
      <w:r w:rsidRPr="00F6204D">
        <w:rPr>
          <w:rFonts w:asciiTheme="minorHAnsi" w:hAnsiTheme="minorHAnsi"/>
        </w:rPr>
        <w:t xml:space="preserve"> </w:t>
      </w:r>
      <w:r w:rsidRPr="00424540">
        <w:rPr>
          <w:rFonts w:asciiTheme="minorHAnsi" w:hAnsiTheme="minorHAnsi"/>
          <w:color w:val="auto"/>
        </w:rPr>
        <w:t>is a</w:t>
      </w:r>
      <w:r w:rsidR="00CC37A7" w:rsidRPr="00424540">
        <w:rPr>
          <w:rFonts w:asciiTheme="minorHAnsi" w:hAnsiTheme="minorHAnsi"/>
          <w:color w:val="auto"/>
        </w:rPr>
        <w:t xml:space="preserve"> Phas</w:t>
      </w:r>
      <w:r w:rsidR="00CC37A7" w:rsidRPr="00424540">
        <w:rPr>
          <w:rFonts w:asciiTheme="minorHAnsi" w:hAnsiTheme="minorHAnsi" w:cstheme="minorHAnsi"/>
          <w:color w:val="auto"/>
        </w:rPr>
        <w:t xml:space="preserve">e 3 </w:t>
      </w:r>
      <w:r w:rsidR="00CA355A" w:rsidRPr="00424540">
        <w:rPr>
          <w:rFonts w:asciiTheme="minorHAnsi" w:hAnsiTheme="minorHAnsi" w:cstheme="minorHAnsi"/>
          <w:color w:val="auto"/>
        </w:rPr>
        <w:t xml:space="preserve">randomized controlled trial (RCT) </w:t>
      </w:r>
      <w:r w:rsidR="000153B8" w:rsidRPr="00424540">
        <w:rPr>
          <w:rFonts w:asciiTheme="minorHAnsi" w:eastAsia="Arial" w:hAnsiTheme="minorHAnsi" w:cstheme="minorHAnsi"/>
          <w:color w:val="auto"/>
        </w:rPr>
        <w:t>to evaluate the safety and efficacy of icotrokinra compared with placebo in participants with moderate-to-severe plaque PsO, with PASI 90 and IGA score of 0 or 1 with at least a 2-grade improvement as co-primary endpoints</w:t>
      </w:r>
      <w:r w:rsidR="00CA355A" w:rsidRPr="00424540">
        <w:rPr>
          <w:rFonts w:asciiTheme="minorHAnsi" w:hAnsiTheme="minorHAnsi" w:cstheme="minorHAnsi"/>
          <w:color w:val="auto"/>
        </w:rPr>
        <w:t xml:space="preserve">. ICONIC-LEAD enrolled </w:t>
      </w:r>
      <w:r w:rsidR="00047B63" w:rsidRPr="00424540">
        <w:rPr>
          <w:rFonts w:asciiTheme="minorHAnsi" w:hAnsiTheme="minorHAnsi" w:cstheme="minorHAnsi"/>
          <w:color w:val="auto"/>
        </w:rPr>
        <w:t xml:space="preserve">684 patients, including </w:t>
      </w:r>
      <w:r w:rsidR="00CA355A" w:rsidRPr="00424540">
        <w:rPr>
          <w:rFonts w:asciiTheme="minorHAnsi" w:hAnsiTheme="minorHAnsi" w:cstheme="minorHAnsi"/>
          <w:color w:val="auto"/>
        </w:rPr>
        <w:t>66 adolescent</w:t>
      </w:r>
      <w:r w:rsidR="00047B63" w:rsidRPr="00424540">
        <w:rPr>
          <w:rFonts w:asciiTheme="minorHAnsi" w:hAnsiTheme="minorHAnsi" w:cstheme="minorHAnsi"/>
          <w:color w:val="auto"/>
        </w:rPr>
        <w:t>s</w:t>
      </w:r>
      <w:r w:rsidRPr="00424540">
        <w:rPr>
          <w:rFonts w:asciiTheme="minorHAnsi" w:hAnsiTheme="minorHAnsi" w:cstheme="minorHAnsi"/>
          <w:color w:val="auto"/>
        </w:rPr>
        <w:t>.</w:t>
      </w:r>
    </w:p>
  </w:footnote>
  <w:footnote w:id="3">
    <w:p w14:paraId="1F433FDC" w14:textId="38098237" w:rsidR="00D34311" w:rsidRDefault="00DD1233" w:rsidP="00EF2423">
      <w:pPr>
        <w:pStyle w:val="FootnoteText"/>
      </w:pPr>
      <w:r w:rsidRPr="00E17F0C">
        <w:rPr>
          <w:rStyle w:val="FootnoteReference"/>
          <w:rFonts w:asciiTheme="minorHAnsi" w:hAnsiTheme="minorHAnsi" w:cstheme="minorHAnsi"/>
        </w:rPr>
        <w:footnoteRef/>
      </w:r>
      <w:r w:rsidRPr="00E17F0C">
        <w:rPr>
          <w:rFonts w:asciiTheme="minorHAnsi" w:hAnsiTheme="minorHAnsi" w:cstheme="minorHAnsi"/>
        </w:rPr>
        <w:t xml:space="preserve"> ICONIC-TOTAL</w:t>
      </w:r>
      <w:r w:rsidR="00E34FF2" w:rsidRPr="00E17F0C">
        <w:rPr>
          <w:rFonts w:asciiTheme="minorHAnsi" w:hAnsiTheme="minorHAnsi" w:cstheme="minorHAnsi"/>
        </w:rPr>
        <w:t xml:space="preserve"> </w:t>
      </w:r>
      <w:r w:rsidR="00E34FF2" w:rsidRPr="00E17F0C">
        <w:rPr>
          <w:rFonts w:asciiTheme="minorHAnsi" w:eastAsia="Arial" w:hAnsiTheme="minorHAnsi" w:cstheme="minorHAnsi"/>
        </w:rPr>
        <w:t>(</w:t>
      </w:r>
      <w:hyperlink r:id="rId2" w:history="1">
        <w:r w:rsidR="00E34FF2" w:rsidRPr="00E17F0C">
          <w:rPr>
            <w:rStyle w:val="Hyperlink"/>
            <w:rFonts w:asciiTheme="minorHAnsi" w:eastAsia="Arial" w:hAnsiTheme="minorHAnsi" w:cstheme="minorHAnsi"/>
          </w:rPr>
          <w:t>NCT06095102</w:t>
        </w:r>
      </w:hyperlink>
      <w:r w:rsidR="00E34FF2" w:rsidRPr="00E17F0C">
        <w:rPr>
          <w:rFonts w:asciiTheme="minorHAnsi" w:eastAsia="Arial" w:hAnsiTheme="minorHAnsi" w:cstheme="minorHAnsi"/>
        </w:rPr>
        <w:t>)</w:t>
      </w:r>
      <w:r w:rsidRPr="00424540">
        <w:rPr>
          <w:rFonts w:asciiTheme="minorHAnsi" w:hAnsiTheme="minorHAnsi" w:cstheme="minorHAnsi"/>
          <w:color w:val="auto"/>
        </w:rPr>
        <w:t xml:space="preserve"> is </w:t>
      </w:r>
      <w:r w:rsidR="00CC37A7" w:rsidRPr="00424540">
        <w:rPr>
          <w:rFonts w:asciiTheme="minorHAnsi" w:hAnsiTheme="minorHAnsi" w:cstheme="minorHAnsi"/>
          <w:color w:val="auto"/>
        </w:rPr>
        <w:t xml:space="preserve">a Phase 3 </w:t>
      </w:r>
      <w:r w:rsidR="00CA355A" w:rsidRPr="00424540">
        <w:rPr>
          <w:rFonts w:asciiTheme="minorHAnsi" w:eastAsia="Arial" w:hAnsiTheme="minorHAnsi" w:cstheme="minorHAnsi"/>
          <w:color w:val="auto"/>
        </w:rPr>
        <w:t>to evaluate</w:t>
      </w:r>
      <w:r w:rsidR="00CA355A" w:rsidRPr="00424540">
        <w:rPr>
          <w:rFonts w:asciiTheme="minorHAnsi" w:hAnsiTheme="minorHAnsi" w:cstheme="minorHAnsi"/>
          <w:color w:val="auto"/>
        </w:rPr>
        <w:t xml:space="preserve"> the efficacy and safety of </w:t>
      </w:r>
      <w:r w:rsidR="00CA355A" w:rsidRPr="00424540">
        <w:rPr>
          <w:rFonts w:asciiTheme="minorHAnsi" w:eastAsia="Arial" w:hAnsiTheme="minorHAnsi" w:cstheme="minorHAnsi"/>
          <w:color w:val="auto"/>
        </w:rPr>
        <w:t>icotrokinra</w:t>
      </w:r>
      <w:r w:rsidR="00CA355A" w:rsidRPr="00424540">
        <w:rPr>
          <w:rFonts w:asciiTheme="minorHAnsi" w:hAnsiTheme="minorHAnsi" w:cstheme="minorHAnsi"/>
          <w:color w:val="auto"/>
        </w:rPr>
        <w:t xml:space="preserve"> compared with placebo for the treatment of PsO in participants with at least moderate severity affecting special areas (e.g., scalp, genital, and/or hands and feet) with overall IGA scor</w:t>
      </w:r>
      <w:r w:rsidR="00CA355A" w:rsidRPr="00424540">
        <w:rPr>
          <w:rFonts w:asciiTheme="minorHAnsi" w:hAnsiTheme="minorHAnsi"/>
          <w:color w:val="auto"/>
        </w:rPr>
        <w:t>e of 0 or 1 with at least a 2-grade improvement as the primary endpoint</w:t>
      </w:r>
      <w:r w:rsidRPr="00424540">
        <w:rPr>
          <w:rFonts w:asciiTheme="minorHAnsi" w:hAnsiTheme="minorHAnsi"/>
          <w:color w:val="auto"/>
        </w:rPr>
        <w:t>.</w:t>
      </w:r>
      <w:r w:rsidR="006B5579" w:rsidRPr="00424540">
        <w:rPr>
          <w:rFonts w:asciiTheme="minorHAnsi" w:hAnsiTheme="minorHAnsi"/>
          <w:color w:val="auto"/>
        </w:rPr>
        <w:t xml:space="preserve">  ICONIC-TOTAL enrolled </w:t>
      </w:r>
      <w:r w:rsidR="00F6204D" w:rsidRPr="0032452A">
        <w:rPr>
          <w:rFonts w:asciiTheme="minorHAnsi" w:hAnsiTheme="minorHAnsi"/>
          <w:color w:val="auto"/>
        </w:rPr>
        <w:t>3</w:t>
      </w:r>
      <w:r w:rsidR="0032452A" w:rsidRPr="0032452A">
        <w:rPr>
          <w:rFonts w:asciiTheme="minorHAnsi" w:hAnsiTheme="minorHAnsi"/>
          <w:color w:val="auto"/>
        </w:rPr>
        <w:t>11</w:t>
      </w:r>
      <w:r w:rsidR="006B5579" w:rsidRPr="00424540">
        <w:rPr>
          <w:rFonts w:asciiTheme="minorHAnsi" w:hAnsiTheme="minorHAnsi"/>
          <w:color w:val="auto"/>
        </w:rPr>
        <w:t xml:space="preserve"> patients.</w:t>
      </w:r>
    </w:p>
  </w:footnote>
  <w:footnote w:id="4">
    <w:p w14:paraId="2B199FA8" w14:textId="12B0546D" w:rsidR="00047ACB" w:rsidRPr="00424540" w:rsidRDefault="00047ACB">
      <w:pPr>
        <w:pStyle w:val="FootnoteText"/>
        <w:rPr>
          <w:rFonts w:asciiTheme="minorHAnsi" w:hAnsiTheme="minorHAnsi" w:cstheme="minorHAnsi"/>
          <w:color w:val="auto"/>
        </w:rPr>
      </w:pPr>
      <w:r w:rsidRPr="00424540">
        <w:rPr>
          <w:rStyle w:val="FootnoteReference"/>
          <w:rFonts w:asciiTheme="minorHAnsi" w:hAnsiTheme="minorHAnsi" w:cstheme="minorHAnsi"/>
          <w:color w:val="auto"/>
        </w:rPr>
        <w:footnoteRef/>
      </w:r>
      <w:r w:rsidRPr="00424540">
        <w:rPr>
          <w:rFonts w:asciiTheme="minorHAnsi" w:hAnsiTheme="minorHAnsi" w:cstheme="minorHAnsi"/>
          <w:color w:val="auto"/>
        </w:rPr>
        <w:t xml:space="preserve"> </w:t>
      </w:r>
      <w:r w:rsidRPr="00424540">
        <w:rPr>
          <w:rFonts w:asciiTheme="minorHAnsi" w:eastAsia="Arial" w:hAnsiTheme="minorHAnsi" w:cstheme="minorHAnsi"/>
          <w:color w:val="auto"/>
        </w:rPr>
        <w:t>The IGA is a five-point scale with a severity ranging from 0 to 4, where 0 indicates clear, 1 is minimal, 2 is mild, 3 is moderate, and 4 indicates severe disease</w:t>
      </w:r>
    </w:p>
  </w:footnote>
  <w:footnote w:id="5">
    <w:p w14:paraId="43F124AC" w14:textId="006E27FB" w:rsidR="00047ACB" w:rsidRDefault="00047ACB">
      <w:pPr>
        <w:pStyle w:val="FootnoteText"/>
      </w:pPr>
      <w:r w:rsidRPr="00424540">
        <w:rPr>
          <w:rStyle w:val="FootnoteReference"/>
          <w:rFonts w:asciiTheme="minorHAnsi" w:hAnsiTheme="minorHAnsi" w:cstheme="minorHAnsi"/>
          <w:color w:val="auto"/>
        </w:rPr>
        <w:footnoteRef/>
      </w:r>
      <w:r w:rsidRPr="00424540">
        <w:rPr>
          <w:rFonts w:asciiTheme="minorHAnsi" w:hAnsiTheme="minorHAnsi" w:cstheme="minorHAnsi"/>
          <w:color w:val="auto"/>
        </w:rPr>
        <w:t xml:space="preserve"> </w:t>
      </w:r>
      <w:r w:rsidRPr="00424540">
        <w:rPr>
          <w:rFonts w:asciiTheme="minorHAnsi" w:eastAsia="Arial" w:hAnsiTheme="minorHAnsi" w:cstheme="minorHAnsi"/>
          <w:color w:val="auto"/>
        </w:rPr>
        <w:t>The PASI score grades the amount of surface area on each body region that is covered by psoriasis plaques and the severity of plaques for their redness, thickness and scaliness.</w:t>
      </w:r>
      <w:r w:rsidR="00AE4E7D">
        <w:rPr>
          <w:rFonts w:asciiTheme="minorHAnsi" w:eastAsia="Arial" w:hAnsiTheme="minorHAnsi" w:cstheme="minorHAnsi"/>
          <w:color w:val="auto"/>
        </w:rPr>
        <w:t xml:space="preserve"> </w:t>
      </w:r>
      <w:r w:rsidRPr="00424540">
        <w:rPr>
          <w:rFonts w:asciiTheme="minorHAnsi" w:eastAsia="Arial" w:hAnsiTheme="minorHAnsi" w:cstheme="minorHAnsi"/>
          <w:color w:val="auto"/>
        </w:rPr>
        <w:t>PASI 90 corresponds to an improvement of &gt;=90% in PASI score from baseline.</w:t>
      </w:r>
    </w:p>
  </w:footnote>
  <w:footnote w:id="6">
    <w:p w14:paraId="6EDE6D69" w14:textId="7A1C61E3" w:rsidR="00203E7C" w:rsidRDefault="00203E7C" w:rsidP="00203E7C">
      <w:pPr>
        <w:pStyle w:val="FootnoteText"/>
      </w:pPr>
      <w:r>
        <w:rPr>
          <w:rStyle w:val="FootnoteReference"/>
        </w:rPr>
        <w:footnoteRef/>
      </w:r>
      <w:r>
        <w:t xml:space="preserve"> See the Company’s Current Report on Form 8-K filed on November 1</w:t>
      </w:r>
      <w:r w:rsidR="00A73B81">
        <w:t>8</w:t>
      </w:r>
      <w:r>
        <w:t xml:space="preserve">, </w:t>
      </w:r>
      <w:proofErr w:type="gramStart"/>
      <w:r>
        <w:t>2024</w:t>
      </w:r>
      <w:proofErr w:type="gramEnd"/>
      <w:r>
        <w:t xml:space="preserve"> for details related to the collaboration agreement amendment.</w:t>
      </w:r>
    </w:p>
  </w:footnote>
  <w:footnote w:id="7">
    <w:p w14:paraId="35ED2712" w14:textId="77777777" w:rsidR="00047ACB" w:rsidRDefault="00047ACB" w:rsidP="00047ACB">
      <w:pPr>
        <w:pStyle w:val="FootnoteText"/>
      </w:pPr>
      <w:r>
        <w:rPr>
          <w:rStyle w:val="FootnoteReference"/>
        </w:rPr>
        <w:footnoteRef/>
      </w:r>
      <w:r>
        <w:t xml:space="preserve"> </w:t>
      </w:r>
      <w:r w:rsidRPr="0036555D">
        <w:rPr>
          <w:rFonts w:asciiTheme="minorHAnsi" w:hAnsiTheme="minorHAnsi" w:cstheme="minorBidi"/>
        </w:rPr>
        <w:t>ANTHEM (</w:t>
      </w:r>
      <w:hyperlink r:id="rId3" w:history="1">
        <w:r w:rsidRPr="0036555D">
          <w:rPr>
            <w:rStyle w:val="Hyperlink"/>
            <w:rFonts w:asciiTheme="minorHAnsi" w:hAnsiTheme="minorHAnsi" w:cstheme="minorBidi"/>
          </w:rPr>
          <w:t>NCT06049017</w:t>
        </w:r>
      </w:hyperlink>
      <w:r w:rsidRPr="0036555D">
        <w:rPr>
          <w:rFonts w:asciiTheme="minorHAnsi" w:hAnsiTheme="minorHAnsi" w:cstheme="minorBidi"/>
        </w:rPr>
        <w:t>)</w:t>
      </w:r>
    </w:p>
  </w:footnote>
  <w:footnote w:id="8">
    <w:p w14:paraId="45D2670A" w14:textId="6220D585" w:rsidR="00047ACB" w:rsidRDefault="00047ACB">
      <w:pPr>
        <w:pStyle w:val="FootnoteText"/>
      </w:pPr>
      <w:r>
        <w:rPr>
          <w:rStyle w:val="FootnoteReference"/>
        </w:rPr>
        <w:footnoteRef/>
      </w:r>
      <w:r>
        <w:t xml:space="preserve"> </w:t>
      </w:r>
      <w:r w:rsidRPr="0036555D">
        <w:rPr>
          <w:rFonts w:asciiTheme="minorHAnsi" w:hAnsiTheme="minorHAnsi" w:cstheme="minorBidi"/>
        </w:rPr>
        <w:t>ICONIC-ADVANCE 1 (</w:t>
      </w:r>
      <w:hyperlink r:id="rId4" w:history="1">
        <w:r w:rsidRPr="0036555D">
          <w:rPr>
            <w:rStyle w:val="Hyperlink"/>
            <w:rFonts w:asciiTheme="minorHAnsi" w:hAnsiTheme="minorHAnsi" w:cstheme="minorBidi"/>
          </w:rPr>
          <w:t>NCT06143878</w:t>
        </w:r>
      </w:hyperlink>
      <w:r w:rsidRPr="0036555D">
        <w:rPr>
          <w:rFonts w:asciiTheme="minorHAnsi" w:hAnsiTheme="minorHAnsi" w:cstheme="minorBidi"/>
        </w:rPr>
        <w:t>) and ICONIC-ADVANCE 2 (</w:t>
      </w:r>
      <w:hyperlink r:id="rId5" w:history="1">
        <w:r w:rsidRPr="0036555D">
          <w:rPr>
            <w:rStyle w:val="Hyperlink"/>
            <w:rFonts w:asciiTheme="minorHAnsi" w:hAnsiTheme="minorHAnsi" w:cstheme="minorBidi"/>
          </w:rPr>
          <w:t>NCT06220604</w:t>
        </w:r>
      </w:hyperlink>
      <w:r w:rsidRPr="0036555D">
        <w:rPr>
          <w:rFonts w:asciiTheme="minorHAnsi" w:hAnsiTheme="minorHAnsi" w:cstheme="minorBid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748C6D" w14:textId="77777777" w:rsidR="00BF2AE4" w:rsidRDefault="00BF2A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90616"/>
    <w:multiLevelType w:val="multilevel"/>
    <w:tmpl w:val="47E8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320467"/>
    <w:multiLevelType w:val="hybridMultilevel"/>
    <w:tmpl w:val="180A8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7D5688"/>
    <w:multiLevelType w:val="multilevel"/>
    <w:tmpl w:val="B186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CD468E"/>
    <w:multiLevelType w:val="hybridMultilevel"/>
    <w:tmpl w:val="06EE5A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69C797F"/>
    <w:multiLevelType w:val="hybridMultilevel"/>
    <w:tmpl w:val="79901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02029D"/>
    <w:multiLevelType w:val="multilevel"/>
    <w:tmpl w:val="F114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DB0540"/>
    <w:multiLevelType w:val="hybridMultilevel"/>
    <w:tmpl w:val="38461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EE3C8C"/>
    <w:multiLevelType w:val="multilevel"/>
    <w:tmpl w:val="FD82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732E0A"/>
    <w:multiLevelType w:val="hybridMultilevel"/>
    <w:tmpl w:val="E8AE1878"/>
    <w:lvl w:ilvl="0" w:tplc="1E6A1832">
      <w:start w:val="1"/>
      <w:numFmt w:val="bullet"/>
      <w:lvlText w:val="•"/>
      <w:lvlJc w:val="left"/>
      <w:pPr>
        <w:tabs>
          <w:tab w:val="num" w:pos="720"/>
        </w:tabs>
        <w:ind w:left="720" w:hanging="360"/>
      </w:pPr>
      <w:rPr>
        <w:rFonts w:ascii="Arial" w:hAnsi="Arial" w:hint="default"/>
      </w:rPr>
    </w:lvl>
    <w:lvl w:ilvl="1" w:tplc="9438BAD6">
      <w:numFmt w:val="bullet"/>
      <w:lvlText w:val="•"/>
      <w:lvlJc w:val="left"/>
      <w:pPr>
        <w:tabs>
          <w:tab w:val="num" w:pos="1440"/>
        </w:tabs>
        <w:ind w:left="1440" w:hanging="360"/>
      </w:pPr>
      <w:rPr>
        <w:rFonts w:ascii="Arial" w:hAnsi="Arial" w:hint="default"/>
      </w:rPr>
    </w:lvl>
    <w:lvl w:ilvl="2" w:tplc="29F64A2A" w:tentative="1">
      <w:start w:val="1"/>
      <w:numFmt w:val="bullet"/>
      <w:lvlText w:val="•"/>
      <w:lvlJc w:val="left"/>
      <w:pPr>
        <w:tabs>
          <w:tab w:val="num" w:pos="2160"/>
        </w:tabs>
        <w:ind w:left="2160" w:hanging="360"/>
      </w:pPr>
      <w:rPr>
        <w:rFonts w:ascii="Arial" w:hAnsi="Arial" w:hint="default"/>
      </w:rPr>
    </w:lvl>
    <w:lvl w:ilvl="3" w:tplc="9886E72E" w:tentative="1">
      <w:start w:val="1"/>
      <w:numFmt w:val="bullet"/>
      <w:lvlText w:val="•"/>
      <w:lvlJc w:val="left"/>
      <w:pPr>
        <w:tabs>
          <w:tab w:val="num" w:pos="2880"/>
        </w:tabs>
        <w:ind w:left="2880" w:hanging="360"/>
      </w:pPr>
      <w:rPr>
        <w:rFonts w:ascii="Arial" w:hAnsi="Arial" w:hint="default"/>
      </w:rPr>
    </w:lvl>
    <w:lvl w:ilvl="4" w:tplc="88B2ACC8" w:tentative="1">
      <w:start w:val="1"/>
      <w:numFmt w:val="bullet"/>
      <w:lvlText w:val="•"/>
      <w:lvlJc w:val="left"/>
      <w:pPr>
        <w:tabs>
          <w:tab w:val="num" w:pos="3600"/>
        </w:tabs>
        <w:ind w:left="3600" w:hanging="360"/>
      </w:pPr>
      <w:rPr>
        <w:rFonts w:ascii="Arial" w:hAnsi="Arial" w:hint="default"/>
      </w:rPr>
    </w:lvl>
    <w:lvl w:ilvl="5" w:tplc="0F26A8F0" w:tentative="1">
      <w:start w:val="1"/>
      <w:numFmt w:val="bullet"/>
      <w:lvlText w:val="•"/>
      <w:lvlJc w:val="left"/>
      <w:pPr>
        <w:tabs>
          <w:tab w:val="num" w:pos="4320"/>
        </w:tabs>
        <w:ind w:left="4320" w:hanging="360"/>
      </w:pPr>
      <w:rPr>
        <w:rFonts w:ascii="Arial" w:hAnsi="Arial" w:hint="default"/>
      </w:rPr>
    </w:lvl>
    <w:lvl w:ilvl="6" w:tplc="A3F47AF2" w:tentative="1">
      <w:start w:val="1"/>
      <w:numFmt w:val="bullet"/>
      <w:lvlText w:val="•"/>
      <w:lvlJc w:val="left"/>
      <w:pPr>
        <w:tabs>
          <w:tab w:val="num" w:pos="5040"/>
        </w:tabs>
        <w:ind w:left="5040" w:hanging="360"/>
      </w:pPr>
      <w:rPr>
        <w:rFonts w:ascii="Arial" w:hAnsi="Arial" w:hint="default"/>
      </w:rPr>
    </w:lvl>
    <w:lvl w:ilvl="7" w:tplc="3B12960E" w:tentative="1">
      <w:start w:val="1"/>
      <w:numFmt w:val="bullet"/>
      <w:lvlText w:val="•"/>
      <w:lvlJc w:val="left"/>
      <w:pPr>
        <w:tabs>
          <w:tab w:val="num" w:pos="5760"/>
        </w:tabs>
        <w:ind w:left="5760" w:hanging="360"/>
      </w:pPr>
      <w:rPr>
        <w:rFonts w:ascii="Arial" w:hAnsi="Arial" w:hint="default"/>
      </w:rPr>
    </w:lvl>
    <w:lvl w:ilvl="8" w:tplc="31B6792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A2A6ED6"/>
    <w:multiLevelType w:val="hybridMultilevel"/>
    <w:tmpl w:val="A81E10C4"/>
    <w:lvl w:ilvl="0" w:tplc="6D10738C">
      <w:start w:val="1"/>
      <w:numFmt w:val="bullet"/>
      <w:lvlText w:val="•"/>
      <w:lvlJc w:val="left"/>
      <w:pPr>
        <w:tabs>
          <w:tab w:val="num" w:pos="720"/>
        </w:tabs>
        <w:ind w:left="720" w:hanging="360"/>
      </w:pPr>
      <w:rPr>
        <w:rFonts w:ascii="Arial" w:hAnsi="Arial" w:hint="default"/>
      </w:rPr>
    </w:lvl>
    <w:lvl w:ilvl="1" w:tplc="648CDA8C" w:tentative="1">
      <w:start w:val="1"/>
      <w:numFmt w:val="bullet"/>
      <w:lvlText w:val="•"/>
      <w:lvlJc w:val="left"/>
      <w:pPr>
        <w:tabs>
          <w:tab w:val="num" w:pos="1440"/>
        </w:tabs>
        <w:ind w:left="1440" w:hanging="360"/>
      </w:pPr>
      <w:rPr>
        <w:rFonts w:ascii="Arial" w:hAnsi="Arial" w:hint="default"/>
      </w:rPr>
    </w:lvl>
    <w:lvl w:ilvl="2" w:tplc="AC1E65D0" w:tentative="1">
      <w:start w:val="1"/>
      <w:numFmt w:val="bullet"/>
      <w:lvlText w:val="•"/>
      <w:lvlJc w:val="left"/>
      <w:pPr>
        <w:tabs>
          <w:tab w:val="num" w:pos="2160"/>
        </w:tabs>
        <w:ind w:left="2160" w:hanging="360"/>
      </w:pPr>
      <w:rPr>
        <w:rFonts w:ascii="Arial" w:hAnsi="Arial" w:hint="default"/>
      </w:rPr>
    </w:lvl>
    <w:lvl w:ilvl="3" w:tplc="525AC5D0" w:tentative="1">
      <w:start w:val="1"/>
      <w:numFmt w:val="bullet"/>
      <w:lvlText w:val="•"/>
      <w:lvlJc w:val="left"/>
      <w:pPr>
        <w:tabs>
          <w:tab w:val="num" w:pos="2880"/>
        </w:tabs>
        <w:ind w:left="2880" w:hanging="360"/>
      </w:pPr>
      <w:rPr>
        <w:rFonts w:ascii="Arial" w:hAnsi="Arial" w:hint="default"/>
      </w:rPr>
    </w:lvl>
    <w:lvl w:ilvl="4" w:tplc="2E9EB542" w:tentative="1">
      <w:start w:val="1"/>
      <w:numFmt w:val="bullet"/>
      <w:lvlText w:val="•"/>
      <w:lvlJc w:val="left"/>
      <w:pPr>
        <w:tabs>
          <w:tab w:val="num" w:pos="3600"/>
        </w:tabs>
        <w:ind w:left="3600" w:hanging="360"/>
      </w:pPr>
      <w:rPr>
        <w:rFonts w:ascii="Arial" w:hAnsi="Arial" w:hint="default"/>
      </w:rPr>
    </w:lvl>
    <w:lvl w:ilvl="5" w:tplc="53EE28C4" w:tentative="1">
      <w:start w:val="1"/>
      <w:numFmt w:val="bullet"/>
      <w:lvlText w:val="•"/>
      <w:lvlJc w:val="left"/>
      <w:pPr>
        <w:tabs>
          <w:tab w:val="num" w:pos="4320"/>
        </w:tabs>
        <w:ind w:left="4320" w:hanging="360"/>
      </w:pPr>
      <w:rPr>
        <w:rFonts w:ascii="Arial" w:hAnsi="Arial" w:hint="default"/>
      </w:rPr>
    </w:lvl>
    <w:lvl w:ilvl="6" w:tplc="6F56BBEC" w:tentative="1">
      <w:start w:val="1"/>
      <w:numFmt w:val="bullet"/>
      <w:lvlText w:val="•"/>
      <w:lvlJc w:val="left"/>
      <w:pPr>
        <w:tabs>
          <w:tab w:val="num" w:pos="5040"/>
        </w:tabs>
        <w:ind w:left="5040" w:hanging="360"/>
      </w:pPr>
      <w:rPr>
        <w:rFonts w:ascii="Arial" w:hAnsi="Arial" w:hint="default"/>
      </w:rPr>
    </w:lvl>
    <w:lvl w:ilvl="7" w:tplc="E27C2FC8" w:tentative="1">
      <w:start w:val="1"/>
      <w:numFmt w:val="bullet"/>
      <w:lvlText w:val="•"/>
      <w:lvlJc w:val="left"/>
      <w:pPr>
        <w:tabs>
          <w:tab w:val="num" w:pos="5760"/>
        </w:tabs>
        <w:ind w:left="5760" w:hanging="360"/>
      </w:pPr>
      <w:rPr>
        <w:rFonts w:ascii="Arial" w:hAnsi="Arial" w:hint="default"/>
      </w:rPr>
    </w:lvl>
    <w:lvl w:ilvl="8" w:tplc="775218D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0B07893"/>
    <w:multiLevelType w:val="hybridMultilevel"/>
    <w:tmpl w:val="DFFC6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181090"/>
    <w:multiLevelType w:val="hybridMultilevel"/>
    <w:tmpl w:val="46021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26D4817"/>
    <w:multiLevelType w:val="multilevel"/>
    <w:tmpl w:val="CB4CA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8587224">
    <w:abstractNumId w:val="5"/>
  </w:num>
  <w:num w:numId="2" w16cid:durableId="2004581467">
    <w:abstractNumId w:val="12"/>
  </w:num>
  <w:num w:numId="3" w16cid:durableId="1375691069">
    <w:abstractNumId w:val="0"/>
  </w:num>
  <w:num w:numId="4" w16cid:durableId="357974982">
    <w:abstractNumId w:val="2"/>
  </w:num>
  <w:num w:numId="5" w16cid:durableId="836192596">
    <w:abstractNumId w:val="7"/>
  </w:num>
  <w:num w:numId="6" w16cid:durableId="1637176643">
    <w:abstractNumId w:val="4"/>
  </w:num>
  <w:num w:numId="7" w16cid:durableId="1010569286">
    <w:abstractNumId w:val="8"/>
  </w:num>
  <w:num w:numId="8" w16cid:durableId="313066408">
    <w:abstractNumId w:val="9"/>
  </w:num>
  <w:num w:numId="9" w16cid:durableId="299506771">
    <w:abstractNumId w:val="11"/>
  </w:num>
  <w:num w:numId="10" w16cid:durableId="250701725">
    <w:abstractNumId w:val="6"/>
  </w:num>
  <w:num w:numId="11" w16cid:durableId="2034185189">
    <w:abstractNumId w:val="1"/>
  </w:num>
  <w:num w:numId="12" w16cid:durableId="1680039217">
    <w:abstractNumId w:val="10"/>
  </w:num>
  <w:num w:numId="13" w16cid:durableId="1745685695">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310A"/>
    <w:rsid w:val="00003247"/>
    <w:rsid w:val="00003AC0"/>
    <w:rsid w:val="00004DEE"/>
    <w:rsid w:val="0000514F"/>
    <w:rsid w:val="00005AD1"/>
    <w:rsid w:val="00005F76"/>
    <w:rsid w:val="0000647A"/>
    <w:rsid w:val="0000763B"/>
    <w:rsid w:val="0001063D"/>
    <w:rsid w:val="00011946"/>
    <w:rsid w:val="00012161"/>
    <w:rsid w:val="00012248"/>
    <w:rsid w:val="000125FD"/>
    <w:rsid w:val="00013009"/>
    <w:rsid w:val="000138A8"/>
    <w:rsid w:val="00013F8A"/>
    <w:rsid w:val="0001402A"/>
    <w:rsid w:val="0001448D"/>
    <w:rsid w:val="00015099"/>
    <w:rsid w:val="0001525D"/>
    <w:rsid w:val="000152E3"/>
    <w:rsid w:val="000153B8"/>
    <w:rsid w:val="0001541D"/>
    <w:rsid w:val="0001612D"/>
    <w:rsid w:val="00016624"/>
    <w:rsid w:val="00020D85"/>
    <w:rsid w:val="000211E6"/>
    <w:rsid w:val="00021252"/>
    <w:rsid w:val="00023F9C"/>
    <w:rsid w:val="0002432D"/>
    <w:rsid w:val="00024AAA"/>
    <w:rsid w:val="00025409"/>
    <w:rsid w:val="00025A0E"/>
    <w:rsid w:val="000261F2"/>
    <w:rsid w:val="00026F9D"/>
    <w:rsid w:val="000271B8"/>
    <w:rsid w:val="00030792"/>
    <w:rsid w:val="00031DDE"/>
    <w:rsid w:val="000335C8"/>
    <w:rsid w:val="0003419B"/>
    <w:rsid w:val="00034B35"/>
    <w:rsid w:val="00035709"/>
    <w:rsid w:val="0003654A"/>
    <w:rsid w:val="00036595"/>
    <w:rsid w:val="00036F97"/>
    <w:rsid w:val="00037919"/>
    <w:rsid w:val="00037AD3"/>
    <w:rsid w:val="00037C47"/>
    <w:rsid w:val="00037D50"/>
    <w:rsid w:val="00041139"/>
    <w:rsid w:val="0004125A"/>
    <w:rsid w:val="0004175B"/>
    <w:rsid w:val="000424C7"/>
    <w:rsid w:val="00042579"/>
    <w:rsid w:val="00042BED"/>
    <w:rsid w:val="00042FF0"/>
    <w:rsid w:val="00044BE0"/>
    <w:rsid w:val="00044EF3"/>
    <w:rsid w:val="000454DE"/>
    <w:rsid w:val="0004623F"/>
    <w:rsid w:val="000470CC"/>
    <w:rsid w:val="00047ACB"/>
    <w:rsid w:val="00047B63"/>
    <w:rsid w:val="00051F9E"/>
    <w:rsid w:val="000520AC"/>
    <w:rsid w:val="0005244F"/>
    <w:rsid w:val="00052FD1"/>
    <w:rsid w:val="00053787"/>
    <w:rsid w:val="00054B89"/>
    <w:rsid w:val="00054C00"/>
    <w:rsid w:val="00056D8C"/>
    <w:rsid w:val="00057BF2"/>
    <w:rsid w:val="000600CF"/>
    <w:rsid w:val="00060719"/>
    <w:rsid w:val="00060B32"/>
    <w:rsid w:val="00061818"/>
    <w:rsid w:val="0006322B"/>
    <w:rsid w:val="00063C6E"/>
    <w:rsid w:val="00064363"/>
    <w:rsid w:val="000647AE"/>
    <w:rsid w:val="00065076"/>
    <w:rsid w:val="00066401"/>
    <w:rsid w:val="00066645"/>
    <w:rsid w:val="00067851"/>
    <w:rsid w:val="00067C32"/>
    <w:rsid w:val="000706C2"/>
    <w:rsid w:val="00072432"/>
    <w:rsid w:val="0007315D"/>
    <w:rsid w:val="00073A39"/>
    <w:rsid w:val="00074082"/>
    <w:rsid w:val="000742A5"/>
    <w:rsid w:val="00074888"/>
    <w:rsid w:val="000748CF"/>
    <w:rsid w:val="00076C80"/>
    <w:rsid w:val="00080305"/>
    <w:rsid w:val="000826C7"/>
    <w:rsid w:val="000828E1"/>
    <w:rsid w:val="00082BAC"/>
    <w:rsid w:val="00082D4F"/>
    <w:rsid w:val="00083521"/>
    <w:rsid w:val="0008462D"/>
    <w:rsid w:val="00085361"/>
    <w:rsid w:val="00085E0E"/>
    <w:rsid w:val="00086FDF"/>
    <w:rsid w:val="000874EC"/>
    <w:rsid w:val="00087D47"/>
    <w:rsid w:val="00090BBE"/>
    <w:rsid w:val="00091178"/>
    <w:rsid w:val="00091B5C"/>
    <w:rsid w:val="00091D65"/>
    <w:rsid w:val="00092EAA"/>
    <w:rsid w:val="00097E5B"/>
    <w:rsid w:val="000A21A8"/>
    <w:rsid w:val="000A2523"/>
    <w:rsid w:val="000A4AC8"/>
    <w:rsid w:val="000A4B7D"/>
    <w:rsid w:val="000A5939"/>
    <w:rsid w:val="000A7168"/>
    <w:rsid w:val="000B0320"/>
    <w:rsid w:val="000B06B2"/>
    <w:rsid w:val="000B0DE3"/>
    <w:rsid w:val="000B119E"/>
    <w:rsid w:val="000B2592"/>
    <w:rsid w:val="000B39A7"/>
    <w:rsid w:val="000B48DE"/>
    <w:rsid w:val="000B6FE7"/>
    <w:rsid w:val="000B70D8"/>
    <w:rsid w:val="000B74C5"/>
    <w:rsid w:val="000B783F"/>
    <w:rsid w:val="000C0645"/>
    <w:rsid w:val="000C0BED"/>
    <w:rsid w:val="000C1998"/>
    <w:rsid w:val="000C2AC3"/>
    <w:rsid w:val="000C2E54"/>
    <w:rsid w:val="000C36A2"/>
    <w:rsid w:val="000C48A4"/>
    <w:rsid w:val="000C48CC"/>
    <w:rsid w:val="000C5258"/>
    <w:rsid w:val="000C6872"/>
    <w:rsid w:val="000C6D6E"/>
    <w:rsid w:val="000C763F"/>
    <w:rsid w:val="000C7709"/>
    <w:rsid w:val="000D0F73"/>
    <w:rsid w:val="000D14C3"/>
    <w:rsid w:val="000D14D5"/>
    <w:rsid w:val="000D18BF"/>
    <w:rsid w:val="000D199E"/>
    <w:rsid w:val="000D1AE8"/>
    <w:rsid w:val="000D2402"/>
    <w:rsid w:val="000D2468"/>
    <w:rsid w:val="000D253A"/>
    <w:rsid w:val="000D2585"/>
    <w:rsid w:val="000D25C2"/>
    <w:rsid w:val="000D2A84"/>
    <w:rsid w:val="000D2F9D"/>
    <w:rsid w:val="000D4248"/>
    <w:rsid w:val="000D44C5"/>
    <w:rsid w:val="000D60D5"/>
    <w:rsid w:val="000D6BAC"/>
    <w:rsid w:val="000D7BCC"/>
    <w:rsid w:val="000E1222"/>
    <w:rsid w:val="000E24CC"/>
    <w:rsid w:val="000E3634"/>
    <w:rsid w:val="000E417A"/>
    <w:rsid w:val="000E5C27"/>
    <w:rsid w:val="000E66CF"/>
    <w:rsid w:val="000E7073"/>
    <w:rsid w:val="000E7396"/>
    <w:rsid w:val="000E7DCC"/>
    <w:rsid w:val="000F2BD0"/>
    <w:rsid w:val="000F4B4C"/>
    <w:rsid w:val="000F4F49"/>
    <w:rsid w:val="000F6734"/>
    <w:rsid w:val="000F7313"/>
    <w:rsid w:val="001001D2"/>
    <w:rsid w:val="00100201"/>
    <w:rsid w:val="001006F2"/>
    <w:rsid w:val="001007BA"/>
    <w:rsid w:val="001013B2"/>
    <w:rsid w:val="00102569"/>
    <w:rsid w:val="00102CB4"/>
    <w:rsid w:val="001036AA"/>
    <w:rsid w:val="00103B3B"/>
    <w:rsid w:val="00103FBC"/>
    <w:rsid w:val="001049A5"/>
    <w:rsid w:val="001050D9"/>
    <w:rsid w:val="00106086"/>
    <w:rsid w:val="0010672A"/>
    <w:rsid w:val="00107247"/>
    <w:rsid w:val="001074EE"/>
    <w:rsid w:val="00110691"/>
    <w:rsid w:val="00110779"/>
    <w:rsid w:val="00112113"/>
    <w:rsid w:val="001124BC"/>
    <w:rsid w:val="001124BF"/>
    <w:rsid w:val="001141C8"/>
    <w:rsid w:val="001142A7"/>
    <w:rsid w:val="001148B0"/>
    <w:rsid w:val="00117895"/>
    <w:rsid w:val="00117974"/>
    <w:rsid w:val="00117D12"/>
    <w:rsid w:val="00120B95"/>
    <w:rsid w:val="00120D8C"/>
    <w:rsid w:val="00122594"/>
    <w:rsid w:val="00123A2E"/>
    <w:rsid w:val="00123E9C"/>
    <w:rsid w:val="001243FA"/>
    <w:rsid w:val="001247A4"/>
    <w:rsid w:val="0012502D"/>
    <w:rsid w:val="0012506A"/>
    <w:rsid w:val="001251F1"/>
    <w:rsid w:val="0012528A"/>
    <w:rsid w:val="00130C60"/>
    <w:rsid w:val="00130F7F"/>
    <w:rsid w:val="001310F8"/>
    <w:rsid w:val="0013140A"/>
    <w:rsid w:val="001334D4"/>
    <w:rsid w:val="00133650"/>
    <w:rsid w:val="001340F1"/>
    <w:rsid w:val="00134795"/>
    <w:rsid w:val="00136D9E"/>
    <w:rsid w:val="0013792D"/>
    <w:rsid w:val="00137ECA"/>
    <w:rsid w:val="0014070B"/>
    <w:rsid w:val="00142B5C"/>
    <w:rsid w:val="00142D02"/>
    <w:rsid w:val="00142FDF"/>
    <w:rsid w:val="0014379E"/>
    <w:rsid w:val="001439FC"/>
    <w:rsid w:val="00143E40"/>
    <w:rsid w:val="0014424E"/>
    <w:rsid w:val="0014458C"/>
    <w:rsid w:val="00144F6D"/>
    <w:rsid w:val="00144F75"/>
    <w:rsid w:val="001450F6"/>
    <w:rsid w:val="00146443"/>
    <w:rsid w:val="00146445"/>
    <w:rsid w:val="0014675A"/>
    <w:rsid w:val="00146785"/>
    <w:rsid w:val="00146DD6"/>
    <w:rsid w:val="00147741"/>
    <w:rsid w:val="0015115D"/>
    <w:rsid w:val="0015241C"/>
    <w:rsid w:val="001527C5"/>
    <w:rsid w:val="00153018"/>
    <w:rsid w:val="0015351F"/>
    <w:rsid w:val="00154CC7"/>
    <w:rsid w:val="001554EB"/>
    <w:rsid w:val="001617F0"/>
    <w:rsid w:val="00161F59"/>
    <w:rsid w:val="00162D85"/>
    <w:rsid w:val="0016398B"/>
    <w:rsid w:val="00163C04"/>
    <w:rsid w:val="001645BF"/>
    <w:rsid w:val="001655B7"/>
    <w:rsid w:val="00165A4D"/>
    <w:rsid w:val="0016640F"/>
    <w:rsid w:val="001666CA"/>
    <w:rsid w:val="00167588"/>
    <w:rsid w:val="00167826"/>
    <w:rsid w:val="001707A2"/>
    <w:rsid w:val="00171640"/>
    <w:rsid w:val="00171BAE"/>
    <w:rsid w:val="001724BF"/>
    <w:rsid w:val="001734BD"/>
    <w:rsid w:val="00174B6D"/>
    <w:rsid w:val="00174D03"/>
    <w:rsid w:val="0017580E"/>
    <w:rsid w:val="00175E24"/>
    <w:rsid w:val="00176C4B"/>
    <w:rsid w:val="00177558"/>
    <w:rsid w:val="00181973"/>
    <w:rsid w:val="00183942"/>
    <w:rsid w:val="00183E98"/>
    <w:rsid w:val="00184B01"/>
    <w:rsid w:val="00184B38"/>
    <w:rsid w:val="00185388"/>
    <w:rsid w:val="00186C0A"/>
    <w:rsid w:val="00187EAD"/>
    <w:rsid w:val="001907BD"/>
    <w:rsid w:val="00190F85"/>
    <w:rsid w:val="0019165B"/>
    <w:rsid w:val="0019228D"/>
    <w:rsid w:val="00192F02"/>
    <w:rsid w:val="001945B7"/>
    <w:rsid w:val="001952D9"/>
    <w:rsid w:val="00195ABD"/>
    <w:rsid w:val="00195B12"/>
    <w:rsid w:val="00195F14"/>
    <w:rsid w:val="00196F61"/>
    <w:rsid w:val="00197053"/>
    <w:rsid w:val="00197432"/>
    <w:rsid w:val="001A0CFF"/>
    <w:rsid w:val="001A1139"/>
    <w:rsid w:val="001A2684"/>
    <w:rsid w:val="001A2D84"/>
    <w:rsid w:val="001A4025"/>
    <w:rsid w:val="001A54F3"/>
    <w:rsid w:val="001A5DB7"/>
    <w:rsid w:val="001A5DD2"/>
    <w:rsid w:val="001A6419"/>
    <w:rsid w:val="001A7F32"/>
    <w:rsid w:val="001B014E"/>
    <w:rsid w:val="001B052B"/>
    <w:rsid w:val="001B07C6"/>
    <w:rsid w:val="001B1793"/>
    <w:rsid w:val="001B1983"/>
    <w:rsid w:val="001B24BE"/>
    <w:rsid w:val="001B3C9C"/>
    <w:rsid w:val="001B404F"/>
    <w:rsid w:val="001B4079"/>
    <w:rsid w:val="001B43BC"/>
    <w:rsid w:val="001B4BE1"/>
    <w:rsid w:val="001B51A8"/>
    <w:rsid w:val="001B5732"/>
    <w:rsid w:val="001B615B"/>
    <w:rsid w:val="001C0008"/>
    <w:rsid w:val="001C05C0"/>
    <w:rsid w:val="001C0DEA"/>
    <w:rsid w:val="001C10DC"/>
    <w:rsid w:val="001C174E"/>
    <w:rsid w:val="001C1D2A"/>
    <w:rsid w:val="001C2709"/>
    <w:rsid w:val="001C2BC6"/>
    <w:rsid w:val="001C3182"/>
    <w:rsid w:val="001C3A76"/>
    <w:rsid w:val="001C4B2B"/>
    <w:rsid w:val="001C53B6"/>
    <w:rsid w:val="001C5C00"/>
    <w:rsid w:val="001C5E3F"/>
    <w:rsid w:val="001C6286"/>
    <w:rsid w:val="001C6302"/>
    <w:rsid w:val="001C6455"/>
    <w:rsid w:val="001C69AE"/>
    <w:rsid w:val="001C7109"/>
    <w:rsid w:val="001C7331"/>
    <w:rsid w:val="001D151C"/>
    <w:rsid w:val="001D198C"/>
    <w:rsid w:val="001D31B0"/>
    <w:rsid w:val="001D462A"/>
    <w:rsid w:val="001D578D"/>
    <w:rsid w:val="001D710F"/>
    <w:rsid w:val="001D72E3"/>
    <w:rsid w:val="001E143F"/>
    <w:rsid w:val="001E39A2"/>
    <w:rsid w:val="001E3BB7"/>
    <w:rsid w:val="001E402C"/>
    <w:rsid w:val="001E4EB0"/>
    <w:rsid w:val="001E5164"/>
    <w:rsid w:val="001E5206"/>
    <w:rsid w:val="001E771E"/>
    <w:rsid w:val="001F1901"/>
    <w:rsid w:val="001F1CF0"/>
    <w:rsid w:val="001F2416"/>
    <w:rsid w:val="001F4056"/>
    <w:rsid w:val="001F49AD"/>
    <w:rsid w:val="001F4A83"/>
    <w:rsid w:val="001F4AA8"/>
    <w:rsid w:val="001F5D09"/>
    <w:rsid w:val="001F68B4"/>
    <w:rsid w:val="001F7F5F"/>
    <w:rsid w:val="00200BA6"/>
    <w:rsid w:val="00202759"/>
    <w:rsid w:val="00202763"/>
    <w:rsid w:val="00202C64"/>
    <w:rsid w:val="00202E75"/>
    <w:rsid w:val="00203121"/>
    <w:rsid w:val="002038D4"/>
    <w:rsid w:val="00203E7C"/>
    <w:rsid w:val="00204140"/>
    <w:rsid w:val="00204549"/>
    <w:rsid w:val="002051F6"/>
    <w:rsid w:val="00205474"/>
    <w:rsid w:val="002066C8"/>
    <w:rsid w:val="002079BB"/>
    <w:rsid w:val="00210CCB"/>
    <w:rsid w:val="002116F2"/>
    <w:rsid w:val="0021216F"/>
    <w:rsid w:val="00212E55"/>
    <w:rsid w:val="002142E4"/>
    <w:rsid w:val="002158A7"/>
    <w:rsid w:val="00217451"/>
    <w:rsid w:val="002206CC"/>
    <w:rsid w:val="00220B00"/>
    <w:rsid w:val="0022117A"/>
    <w:rsid w:val="00221DCE"/>
    <w:rsid w:val="00221DEA"/>
    <w:rsid w:val="002220AA"/>
    <w:rsid w:val="002238D3"/>
    <w:rsid w:val="00224246"/>
    <w:rsid w:val="002245F0"/>
    <w:rsid w:val="002257E8"/>
    <w:rsid w:val="00225BB6"/>
    <w:rsid w:val="00225CE9"/>
    <w:rsid w:val="002261C4"/>
    <w:rsid w:val="00227028"/>
    <w:rsid w:val="002316E7"/>
    <w:rsid w:val="0023294E"/>
    <w:rsid w:val="0023302A"/>
    <w:rsid w:val="00234112"/>
    <w:rsid w:val="0023682B"/>
    <w:rsid w:val="00236AC7"/>
    <w:rsid w:val="00237675"/>
    <w:rsid w:val="0023793B"/>
    <w:rsid w:val="0024003A"/>
    <w:rsid w:val="00240099"/>
    <w:rsid w:val="00241D34"/>
    <w:rsid w:val="00241FEB"/>
    <w:rsid w:val="00243913"/>
    <w:rsid w:val="00245247"/>
    <w:rsid w:val="00245EEE"/>
    <w:rsid w:val="00246698"/>
    <w:rsid w:val="00246E1A"/>
    <w:rsid w:val="00250960"/>
    <w:rsid w:val="00251689"/>
    <w:rsid w:val="0025170A"/>
    <w:rsid w:val="00251A2F"/>
    <w:rsid w:val="00252D1A"/>
    <w:rsid w:val="00253001"/>
    <w:rsid w:val="00253143"/>
    <w:rsid w:val="00253413"/>
    <w:rsid w:val="00253E33"/>
    <w:rsid w:val="00254681"/>
    <w:rsid w:val="00255CD8"/>
    <w:rsid w:val="00255EBB"/>
    <w:rsid w:val="00256FF9"/>
    <w:rsid w:val="00257264"/>
    <w:rsid w:val="0025789B"/>
    <w:rsid w:val="00257F4A"/>
    <w:rsid w:val="00261C07"/>
    <w:rsid w:val="00262384"/>
    <w:rsid w:val="0026298E"/>
    <w:rsid w:val="00262B3E"/>
    <w:rsid w:val="002633B5"/>
    <w:rsid w:val="002635E3"/>
    <w:rsid w:val="00263A44"/>
    <w:rsid w:val="0026430D"/>
    <w:rsid w:val="00264F2E"/>
    <w:rsid w:val="00265AF4"/>
    <w:rsid w:val="002662B5"/>
    <w:rsid w:val="0026736C"/>
    <w:rsid w:val="00270C75"/>
    <w:rsid w:val="0027128A"/>
    <w:rsid w:val="002717A0"/>
    <w:rsid w:val="00272C65"/>
    <w:rsid w:val="00273703"/>
    <w:rsid w:val="002739A0"/>
    <w:rsid w:val="002739F1"/>
    <w:rsid w:val="00274158"/>
    <w:rsid w:val="002776E8"/>
    <w:rsid w:val="00280C5D"/>
    <w:rsid w:val="00280F36"/>
    <w:rsid w:val="00283B7D"/>
    <w:rsid w:val="0028427B"/>
    <w:rsid w:val="002845C4"/>
    <w:rsid w:val="00290726"/>
    <w:rsid w:val="002907C3"/>
    <w:rsid w:val="00290A95"/>
    <w:rsid w:val="00291162"/>
    <w:rsid w:val="00293800"/>
    <w:rsid w:val="0029445A"/>
    <w:rsid w:val="00295F87"/>
    <w:rsid w:val="00296C73"/>
    <w:rsid w:val="0029774A"/>
    <w:rsid w:val="00297D5F"/>
    <w:rsid w:val="002A050A"/>
    <w:rsid w:val="002A0BBD"/>
    <w:rsid w:val="002A181D"/>
    <w:rsid w:val="002A22CC"/>
    <w:rsid w:val="002A2334"/>
    <w:rsid w:val="002A2C60"/>
    <w:rsid w:val="002A3734"/>
    <w:rsid w:val="002A3C99"/>
    <w:rsid w:val="002A436B"/>
    <w:rsid w:val="002A43CE"/>
    <w:rsid w:val="002A5583"/>
    <w:rsid w:val="002A650A"/>
    <w:rsid w:val="002A70B6"/>
    <w:rsid w:val="002A7BAB"/>
    <w:rsid w:val="002B0067"/>
    <w:rsid w:val="002B0B4E"/>
    <w:rsid w:val="002B0F44"/>
    <w:rsid w:val="002B272F"/>
    <w:rsid w:val="002B364F"/>
    <w:rsid w:val="002B43A9"/>
    <w:rsid w:val="002B5332"/>
    <w:rsid w:val="002B59C4"/>
    <w:rsid w:val="002B6590"/>
    <w:rsid w:val="002B6C22"/>
    <w:rsid w:val="002B6C7E"/>
    <w:rsid w:val="002B712F"/>
    <w:rsid w:val="002B7A43"/>
    <w:rsid w:val="002B7E75"/>
    <w:rsid w:val="002C1397"/>
    <w:rsid w:val="002C15DF"/>
    <w:rsid w:val="002C1840"/>
    <w:rsid w:val="002C1A47"/>
    <w:rsid w:val="002C1BE9"/>
    <w:rsid w:val="002C3E10"/>
    <w:rsid w:val="002C44A3"/>
    <w:rsid w:val="002C4AEE"/>
    <w:rsid w:val="002C5C6D"/>
    <w:rsid w:val="002C6AC4"/>
    <w:rsid w:val="002C732C"/>
    <w:rsid w:val="002D013D"/>
    <w:rsid w:val="002D17A0"/>
    <w:rsid w:val="002D19FF"/>
    <w:rsid w:val="002D1C0F"/>
    <w:rsid w:val="002D3F58"/>
    <w:rsid w:val="002D67D6"/>
    <w:rsid w:val="002D6E81"/>
    <w:rsid w:val="002D7FBA"/>
    <w:rsid w:val="002E0B04"/>
    <w:rsid w:val="002E0DB3"/>
    <w:rsid w:val="002E127E"/>
    <w:rsid w:val="002E1892"/>
    <w:rsid w:val="002E2E9D"/>
    <w:rsid w:val="002E34C9"/>
    <w:rsid w:val="002E34D3"/>
    <w:rsid w:val="002E42DF"/>
    <w:rsid w:val="002E5196"/>
    <w:rsid w:val="002E7826"/>
    <w:rsid w:val="002E7BFF"/>
    <w:rsid w:val="002F16B4"/>
    <w:rsid w:val="002F216F"/>
    <w:rsid w:val="002F3078"/>
    <w:rsid w:val="002F30E5"/>
    <w:rsid w:val="002F4249"/>
    <w:rsid w:val="002F53CE"/>
    <w:rsid w:val="002F59D6"/>
    <w:rsid w:val="002F5F25"/>
    <w:rsid w:val="002F6B78"/>
    <w:rsid w:val="002F6BA9"/>
    <w:rsid w:val="002F7088"/>
    <w:rsid w:val="002F7E24"/>
    <w:rsid w:val="002F7F8F"/>
    <w:rsid w:val="003002A4"/>
    <w:rsid w:val="003006BD"/>
    <w:rsid w:val="0030092A"/>
    <w:rsid w:val="003010A9"/>
    <w:rsid w:val="00301279"/>
    <w:rsid w:val="00301875"/>
    <w:rsid w:val="0030229E"/>
    <w:rsid w:val="00302A5C"/>
    <w:rsid w:val="00304705"/>
    <w:rsid w:val="00304AC4"/>
    <w:rsid w:val="00304F8A"/>
    <w:rsid w:val="003054CA"/>
    <w:rsid w:val="003056FA"/>
    <w:rsid w:val="00305962"/>
    <w:rsid w:val="00306CCB"/>
    <w:rsid w:val="003104F2"/>
    <w:rsid w:val="003118ED"/>
    <w:rsid w:val="00311D63"/>
    <w:rsid w:val="00312727"/>
    <w:rsid w:val="00312F1F"/>
    <w:rsid w:val="00314AF3"/>
    <w:rsid w:val="00315503"/>
    <w:rsid w:val="00316C22"/>
    <w:rsid w:val="00317267"/>
    <w:rsid w:val="003173A2"/>
    <w:rsid w:val="00317857"/>
    <w:rsid w:val="003178B3"/>
    <w:rsid w:val="00320115"/>
    <w:rsid w:val="0032052C"/>
    <w:rsid w:val="0032186F"/>
    <w:rsid w:val="00321C9A"/>
    <w:rsid w:val="00321CB2"/>
    <w:rsid w:val="003223D7"/>
    <w:rsid w:val="00323E19"/>
    <w:rsid w:val="0032452A"/>
    <w:rsid w:val="00324ED7"/>
    <w:rsid w:val="0032511C"/>
    <w:rsid w:val="00326547"/>
    <w:rsid w:val="00326C39"/>
    <w:rsid w:val="00327000"/>
    <w:rsid w:val="003279C1"/>
    <w:rsid w:val="00327BA4"/>
    <w:rsid w:val="00330175"/>
    <w:rsid w:val="00331531"/>
    <w:rsid w:val="00331742"/>
    <w:rsid w:val="00331AF8"/>
    <w:rsid w:val="00331F51"/>
    <w:rsid w:val="00332A95"/>
    <w:rsid w:val="0033318D"/>
    <w:rsid w:val="003332AB"/>
    <w:rsid w:val="003333E3"/>
    <w:rsid w:val="00334237"/>
    <w:rsid w:val="00335E67"/>
    <w:rsid w:val="00336592"/>
    <w:rsid w:val="003371E9"/>
    <w:rsid w:val="00337D69"/>
    <w:rsid w:val="00337DDE"/>
    <w:rsid w:val="00340BB2"/>
    <w:rsid w:val="00340DE1"/>
    <w:rsid w:val="0034168A"/>
    <w:rsid w:val="003433BB"/>
    <w:rsid w:val="003452FE"/>
    <w:rsid w:val="0034612A"/>
    <w:rsid w:val="0034638C"/>
    <w:rsid w:val="00347249"/>
    <w:rsid w:val="0035155F"/>
    <w:rsid w:val="00351C4D"/>
    <w:rsid w:val="00352594"/>
    <w:rsid w:val="0035265D"/>
    <w:rsid w:val="0035295C"/>
    <w:rsid w:val="003532E7"/>
    <w:rsid w:val="00353414"/>
    <w:rsid w:val="00353774"/>
    <w:rsid w:val="0035391B"/>
    <w:rsid w:val="00354B0E"/>
    <w:rsid w:val="00355035"/>
    <w:rsid w:val="003553B5"/>
    <w:rsid w:val="00356451"/>
    <w:rsid w:val="00360601"/>
    <w:rsid w:val="0036103A"/>
    <w:rsid w:val="00361850"/>
    <w:rsid w:val="00361B5A"/>
    <w:rsid w:val="003625B6"/>
    <w:rsid w:val="003629DD"/>
    <w:rsid w:val="00362F43"/>
    <w:rsid w:val="003634DE"/>
    <w:rsid w:val="003637B3"/>
    <w:rsid w:val="00363973"/>
    <w:rsid w:val="003644A3"/>
    <w:rsid w:val="00364F7F"/>
    <w:rsid w:val="00366A12"/>
    <w:rsid w:val="00366B5A"/>
    <w:rsid w:val="00366E0F"/>
    <w:rsid w:val="003670BC"/>
    <w:rsid w:val="0036B60C"/>
    <w:rsid w:val="003717A5"/>
    <w:rsid w:val="00371F88"/>
    <w:rsid w:val="003723B2"/>
    <w:rsid w:val="00372A42"/>
    <w:rsid w:val="0037436D"/>
    <w:rsid w:val="00374764"/>
    <w:rsid w:val="00375251"/>
    <w:rsid w:val="003762D4"/>
    <w:rsid w:val="00377316"/>
    <w:rsid w:val="0037772C"/>
    <w:rsid w:val="0038069B"/>
    <w:rsid w:val="00381B6A"/>
    <w:rsid w:val="00382082"/>
    <w:rsid w:val="00382554"/>
    <w:rsid w:val="00382888"/>
    <w:rsid w:val="00384D7B"/>
    <w:rsid w:val="003853CB"/>
    <w:rsid w:val="003855D3"/>
    <w:rsid w:val="00385773"/>
    <w:rsid w:val="003908CC"/>
    <w:rsid w:val="00392849"/>
    <w:rsid w:val="0039327F"/>
    <w:rsid w:val="00393C27"/>
    <w:rsid w:val="0039419D"/>
    <w:rsid w:val="00395B52"/>
    <w:rsid w:val="00396208"/>
    <w:rsid w:val="003965D0"/>
    <w:rsid w:val="003976D2"/>
    <w:rsid w:val="00397E69"/>
    <w:rsid w:val="003A0736"/>
    <w:rsid w:val="003A24BA"/>
    <w:rsid w:val="003A465E"/>
    <w:rsid w:val="003A4A98"/>
    <w:rsid w:val="003A4C6F"/>
    <w:rsid w:val="003A4C91"/>
    <w:rsid w:val="003A532E"/>
    <w:rsid w:val="003B16F0"/>
    <w:rsid w:val="003B2E6B"/>
    <w:rsid w:val="003B2F3C"/>
    <w:rsid w:val="003B3612"/>
    <w:rsid w:val="003B371B"/>
    <w:rsid w:val="003B39B0"/>
    <w:rsid w:val="003B3FFB"/>
    <w:rsid w:val="003B4011"/>
    <w:rsid w:val="003B4362"/>
    <w:rsid w:val="003B5BC8"/>
    <w:rsid w:val="003B5C77"/>
    <w:rsid w:val="003B6530"/>
    <w:rsid w:val="003B66C2"/>
    <w:rsid w:val="003B66E1"/>
    <w:rsid w:val="003B6A94"/>
    <w:rsid w:val="003B7F43"/>
    <w:rsid w:val="003C0B08"/>
    <w:rsid w:val="003C1F8B"/>
    <w:rsid w:val="003C2007"/>
    <w:rsid w:val="003C2B0D"/>
    <w:rsid w:val="003C3376"/>
    <w:rsid w:val="003C36DF"/>
    <w:rsid w:val="003C37C3"/>
    <w:rsid w:val="003C3B37"/>
    <w:rsid w:val="003C3CBE"/>
    <w:rsid w:val="003C42C7"/>
    <w:rsid w:val="003C5015"/>
    <w:rsid w:val="003C6AB4"/>
    <w:rsid w:val="003C7D8D"/>
    <w:rsid w:val="003D0716"/>
    <w:rsid w:val="003D0AB3"/>
    <w:rsid w:val="003D11A3"/>
    <w:rsid w:val="003D1F6C"/>
    <w:rsid w:val="003D26DE"/>
    <w:rsid w:val="003D2AF9"/>
    <w:rsid w:val="003D2DB7"/>
    <w:rsid w:val="003D3222"/>
    <w:rsid w:val="003D3C50"/>
    <w:rsid w:val="003D4FA0"/>
    <w:rsid w:val="003D5D43"/>
    <w:rsid w:val="003D721E"/>
    <w:rsid w:val="003D796A"/>
    <w:rsid w:val="003D7D19"/>
    <w:rsid w:val="003E2965"/>
    <w:rsid w:val="003E296F"/>
    <w:rsid w:val="003E3450"/>
    <w:rsid w:val="003E34E2"/>
    <w:rsid w:val="003E6235"/>
    <w:rsid w:val="003E7866"/>
    <w:rsid w:val="003F0744"/>
    <w:rsid w:val="003F07BF"/>
    <w:rsid w:val="003F0CA0"/>
    <w:rsid w:val="003F1373"/>
    <w:rsid w:val="003F1D2B"/>
    <w:rsid w:val="003F2FAB"/>
    <w:rsid w:val="003F3B41"/>
    <w:rsid w:val="003F409E"/>
    <w:rsid w:val="003F4814"/>
    <w:rsid w:val="003F5199"/>
    <w:rsid w:val="003F5645"/>
    <w:rsid w:val="003F6C21"/>
    <w:rsid w:val="003F6DCC"/>
    <w:rsid w:val="003F73F7"/>
    <w:rsid w:val="003F7726"/>
    <w:rsid w:val="003F7915"/>
    <w:rsid w:val="003F7A2B"/>
    <w:rsid w:val="00402D94"/>
    <w:rsid w:val="00403262"/>
    <w:rsid w:val="00405141"/>
    <w:rsid w:val="004056C8"/>
    <w:rsid w:val="004061E9"/>
    <w:rsid w:val="004072B1"/>
    <w:rsid w:val="0040769F"/>
    <w:rsid w:val="00407C4A"/>
    <w:rsid w:val="00411B19"/>
    <w:rsid w:val="0041217A"/>
    <w:rsid w:val="004131EE"/>
    <w:rsid w:val="00413CDB"/>
    <w:rsid w:val="0041457C"/>
    <w:rsid w:val="004152AF"/>
    <w:rsid w:val="00415643"/>
    <w:rsid w:val="0041605B"/>
    <w:rsid w:val="004167E8"/>
    <w:rsid w:val="00417709"/>
    <w:rsid w:val="00417DF2"/>
    <w:rsid w:val="004203D6"/>
    <w:rsid w:val="00422495"/>
    <w:rsid w:val="00424540"/>
    <w:rsid w:val="00424DB3"/>
    <w:rsid w:val="00425587"/>
    <w:rsid w:val="00425780"/>
    <w:rsid w:val="00426F91"/>
    <w:rsid w:val="00427313"/>
    <w:rsid w:val="00427896"/>
    <w:rsid w:val="00427F19"/>
    <w:rsid w:val="00430030"/>
    <w:rsid w:val="004301A6"/>
    <w:rsid w:val="00430374"/>
    <w:rsid w:val="00430B7C"/>
    <w:rsid w:val="004316CC"/>
    <w:rsid w:val="004323A3"/>
    <w:rsid w:val="0043303E"/>
    <w:rsid w:val="0043309C"/>
    <w:rsid w:val="004332F3"/>
    <w:rsid w:val="00433578"/>
    <w:rsid w:val="0043612B"/>
    <w:rsid w:val="00436932"/>
    <w:rsid w:val="004377AC"/>
    <w:rsid w:val="00437CA3"/>
    <w:rsid w:val="00437F2F"/>
    <w:rsid w:val="0044124C"/>
    <w:rsid w:val="004416B7"/>
    <w:rsid w:val="00441A39"/>
    <w:rsid w:val="00442978"/>
    <w:rsid w:val="00443AED"/>
    <w:rsid w:val="00443CAA"/>
    <w:rsid w:val="00444EA7"/>
    <w:rsid w:val="00445AC0"/>
    <w:rsid w:val="00445BDC"/>
    <w:rsid w:val="00445F1F"/>
    <w:rsid w:val="00446219"/>
    <w:rsid w:val="0044652D"/>
    <w:rsid w:val="00446EB9"/>
    <w:rsid w:val="004476D0"/>
    <w:rsid w:val="004478F7"/>
    <w:rsid w:val="00450A59"/>
    <w:rsid w:val="004518BB"/>
    <w:rsid w:val="00451CC0"/>
    <w:rsid w:val="004535AF"/>
    <w:rsid w:val="004535C0"/>
    <w:rsid w:val="00453EDB"/>
    <w:rsid w:val="004555A4"/>
    <w:rsid w:val="0045574D"/>
    <w:rsid w:val="00456F41"/>
    <w:rsid w:val="00457025"/>
    <w:rsid w:val="004604A8"/>
    <w:rsid w:val="00460BE3"/>
    <w:rsid w:val="00463E7A"/>
    <w:rsid w:val="00463E8E"/>
    <w:rsid w:val="004647B2"/>
    <w:rsid w:val="00464AC0"/>
    <w:rsid w:val="00465694"/>
    <w:rsid w:val="0046634C"/>
    <w:rsid w:val="00466404"/>
    <w:rsid w:val="00466C25"/>
    <w:rsid w:val="0046732F"/>
    <w:rsid w:val="004675DD"/>
    <w:rsid w:val="0046798F"/>
    <w:rsid w:val="00467B24"/>
    <w:rsid w:val="00470359"/>
    <w:rsid w:val="0047081E"/>
    <w:rsid w:val="0047275D"/>
    <w:rsid w:val="00472FED"/>
    <w:rsid w:val="00473A51"/>
    <w:rsid w:val="00473C86"/>
    <w:rsid w:val="00473E05"/>
    <w:rsid w:val="00474095"/>
    <w:rsid w:val="0047444E"/>
    <w:rsid w:val="00474CC6"/>
    <w:rsid w:val="00475ACA"/>
    <w:rsid w:val="00476F50"/>
    <w:rsid w:val="00476FB6"/>
    <w:rsid w:val="00477201"/>
    <w:rsid w:val="00477537"/>
    <w:rsid w:val="004775F0"/>
    <w:rsid w:val="00481449"/>
    <w:rsid w:val="00481897"/>
    <w:rsid w:val="00482677"/>
    <w:rsid w:val="00482AF7"/>
    <w:rsid w:val="00483677"/>
    <w:rsid w:val="004851E9"/>
    <w:rsid w:val="00486AD1"/>
    <w:rsid w:val="00487F86"/>
    <w:rsid w:val="004913AD"/>
    <w:rsid w:val="0049304E"/>
    <w:rsid w:val="0049441B"/>
    <w:rsid w:val="004961EA"/>
    <w:rsid w:val="00496559"/>
    <w:rsid w:val="00496B1E"/>
    <w:rsid w:val="0049759F"/>
    <w:rsid w:val="004A3388"/>
    <w:rsid w:val="004A370F"/>
    <w:rsid w:val="004A3A94"/>
    <w:rsid w:val="004A51B9"/>
    <w:rsid w:val="004A51D2"/>
    <w:rsid w:val="004A6282"/>
    <w:rsid w:val="004A68A2"/>
    <w:rsid w:val="004A6DC7"/>
    <w:rsid w:val="004B0325"/>
    <w:rsid w:val="004B0AEE"/>
    <w:rsid w:val="004B1417"/>
    <w:rsid w:val="004B51F4"/>
    <w:rsid w:val="004B5F11"/>
    <w:rsid w:val="004B608F"/>
    <w:rsid w:val="004B66A7"/>
    <w:rsid w:val="004B6EB3"/>
    <w:rsid w:val="004C13F8"/>
    <w:rsid w:val="004C1D04"/>
    <w:rsid w:val="004C50D4"/>
    <w:rsid w:val="004C603F"/>
    <w:rsid w:val="004C66B9"/>
    <w:rsid w:val="004C7F3E"/>
    <w:rsid w:val="004D15EB"/>
    <w:rsid w:val="004D1EFE"/>
    <w:rsid w:val="004D218C"/>
    <w:rsid w:val="004D29A1"/>
    <w:rsid w:val="004D353A"/>
    <w:rsid w:val="004D3BFE"/>
    <w:rsid w:val="004D3EC9"/>
    <w:rsid w:val="004D6090"/>
    <w:rsid w:val="004D6AF8"/>
    <w:rsid w:val="004D6BEE"/>
    <w:rsid w:val="004E0AD1"/>
    <w:rsid w:val="004E0CD5"/>
    <w:rsid w:val="004E156E"/>
    <w:rsid w:val="004E1644"/>
    <w:rsid w:val="004E18C9"/>
    <w:rsid w:val="004E1CD1"/>
    <w:rsid w:val="004E23E2"/>
    <w:rsid w:val="004E241F"/>
    <w:rsid w:val="004E25E8"/>
    <w:rsid w:val="004E2DF9"/>
    <w:rsid w:val="004E34DA"/>
    <w:rsid w:val="004E3956"/>
    <w:rsid w:val="004E42BE"/>
    <w:rsid w:val="004E5383"/>
    <w:rsid w:val="004E5D4C"/>
    <w:rsid w:val="004E5E89"/>
    <w:rsid w:val="004E7669"/>
    <w:rsid w:val="004E7F54"/>
    <w:rsid w:val="004F02B9"/>
    <w:rsid w:val="004F08FB"/>
    <w:rsid w:val="004F21F8"/>
    <w:rsid w:val="004F286B"/>
    <w:rsid w:val="004F2A23"/>
    <w:rsid w:val="004F3641"/>
    <w:rsid w:val="004F3780"/>
    <w:rsid w:val="004F3AC4"/>
    <w:rsid w:val="004F45D0"/>
    <w:rsid w:val="004F7E48"/>
    <w:rsid w:val="005000EE"/>
    <w:rsid w:val="00500709"/>
    <w:rsid w:val="00503859"/>
    <w:rsid w:val="00505188"/>
    <w:rsid w:val="005059D2"/>
    <w:rsid w:val="00505E62"/>
    <w:rsid w:val="00505F38"/>
    <w:rsid w:val="00505FC2"/>
    <w:rsid w:val="005060CA"/>
    <w:rsid w:val="00506ABD"/>
    <w:rsid w:val="00507515"/>
    <w:rsid w:val="005079F7"/>
    <w:rsid w:val="00507CDE"/>
    <w:rsid w:val="00510867"/>
    <w:rsid w:val="00510B10"/>
    <w:rsid w:val="00510C45"/>
    <w:rsid w:val="00510C53"/>
    <w:rsid w:val="00510E6B"/>
    <w:rsid w:val="00512478"/>
    <w:rsid w:val="0051354A"/>
    <w:rsid w:val="00513D0B"/>
    <w:rsid w:val="00515587"/>
    <w:rsid w:val="00515B58"/>
    <w:rsid w:val="00520590"/>
    <w:rsid w:val="00520EDA"/>
    <w:rsid w:val="00521E5E"/>
    <w:rsid w:val="00521E96"/>
    <w:rsid w:val="00523973"/>
    <w:rsid w:val="00523BE5"/>
    <w:rsid w:val="00526534"/>
    <w:rsid w:val="00526A10"/>
    <w:rsid w:val="00527395"/>
    <w:rsid w:val="00530ACB"/>
    <w:rsid w:val="00531C4E"/>
    <w:rsid w:val="005326D3"/>
    <w:rsid w:val="00532991"/>
    <w:rsid w:val="00534381"/>
    <w:rsid w:val="0053469C"/>
    <w:rsid w:val="00535428"/>
    <w:rsid w:val="005367C4"/>
    <w:rsid w:val="00541250"/>
    <w:rsid w:val="00541C94"/>
    <w:rsid w:val="00542F8E"/>
    <w:rsid w:val="0054371B"/>
    <w:rsid w:val="00543D77"/>
    <w:rsid w:val="00544830"/>
    <w:rsid w:val="00545D1C"/>
    <w:rsid w:val="0054624C"/>
    <w:rsid w:val="00546593"/>
    <w:rsid w:val="00546F5C"/>
    <w:rsid w:val="00547271"/>
    <w:rsid w:val="005473CC"/>
    <w:rsid w:val="005502F4"/>
    <w:rsid w:val="0055303B"/>
    <w:rsid w:val="005534A2"/>
    <w:rsid w:val="00553640"/>
    <w:rsid w:val="00556CF3"/>
    <w:rsid w:val="005576DC"/>
    <w:rsid w:val="00557897"/>
    <w:rsid w:val="00557B3A"/>
    <w:rsid w:val="0056046C"/>
    <w:rsid w:val="00560D6E"/>
    <w:rsid w:val="00562B91"/>
    <w:rsid w:val="00562BE5"/>
    <w:rsid w:val="00563218"/>
    <w:rsid w:val="00564FE3"/>
    <w:rsid w:val="00565A3F"/>
    <w:rsid w:val="00565B8E"/>
    <w:rsid w:val="00566553"/>
    <w:rsid w:val="0056679E"/>
    <w:rsid w:val="00566B5B"/>
    <w:rsid w:val="005674C7"/>
    <w:rsid w:val="00570A29"/>
    <w:rsid w:val="0057166C"/>
    <w:rsid w:val="0057236C"/>
    <w:rsid w:val="00573CF0"/>
    <w:rsid w:val="005803E5"/>
    <w:rsid w:val="005808D3"/>
    <w:rsid w:val="00580C8D"/>
    <w:rsid w:val="005813CD"/>
    <w:rsid w:val="00582258"/>
    <w:rsid w:val="0058232C"/>
    <w:rsid w:val="00583866"/>
    <w:rsid w:val="00583A6C"/>
    <w:rsid w:val="00583D4E"/>
    <w:rsid w:val="00583E4B"/>
    <w:rsid w:val="00585DC3"/>
    <w:rsid w:val="00587171"/>
    <w:rsid w:val="00587C58"/>
    <w:rsid w:val="00590CA4"/>
    <w:rsid w:val="005911C4"/>
    <w:rsid w:val="0059156D"/>
    <w:rsid w:val="00592D8F"/>
    <w:rsid w:val="00593C60"/>
    <w:rsid w:val="00594F47"/>
    <w:rsid w:val="005964F0"/>
    <w:rsid w:val="00597226"/>
    <w:rsid w:val="005978E8"/>
    <w:rsid w:val="00597962"/>
    <w:rsid w:val="00597C5E"/>
    <w:rsid w:val="00597F12"/>
    <w:rsid w:val="005A0F22"/>
    <w:rsid w:val="005A10C1"/>
    <w:rsid w:val="005A1490"/>
    <w:rsid w:val="005A17A5"/>
    <w:rsid w:val="005A1ED0"/>
    <w:rsid w:val="005A2AA5"/>
    <w:rsid w:val="005A2B41"/>
    <w:rsid w:val="005A35BA"/>
    <w:rsid w:val="005A3676"/>
    <w:rsid w:val="005A4ED2"/>
    <w:rsid w:val="005A6128"/>
    <w:rsid w:val="005A6CFF"/>
    <w:rsid w:val="005A6D6D"/>
    <w:rsid w:val="005A702B"/>
    <w:rsid w:val="005A7449"/>
    <w:rsid w:val="005A7E2F"/>
    <w:rsid w:val="005A7F55"/>
    <w:rsid w:val="005B0625"/>
    <w:rsid w:val="005B1DFD"/>
    <w:rsid w:val="005B278C"/>
    <w:rsid w:val="005B2DB3"/>
    <w:rsid w:val="005B38B8"/>
    <w:rsid w:val="005B3B01"/>
    <w:rsid w:val="005B46ED"/>
    <w:rsid w:val="005B526A"/>
    <w:rsid w:val="005B5F19"/>
    <w:rsid w:val="005B5FF7"/>
    <w:rsid w:val="005B76BF"/>
    <w:rsid w:val="005C19FE"/>
    <w:rsid w:val="005C2E7A"/>
    <w:rsid w:val="005C2FF1"/>
    <w:rsid w:val="005C328C"/>
    <w:rsid w:val="005C4F56"/>
    <w:rsid w:val="005C51F3"/>
    <w:rsid w:val="005C63B5"/>
    <w:rsid w:val="005C70E9"/>
    <w:rsid w:val="005C72AA"/>
    <w:rsid w:val="005C765A"/>
    <w:rsid w:val="005D0011"/>
    <w:rsid w:val="005D0CAC"/>
    <w:rsid w:val="005D101A"/>
    <w:rsid w:val="005D1364"/>
    <w:rsid w:val="005D1A17"/>
    <w:rsid w:val="005D2099"/>
    <w:rsid w:val="005D216E"/>
    <w:rsid w:val="005D27A0"/>
    <w:rsid w:val="005D3DA6"/>
    <w:rsid w:val="005D4229"/>
    <w:rsid w:val="005D4EAC"/>
    <w:rsid w:val="005D4F3A"/>
    <w:rsid w:val="005D51EA"/>
    <w:rsid w:val="005D53EC"/>
    <w:rsid w:val="005D5B09"/>
    <w:rsid w:val="005D5B54"/>
    <w:rsid w:val="005D5EFC"/>
    <w:rsid w:val="005D6C0D"/>
    <w:rsid w:val="005D6E93"/>
    <w:rsid w:val="005D7FED"/>
    <w:rsid w:val="005E171C"/>
    <w:rsid w:val="005E19AA"/>
    <w:rsid w:val="005E2BEE"/>
    <w:rsid w:val="005E3A0A"/>
    <w:rsid w:val="005E40C9"/>
    <w:rsid w:val="005E42D1"/>
    <w:rsid w:val="005E43D8"/>
    <w:rsid w:val="005E5057"/>
    <w:rsid w:val="005E5F2D"/>
    <w:rsid w:val="005E6B36"/>
    <w:rsid w:val="005E70A9"/>
    <w:rsid w:val="005E747C"/>
    <w:rsid w:val="005F045F"/>
    <w:rsid w:val="005F25D1"/>
    <w:rsid w:val="005F2A43"/>
    <w:rsid w:val="005F596F"/>
    <w:rsid w:val="005F60EB"/>
    <w:rsid w:val="005F7460"/>
    <w:rsid w:val="005F7DED"/>
    <w:rsid w:val="006005A5"/>
    <w:rsid w:val="00601279"/>
    <w:rsid w:val="00601C19"/>
    <w:rsid w:val="0060319D"/>
    <w:rsid w:val="006044B3"/>
    <w:rsid w:val="00604ADF"/>
    <w:rsid w:val="006050DA"/>
    <w:rsid w:val="0060560B"/>
    <w:rsid w:val="00607BFE"/>
    <w:rsid w:val="00607C6B"/>
    <w:rsid w:val="00612997"/>
    <w:rsid w:val="00612C9B"/>
    <w:rsid w:val="0061386B"/>
    <w:rsid w:val="00614B15"/>
    <w:rsid w:val="00614FA2"/>
    <w:rsid w:val="00615041"/>
    <w:rsid w:val="006157B7"/>
    <w:rsid w:val="00616EAD"/>
    <w:rsid w:val="00617417"/>
    <w:rsid w:val="00617790"/>
    <w:rsid w:val="006204DB"/>
    <w:rsid w:val="0062065E"/>
    <w:rsid w:val="00620B57"/>
    <w:rsid w:val="00620CEB"/>
    <w:rsid w:val="00621936"/>
    <w:rsid w:val="00621E79"/>
    <w:rsid w:val="0062278D"/>
    <w:rsid w:val="0062325F"/>
    <w:rsid w:val="0062498A"/>
    <w:rsid w:val="00626A46"/>
    <w:rsid w:val="00627050"/>
    <w:rsid w:val="00630493"/>
    <w:rsid w:val="00630E1D"/>
    <w:rsid w:val="00631356"/>
    <w:rsid w:val="0063148F"/>
    <w:rsid w:val="006319A3"/>
    <w:rsid w:val="00631DB3"/>
    <w:rsid w:val="0063352D"/>
    <w:rsid w:val="00633954"/>
    <w:rsid w:val="006349EB"/>
    <w:rsid w:val="00634D62"/>
    <w:rsid w:val="00636557"/>
    <w:rsid w:val="006368BF"/>
    <w:rsid w:val="00636AD8"/>
    <w:rsid w:val="006374FC"/>
    <w:rsid w:val="00640974"/>
    <w:rsid w:val="00641743"/>
    <w:rsid w:val="00641D64"/>
    <w:rsid w:val="00641FEE"/>
    <w:rsid w:val="006420D2"/>
    <w:rsid w:val="00644461"/>
    <w:rsid w:val="0064479A"/>
    <w:rsid w:val="00644D05"/>
    <w:rsid w:val="006457AB"/>
    <w:rsid w:val="00645A04"/>
    <w:rsid w:val="00645D87"/>
    <w:rsid w:val="00645D8E"/>
    <w:rsid w:val="00646BBE"/>
    <w:rsid w:val="00650CF6"/>
    <w:rsid w:val="00652315"/>
    <w:rsid w:val="0065236D"/>
    <w:rsid w:val="00655253"/>
    <w:rsid w:val="00655611"/>
    <w:rsid w:val="00655BD6"/>
    <w:rsid w:val="00657855"/>
    <w:rsid w:val="00657C2D"/>
    <w:rsid w:val="00660789"/>
    <w:rsid w:val="00660BB0"/>
    <w:rsid w:val="006615DD"/>
    <w:rsid w:val="006625BD"/>
    <w:rsid w:val="00663612"/>
    <w:rsid w:val="00665E1B"/>
    <w:rsid w:val="00665E26"/>
    <w:rsid w:val="006667DB"/>
    <w:rsid w:val="00666C56"/>
    <w:rsid w:val="00667BDD"/>
    <w:rsid w:val="00667FCB"/>
    <w:rsid w:val="00667FE4"/>
    <w:rsid w:val="0067049E"/>
    <w:rsid w:val="00671EF1"/>
    <w:rsid w:val="006729D4"/>
    <w:rsid w:val="00673D04"/>
    <w:rsid w:val="006742EE"/>
    <w:rsid w:val="006744C2"/>
    <w:rsid w:val="006746F0"/>
    <w:rsid w:val="00676F2C"/>
    <w:rsid w:val="00677803"/>
    <w:rsid w:val="00677C89"/>
    <w:rsid w:val="00681710"/>
    <w:rsid w:val="006817A2"/>
    <w:rsid w:val="006824BD"/>
    <w:rsid w:val="006829F0"/>
    <w:rsid w:val="00682AFE"/>
    <w:rsid w:val="00683120"/>
    <w:rsid w:val="00684808"/>
    <w:rsid w:val="00684CB7"/>
    <w:rsid w:val="00685C28"/>
    <w:rsid w:val="0068601B"/>
    <w:rsid w:val="00687C92"/>
    <w:rsid w:val="00687E87"/>
    <w:rsid w:val="00690190"/>
    <w:rsid w:val="006921D9"/>
    <w:rsid w:val="0069276A"/>
    <w:rsid w:val="00692CD6"/>
    <w:rsid w:val="006935AC"/>
    <w:rsid w:val="00694AD3"/>
    <w:rsid w:val="00694D4C"/>
    <w:rsid w:val="00695902"/>
    <w:rsid w:val="00696924"/>
    <w:rsid w:val="00696949"/>
    <w:rsid w:val="00696EC5"/>
    <w:rsid w:val="0069774A"/>
    <w:rsid w:val="00697ACD"/>
    <w:rsid w:val="006A0D64"/>
    <w:rsid w:val="006A1EB0"/>
    <w:rsid w:val="006A1F41"/>
    <w:rsid w:val="006A2425"/>
    <w:rsid w:val="006A2B77"/>
    <w:rsid w:val="006A3566"/>
    <w:rsid w:val="006A39A3"/>
    <w:rsid w:val="006A432A"/>
    <w:rsid w:val="006A4E37"/>
    <w:rsid w:val="006A502C"/>
    <w:rsid w:val="006A5D2F"/>
    <w:rsid w:val="006A60AE"/>
    <w:rsid w:val="006A7136"/>
    <w:rsid w:val="006A748B"/>
    <w:rsid w:val="006A7638"/>
    <w:rsid w:val="006A7DA1"/>
    <w:rsid w:val="006A7E5A"/>
    <w:rsid w:val="006B002D"/>
    <w:rsid w:val="006B0C08"/>
    <w:rsid w:val="006B1771"/>
    <w:rsid w:val="006B3C5B"/>
    <w:rsid w:val="006B548F"/>
    <w:rsid w:val="006B5579"/>
    <w:rsid w:val="006B6D5C"/>
    <w:rsid w:val="006B6FA0"/>
    <w:rsid w:val="006B7EBE"/>
    <w:rsid w:val="006C00D1"/>
    <w:rsid w:val="006C0D1D"/>
    <w:rsid w:val="006C2B19"/>
    <w:rsid w:val="006C3B48"/>
    <w:rsid w:val="006C3FAF"/>
    <w:rsid w:val="006C4757"/>
    <w:rsid w:val="006C5989"/>
    <w:rsid w:val="006C59E5"/>
    <w:rsid w:val="006C5FAA"/>
    <w:rsid w:val="006C7CAE"/>
    <w:rsid w:val="006D049F"/>
    <w:rsid w:val="006D24AE"/>
    <w:rsid w:val="006D3158"/>
    <w:rsid w:val="006D385D"/>
    <w:rsid w:val="006D3D80"/>
    <w:rsid w:val="006D45CF"/>
    <w:rsid w:val="006D5D86"/>
    <w:rsid w:val="006D6AE3"/>
    <w:rsid w:val="006D7811"/>
    <w:rsid w:val="006D7E5F"/>
    <w:rsid w:val="006D7EC9"/>
    <w:rsid w:val="006E186F"/>
    <w:rsid w:val="006E1973"/>
    <w:rsid w:val="006E1B4E"/>
    <w:rsid w:val="006E1E87"/>
    <w:rsid w:val="006E292F"/>
    <w:rsid w:val="006E3CE9"/>
    <w:rsid w:val="006E46F6"/>
    <w:rsid w:val="006E4D04"/>
    <w:rsid w:val="006E55FC"/>
    <w:rsid w:val="006E5615"/>
    <w:rsid w:val="006E5FE3"/>
    <w:rsid w:val="006E6756"/>
    <w:rsid w:val="006E6BAC"/>
    <w:rsid w:val="006E7448"/>
    <w:rsid w:val="006E7998"/>
    <w:rsid w:val="006E7A25"/>
    <w:rsid w:val="006E7F13"/>
    <w:rsid w:val="006F3B8B"/>
    <w:rsid w:val="006F3BDA"/>
    <w:rsid w:val="006F3FB5"/>
    <w:rsid w:val="006F3FBB"/>
    <w:rsid w:val="006F416B"/>
    <w:rsid w:val="006F41CC"/>
    <w:rsid w:val="006F488A"/>
    <w:rsid w:val="006F4C2E"/>
    <w:rsid w:val="006F5287"/>
    <w:rsid w:val="006F5349"/>
    <w:rsid w:val="006F6A1D"/>
    <w:rsid w:val="006F7222"/>
    <w:rsid w:val="00700064"/>
    <w:rsid w:val="007002BD"/>
    <w:rsid w:val="0070035D"/>
    <w:rsid w:val="00700B5D"/>
    <w:rsid w:val="007010DF"/>
    <w:rsid w:val="00704365"/>
    <w:rsid w:val="0070525C"/>
    <w:rsid w:val="00705479"/>
    <w:rsid w:val="00706FA4"/>
    <w:rsid w:val="007078D7"/>
    <w:rsid w:val="00707AE6"/>
    <w:rsid w:val="00711382"/>
    <w:rsid w:val="007114D5"/>
    <w:rsid w:val="00711937"/>
    <w:rsid w:val="00711BA9"/>
    <w:rsid w:val="00713449"/>
    <w:rsid w:val="007150E8"/>
    <w:rsid w:val="00715484"/>
    <w:rsid w:val="007160C5"/>
    <w:rsid w:val="00717019"/>
    <w:rsid w:val="007173A6"/>
    <w:rsid w:val="007200B9"/>
    <w:rsid w:val="007204FF"/>
    <w:rsid w:val="00720554"/>
    <w:rsid w:val="00721145"/>
    <w:rsid w:val="007222E3"/>
    <w:rsid w:val="00723E9E"/>
    <w:rsid w:val="00724662"/>
    <w:rsid w:val="0072488C"/>
    <w:rsid w:val="00724972"/>
    <w:rsid w:val="007259FE"/>
    <w:rsid w:val="00726031"/>
    <w:rsid w:val="00726266"/>
    <w:rsid w:val="00727DC6"/>
    <w:rsid w:val="007359A3"/>
    <w:rsid w:val="00735DB4"/>
    <w:rsid w:val="00736448"/>
    <w:rsid w:val="0073665C"/>
    <w:rsid w:val="00737699"/>
    <w:rsid w:val="00740415"/>
    <w:rsid w:val="00741182"/>
    <w:rsid w:val="00745FAA"/>
    <w:rsid w:val="0074684F"/>
    <w:rsid w:val="007501C3"/>
    <w:rsid w:val="00750826"/>
    <w:rsid w:val="0075088B"/>
    <w:rsid w:val="00751844"/>
    <w:rsid w:val="00753BD6"/>
    <w:rsid w:val="007544A8"/>
    <w:rsid w:val="00754DE6"/>
    <w:rsid w:val="0075687D"/>
    <w:rsid w:val="00756957"/>
    <w:rsid w:val="0075786A"/>
    <w:rsid w:val="007604F9"/>
    <w:rsid w:val="00760537"/>
    <w:rsid w:val="00761364"/>
    <w:rsid w:val="0076171E"/>
    <w:rsid w:val="00761FA1"/>
    <w:rsid w:val="00762658"/>
    <w:rsid w:val="00762D1B"/>
    <w:rsid w:val="007637B9"/>
    <w:rsid w:val="00764506"/>
    <w:rsid w:val="00764F36"/>
    <w:rsid w:val="007651EF"/>
    <w:rsid w:val="007658FA"/>
    <w:rsid w:val="00765A71"/>
    <w:rsid w:val="00766A9E"/>
    <w:rsid w:val="00767367"/>
    <w:rsid w:val="00770110"/>
    <w:rsid w:val="00770302"/>
    <w:rsid w:val="007708CA"/>
    <w:rsid w:val="00771021"/>
    <w:rsid w:val="0077235B"/>
    <w:rsid w:val="0077423D"/>
    <w:rsid w:val="00775E7C"/>
    <w:rsid w:val="0078122D"/>
    <w:rsid w:val="00781290"/>
    <w:rsid w:val="00781811"/>
    <w:rsid w:val="00781DBB"/>
    <w:rsid w:val="0078247E"/>
    <w:rsid w:val="0078406F"/>
    <w:rsid w:val="007842CB"/>
    <w:rsid w:val="00785A81"/>
    <w:rsid w:val="007860B3"/>
    <w:rsid w:val="00787ACE"/>
    <w:rsid w:val="0079004F"/>
    <w:rsid w:val="00790427"/>
    <w:rsid w:val="007909B9"/>
    <w:rsid w:val="00790A85"/>
    <w:rsid w:val="00791BE2"/>
    <w:rsid w:val="0079205C"/>
    <w:rsid w:val="0079265F"/>
    <w:rsid w:val="0079283D"/>
    <w:rsid w:val="007928AB"/>
    <w:rsid w:val="007929EC"/>
    <w:rsid w:val="00792CB4"/>
    <w:rsid w:val="007940E4"/>
    <w:rsid w:val="007941B6"/>
    <w:rsid w:val="0079462A"/>
    <w:rsid w:val="00794B61"/>
    <w:rsid w:val="00794BFC"/>
    <w:rsid w:val="0079573E"/>
    <w:rsid w:val="007957E4"/>
    <w:rsid w:val="00795837"/>
    <w:rsid w:val="00795F87"/>
    <w:rsid w:val="00797ABC"/>
    <w:rsid w:val="00797E1D"/>
    <w:rsid w:val="00797FFA"/>
    <w:rsid w:val="007A045C"/>
    <w:rsid w:val="007A11FD"/>
    <w:rsid w:val="007A139B"/>
    <w:rsid w:val="007A15E4"/>
    <w:rsid w:val="007A1B46"/>
    <w:rsid w:val="007A2B28"/>
    <w:rsid w:val="007A306C"/>
    <w:rsid w:val="007A30D8"/>
    <w:rsid w:val="007A4DE8"/>
    <w:rsid w:val="007A4E36"/>
    <w:rsid w:val="007A538E"/>
    <w:rsid w:val="007A538F"/>
    <w:rsid w:val="007A6686"/>
    <w:rsid w:val="007A6FC7"/>
    <w:rsid w:val="007A713F"/>
    <w:rsid w:val="007A767F"/>
    <w:rsid w:val="007A79C8"/>
    <w:rsid w:val="007B0565"/>
    <w:rsid w:val="007B18F9"/>
    <w:rsid w:val="007B57CF"/>
    <w:rsid w:val="007B6720"/>
    <w:rsid w:val="007B706C"/>
    <w:rsid w:val="007B7463"/>
    <w:rsid w:val="007C1201"/>
    <w:rsid w:val="007C150E"/>
    <w:rsid w:val="007C3032"/>
    <w:rsid w:val="007C309F"/>
    <w:rsid w:val="007C3E8C"/>
    <w:rsid w:val="007C40BB"/>
    <w:rsid w:val="007C4400"/>
    <w:rsid w:val="007C66B2"/>
    <w:rsid w:val="007C6E7C"/>
    <w:rsid w:val="007C7914"/>
    <w:rsid w:val="007C7A92"/>
    <w:rsid w:val="007C7BAF"/>
    <w:rsid w:val="007D0108"/>
    <w:rsid w:val="007D0D0A"/>
    <w:rsid w:val="007D149E"/>
    <w:rsid w:val="007D16D1"/>
    <w:rsid w:val="007D1741"/>
    <w:rsid w:val="007D25FA"/>
    <w:rsid w:val="007D3CDA"/>
    <w:rsid w:val="007D40DC"/>
    <w:rsid w:val="007D413D"/>
    <w:rsid w:val="007D446D"/>
    <w:rsid w:val="007D4DB8"/>
    <w:rsid w:val="007D64BA"/>
    <w:rsid w:val="007D6B3A"/>
    <w:rsid w:val="007D71DD"/>
    <w:rsid w:val="007D7C93"/>
    <w:rsid w:val="007E1EC0"/>
    <w:rsid w:val="007E1F35"/>
    <w:rsid w:val="007E4553"/>
    <w:rsid w:val="007E5266"/>
    <w:rsid w:val="007E5B10"/>
    <w:rsid w:val="007E6B11"/>
    <w:rsid w:val="007E775C"/>
    <w:rsid w:val="007E7F71"/>
    <w:rsid w:val="007F07B3"/>
    <w:rsid w:val="007F16C2"/>
    <w:rsid w:val="007F1F0E"/>
    <w:rsid w:val="007F2084"/>
    <w:rsid w:val="007F2896"/>
    <w:rsid w:val="007F2AD3"/>
    <w:rsid w:val="007F2EC0"/>
    <w:rsid w:val="007F3DAD"/>
    <w:rsid w:val="007F5028"/>
    <w:rsid w:val="007F5346"/>
    <w:rsid w:val="007F5E6A"/>
    <w:rsid w:val="007F6047"/>
    <w:rsid w:val="007F6B31"/>
    <w:rsid w:val="007F7C59"/>
    <w:rsid w:val="00800397"/>
    <w:rsid w:val="00800EB4"/>
    <w:rsid w:val="00801D04"/>
    <w:rsid w:val="00802002"/>
    <w:rsid w:val="008028B4"/>
    <w:rsid w:val="00803FE8"/>
    <w:rsid w:val="00803FF9"/>
    <w:rsid w:val="008047D2"/>
    <w:rsid w:val="0080486A"/>
    <w:rsid w:val="00804E25"/>
    <w:rsid w:val="00805FC9"/>
    <w:rsid w:val="008064AF"/>
    <w:rsid w:val="00806B4F"/>
    <w:rsid w:val="00811CB2"/>
    <w:rsid w:val="00811ED1"/>
    <w:rsid w:val="00811FB7"/>
    <w:rsid w:val="00812BDC"/>
    <w:rsid w:val="00813DBC"/>
    <w:rsid w:val="00813E8D"/>
    <w:rsid w:val="00815C89"/>
    <w:rsid w:val="00817616"/>
    <w:rsid w:val="00817B76"/>
    <w:rsid w:val="00820E14"/>
    <w:rsid w:val="0082284F"/>
    <w:rsid w:val="0082298E"/>
    <w:rsid w:val="00822B44"/>
    <w:rsid w:val="00822C2E"/>
    <w:rsid w:val="00822F1D"/>
    <w:rsid w:val="0082407E"/>
    <w:rsid w:val="00824A38"/>
    <w:rsid w:val="00830EF4"/>
    <w:rsid w:val="0083190C"/>
    <w:rsid w:val="008325A7"/>
    <w:rsid w:val="00832B25"/>
    <w:rsid w:val="0083492B"/>
    <w:rsid w:val="0083552F"/>
    <w:rsid w:val="008359C1"/>
    <w:rsid w:val="00835D25"/>
    <w:rsid w:val="00836D81"/>
    <w:rsid w:val="008372FF"/>
    <w:rsid w:val="00837CAE"/>
    <w:rsid w:val="00837D5A"/>
    <w:rsid w:val="00837E24"/>
    <w:rsid w:val="008400E9"/>
    <w:rsid w:val="0084154B"/>
    <w:rsid w:val="0084372F"/>
    <w:rsid w:val="00844F85"/>
    <w:rsid w:val="00845ACD"/>
    <w:rsid w:val="00850498"/>
    <w:rsid w:val="00851AFC"/>
    <w:rsid w:val="00851BE0"/>
    <w:rsid w:val="008527F7"/>
    <w:rsid w:val="008536CF"/>
    <w:rsid w:val="00854186"/>
    <w:rsid w:val="008567F8"/>
    <w:rsid w:val="008572E3"/>
    <w:rsid w:val="00857882"/>
    <w:rsid w:val="008603F1"/>
    <w:rsid w:val="00861D39"/>
    <w:rsid w:val="00864F15"/>
    <w:rsid w:val="00865207"/>
    <w:rsid w:val="0086560D"/>
    <w:rsid w:val="0086706D"/>
    <w:rsid w:val="008712D1"/>
    <w:rsid w:val="00872277"/>
    <w:rsid w:val="00873B81"/>
    <w:rsid w:val="00874285"/>
    <w:rsid w:val="008746F5"/>
    <w:rsid w:val="008760DB"/>
    <w:rsid w:val="00876C14"/>
    <w:rsid w:val="00877C7A"/>
    <w:rsid w:val="00877D78"/>
    <w:rsid w:val="008805AD"/>
    <w:rsid w:val="00882752"/>
    <w:rsid w:val="008833D6"/>
    <w:rsid w:val="00883713"/>
    <w:rsid w:val="00883807"/>
    <w:rsid w:val="00884001"/>
    <w:rsid w:val="00884074"/>
    <w:rsid w:val="0088466C"/>
    <w:rsid w:val="008848B7"/>
    <w:rsid w:val="00885282"/>
    <w:rsid w:val="00885A5D"/>
    <w:rsid w:val="00886F71"/>
    <w:rsid w:val="0088AA80"/>
    <w:rsid w:val="0089052E"/>
    <w:rsid w:val="00890B15"/>
    <w:rsid w:val="00890C6E"/>
    <w:rsid w:val="0089159F"/>
    <w:rsid w:val="00892912"/>
    <w:rsid w:val="00893A48"/>
    <w:rsid w:val="00893FD0"/>
    <w:rsid w:val="008940DA"/>
    <w:rsid w:val="008944F4"/>
    <w:rsid w:val="00896195"/>
    <w:rsid w:val="00896511"/>
    <w:rsid w:val="00896C01"/>
    <w:rsid w:val="0089789C"/>
    <w:rsid w:val="00897F4D"/>
    <w:rsid w:val="008A0F2A"/>
    <w:rsid w:val="008A17D9"/>
    <w:rsid w:val="008A26A5"/>
    <w:rsid w:val="008A2E29"/>
    <w:rsid w:val="008A321F"/>
    <w:rsid w:val="008A3547"/>
    <w:rsid w:val="008A3850"/>
    <w:rsid w:val="008A405E"/>
    <w:rsid w:val="008A5497"/>
    <w:rsid w:val="008A5542"/>
    <w:rsid w:val="008A6CFF"/>
    <w:rsid w:val="008A72CC"/>
    <w:rsid w:val="008A72EA"/>
    <w:rsid w:val="008A73CF"/>
    <w:rsid w:val="008A7B82"/>
    <w:rsid w:val="008B00F6"/>
    <w:rsid w:val="008B0941"/>
    <w:rsid w:val="008B1925"/>
    <w:rsid w:val="008B1929"/>
    <w:rsid w:val="008B33CC"/>
    <w:rsid w:val="008B36D9"/>
    <w:rsid w:val="008B3F67"/>
    <w:rsid w:val="008B4082"/>
    <w:rsid w:val="008B432A"/>
    <w:rsid w:val="008B6B0E"/>
    <w:rsid w:val="008B73A8"/>
    <w:rsid w:val="008B79BC"/>
    <w:rsid w:val="008B7CB9"/>
    <w:rsid w:val="008B7CF9"/>
    <w:rsid w:val="008C024B"/>
    <w:rsid w:val="008C03F7"/>
    <w:rsid w:val="008C0B94"/>
    <w:rsid w:val="008C1778"/>
    <w:rsid w:val="008C1922"/>
    <w:rsid w:val="008C1CE1"/>
    <w:rsid w:val="008C30B0"/>
    <w:rsid w:val="008C3A7A"/>
    <w:rsid w:val="008C3D44"/>
    <w:rsid w:val="008C43D9"/>
    <w:rsid w:val="008C5DAE"/>
    <w:rsid w:val="008D019A"/>
    <w:rsid w:val="008D075A"/>
    <w:rsid w:val="008D0965"/>
    <w:rsid w:val="008D16CF"/>
    <w:rsid w:val="008D3E1A"/>
    <w:rsid w:val="008D453F"/>
    <w:rsid w:val="008D56BE"/>
    <w:rsid w:val="008D75C7"/>
    <w:rsid w:val="008E07D5"/>
    <w:rsid w:val="008E1105"/>
    <w:rsid w:val="008E1812"/>
    <w:rsid w:val="008E2C27"/>
    <w:rsid w:val="008E2E65"/>
    <w:rsid w:val="008E31F2"/>
    <w:rsid w:val="008E4862"/>
    <w:rsid w:val="008E4F2A"/>
    <w:rsid w:val="008E52C7"/>
    <w:rsid w:val="008E5A1C"/>
    <w:rsid w:val="008E6CA9"/>
    <w:rsid w:val="008F246B"/>
    <w:rsid w:val="008F4116"/>
    <w:rsid w:val="008F413F"/>
    <w:rsid w:val="008F42AC"/>
    <w:rsid w:val="008F44E0"/>
    <w:rsid w:val="008F5551"/>
    <w:rsid w:val="008F620C"/>
    <w:rsid w:val="008F6F28"/>
    <w:rsid w:val="008F79E0"/>
    <w:rsid w:val="008F7C39"/>
    <w:rsid w:val="00900464"/>
    <w:rsid w:val="009015E2"/>
    <w:rsid w:val="009016E4"/>
    <w:rsid w:val="00901E60"/>
    <w:rsid w:val="0090216C"/>
    <w:rsid w:val="00902CD3"/>
    <w:rsid w:val="0090354C"/>
    <w:rsid w:val="009076FE"/>
    <w:rsid w:val="0090799B"/>
    <w:rsid w:val="00907DEB"/>
    <w:rsid w:val="00910755"/>
    <w:rsid w:val="00910DEB"/>
    <w:rsid w:val="00911176"/>
    <w:rsid w:val="0091255F"/>
    <w:rsid w:val="00912871"/>
    <w:rsid w:val="00912AEF"/>
    <w:rsid w:val="00912FD1"/>
    <w:rsid w:val="00913604"/>
    <w:rsid w:val="0091396B"/>
    <w:rsid w:val="00913F9F"/>
    <w:rsid w:val="00914039"/>
    <w:rsid w:val="009140A7"/>
    <w:rsid w:val="009144BD"/>
    <w:rsid w:val="00915965"/>
    <w:rsid w:val="00915CB1"/>
    <w:rsid w:val="00915E3D"/>
    <w:rsid w:val="00917074"/>
    <w:rsid w:val="00917514"/>
    <w:rsid w:val="00917765"/>
    <w:rsid w:val="00922569"/>
    <w:rsid w:val="00922D2B"/>
    <w:rsid w:val="009230B2"/>
    <w:rsid w:val="00923923"/>
    <w:rsid w:val="009245D0"/>
    <w:rsid w:val="009247CC"/>
    <w:rsid w:val="00924B6C"/>
    <w:rsid w:val="00925EE6"/>
    <w:rsid w:val="009264D1"/>
    <w:rsid w:val="00926B7D"/>
    <w:rsid w:val="00926E29"/>
    <w:rsid w:val="0092713D"/>
    <w:rsid w:val="009271DE"/>
    <w:rsid w:val="00927638"/>
    <w:rsid w:val="00932547"/>
    <w:rsid w:val="00932DFE"/>
    <w:rsid w:val="00933B5A"/>
    <w:rsid w:val="00933EC1"/>
    <w:rsid w:val="009344F8"/>
    <w:rsid w:val="00935DF4"/>
    <w:rsid w:val="00936ABC"/>
    <w:rsid w:val="00937725"/>
    <w:rsid w:val="009418A9"/>
    <w:rsid w:val="00941F7C"/>
    <w:rsid w:val="009439D0"/>
    <w:rsid w:val="00943C58"/>
    <w:rsid w:val="00943CFA"/>
    <w:rsid w:val="009440F4"/>
    <w:rsid w:val="00944A06"/>
    <w:rsid w:val="00947DCE"/>
    <w:rsid w:val="00947EF0"/>
    <w:rsid w:val="0095032C"/>
    <w:rsid w:val="0095132F"/>
    <w:rsid w:val="00951749"/>
    <w:rsid w:val="00952957"/>
    <w:rsid w:val="00953221"/>
    <w:rsid w:val="0095337D"/>
    <w:rsid w:val="00954047"/>
    <w:rsid w:val="009543CF"/>
    <w:rsid w:val="009543FC"/>
    <w:rsid w:val="00954BDB"/>
    <w:rsid w:val="00955545"/>
    <w:rsid w:val="00955609"/>
    <w:rsid w:val="0095566B"/>
    <w:rsid w:val="00956559"/>
    <w:rsid w:val="00956985"/>
    <w:rsid w:val="00956A0C"/>
    <w:rsid w:val="00960C2F"/>
    <w:rsid w:val="009610F7"/>
    <w:rsid w:val="009612FF"/>
    <w:rsid w:val="009613C3"/>
    <w:rsid w:val="009630DB"/>
    <w:rsid w:val="00963271"/>
    <w:rsid w:val="00964E63"/>
    <w:rsid w:val="0096505B"/>
    <w:rsid w:val="00965350"/>
    <w:rsid w:val="009657FA"/>
    <w:rsid w:val="0096705C"/>
    <w:rsid w:val="009678F2"/>
    <w:rsid w:val="00971010"/>
    <w:rsid w:val="00971463"/>
    <w:rsid w:val="00972205"/>
    <w:rsid w:val="009723BB"/>
    <w:rsid w:val="00972B7A"/>
    <w:rsid w:val="00974030"/>
    <w:rsid w:val="00974487"/>
    <w:rsid w:val="00974F20"/>
    <w:rsid w:val="00975D22"/>
    <w:rsid w:val="009764F7"/>
    <w:rsid w:val="00976783"/>
    <w:rsid w:val="0098017A"/>
    <w:rsid w:val="00980332"/>
    <w:rsid w:val="009804D7"/>
    <w:rsid w:val="009805E5"/>
    <w:rsid w:val="009805F4"/>
    <w:rsid w:val="00980BAF"/>
    <w:rsid w:val="009814F3"/>
    <w:rsid w:val="00981815"/>
    <w:rsid w:val="00983D21"/>
    <w:rsid w:val="009840B8"/>
    <w:rsid w:val="009848B0"/>
    <w:rsid w:val="00984C7C"/>
    <w:rsid w:val="00985CDC"/>
    <w:rsid w:val="00986D5E"/>
    <w:rsid w:val="00987303"/>
    <w:rsid w:val="00987717"/>
    <w:rsid w:val="00991757"/>
    <w:rsid w:val="0099203D"/>
    <w:rsid w:val="00992373"/>
    <w:rsid w:val="00992BCA"/>
    <w:rsid w:val="0099374B"/>
    <w:rsid w:val="00995052"/>
    <w:rsid w:val="0099573A"/>
    <w:rsid w:val="009958FD"/>
    <w:rsid w:val="00995CF7"/>
    <w:rsid w:val="00995D3A"/>
    <w:rsid w:val="009971A6"/>
    <w:rsid w:val="0099722B"/>
    <w:rsid w:val="00997382"/>
    <w:rsid w:val="00997863"/>
    <w:rsid w:val="009A0329"/>
    <w:rsid w:val="009A041F"/>
    <w:rsid w:val="009A048B"/>
    <w:rsid w:val="009A0507"/>
    <w:rsid w:val="009A0D44"/>
    <w:rsid w:val="009A327E"/>
    <w:rsid w:val="009A435F"/>
    <w:rsid w:val="009A4E00"/>
    <w:rsid w:val="009A599C"/>
    <w:rsid w:val="009A633D"/>
    <w:rsid w:val="009A6B8B"/>
    <w:rsid w:val="009A735D"/>
    <w:rsid w:val="009B058E"/>
    <w:rsid w:val="009B0A7D"/>
    <w:rsid w:val="009B2AB9"/>
    <w:rsid w:val="009B3555"/>
    <w:rsid w:val="009B56E0"/>
    <w:rsid w:val="009B607E"/>
    <w:rsid w:val="009B64E1"/>
    <w:rsid w:val="009B681F"/>
    <w:rsid w:val="009B6978"/>
    <w:rsid w:val="009B6F5B"/>
    <w:rsid w:val="009B7670"/>
    <w:rsid w:val="009C0205"/>
    <w:rsid w:val="009C06FB"/>
    <w:rsid w:val="009C0727"/>
    <w:rsid w:val="009C13CB"/>
    <w:rsid w:val="009C1599"/>
    <w:rsid w:val="009C1B84"/>
    <w:rsid w:val="009C22D6"/>
    <w:rsid w:val="009C249D"/>
    <w:rsid w:val="009C484E"/>
    <w:rsid w:val="009C5400"/>
    <w:rsid w:val="009C5508"/>
    <w:rsid w:val="009C5E03"/>
    <w:rsid w:val="009C6764"/>
    <w:rsid w:val="009C7222"/>
    <w:rsid w:val="009C7601"/>
    <w:rsid w:val="009D0ACC"/>
    <w:rsid w:val="009D141F"/>
    <w:rsid w:val="009D1760"/>
    <w:rsid w:val="009D1AA6"/>
    <w:rsid w:val="009D21E3"/>
    <w:rsid w:val="009D27EF"/>
    <w:rsid w:val="009D2F60"/>
    <w:rsid w:val="009D35A9"/>
    <w:rsid w:val="009D4239"/>
    <w:rsid w:val="009D4432"/>
    <w:rsid w:val="009D5349"/>
    <w:rsid w:val="009D7497"/>
    <w:rsid w:val="009D7542"/>
    <w:rsid w:val="009E0E29"/>
    <w:rsid w:val="009E26C7"/>
    <w:rsid w:val="009E393E"/>
    <w:rsid w:val="009E3C63"/>
    <w:rsid w:val="009E4167"/>
    <w:rsid w:val="009E68BE"/>
    <w:rsid w:val="009E6922"/>
    <w:rsid w:val="009E7515"/>
    <w:rsid w:val="009E78A6"/>
    <w:rsid w:val="009F015D"/>
    <w:rsid w:val="009F09F4"/>
    <w:rsid w:val="009F0B2A"/>
    <w:rsid w:val="009F0C7F"/>
    <w:rsid w:val="009F12BE"/>
    <w:rsid w:val="009F141C"/>
    <w:rsid w:val="009F14F9"/>
    <w:rsid w:val="009F1789"/>
    <w:rsid w:val="009F188B"/>
    <w:rsid w:val="009F3698"/>
    <w:rsid w:val="009F3EFB"/>
    <w:rsid w:val="009F48D9"/>
    <w:rsid w:val="009F580E"/>
    <w:rsid w:val="009F6003"/>
    <w:rsid w:val="009F6F3D"/>
    <w:rsid w:val="009F6F9D"/>
    <w:rsid w:val="00A0065F"/>
    <w:rsid w:val="00A01712"/>
    <w:rsid w:val="00A020EC"/>
    <w:rsid w:val="00A046F7"/>
    <w:rsid w:val="00A0530C"/>
    <w:rsid w:val="00A0579C"/>
    <w:rsid w:val="00A05CF1"/>
    <w:rsid w:val="00A075C3"/>
    <w:rsid w:val="00A079A6"/>
    <w:rsid w:val="00A07BFD"/>
    <w:rsid w:val="00A150BC"/>
    <w:rsid w:val="00A15625"/>
    <w:rsid w:val="00A16167"/>
    <w:rsid w:val="00A16DFD"/>
    <w:rsid w:val="00A16F74"/>
    <w:rsid w:val="00A17845"/>
    <w:rsid w:val="00A17BA5"/>
    <w:rsid w:val="00A21949"/>
    <w:rsid w:val="00A21EBF"/>
    <w:rsid w:val="00A2269E"/>
    <w:rsid w:val="00A22DBF"/>
    <w:rsid w:val="00A23561"/>
    <w:rsid w:val="00A23DBC"/>
    <w:rsid w:val="00A24C22"/>
    <w:rsid w:val="00A24C66"/>
    <w:rsid w:val="00A25023"/>
    <w:rsid w:val="00A25814"/>
    <w:rsid w:val="00A25B84"/>
    <w:rsid w:val="00A27142"/>
    <w:rsid w:val="00A27173"/>
    <w:rsid w:val="00A276C2"/>
    <w:rsid w:val="00A27F1F"/>
    <w:rsid w:val="00A31E60"/>
    <w:rsid w:val="00A32565"/>
    <w:rsid w:val="00A347D0"/>
    <w:rsid w:val="00A34A49"/>
    <w:rsid w:val="00A3522B"/>
    <w:rsid w:val="00A356F8"/>
    <w:rsid w:val="00A361F3"/>
    <w:rsid w:val="00A3632E"/>
    <w:rsid w:val="00A37282"/>
    <w:rsid w:val="00A37952"/>
    <w:rsid w:val="00A37BF1"/>
    <w:rsid w:val="00A37F44"/>
    <w:rsid w:val="00A401DF"/>
    <w:rsid w:val="00A41071"/>
    <w:rsid w:val="00A41DED"/>
    <w:rsid w:val="00A43C7C"/>
    <w:rsid w:val="00A4401D"/>
    <w:rsid w:val="00A44548"/>
    <w:rsid w:val="00A44705"/>
    <w:rsid w:val="00A44936"/>
    <w:rsid w:val="00A450E0"/>
    <w:rsid w:val="00A45DBD"/>
    <w:rsid w:val="00A4613E"/>
    <w:rsid w:val="00A473E8"/>
    <w:rsid w:val="00A475AB"/>
    <w:rsid w:val="00A506A9"/>
    <w:rsid w:val="00A50728"/>
    <w:rsid w:val="00A51887"/>
    <w:rsid w:val="00A52972"/>
    <w:rsid w:val="00A5311B"/>
    <w:rsid w:val="00A5326E"/>
    <w:rsid w:val="00A5475D"/>
    <w:rsid w:val="00A56613"/>
    <w:rsid w:val="00A579FB"/>
    <w:rsid w:val="00A606BC"/>
    <w:rsid w:val="00A60944"/>
    <w:rsid w:val="00A642A8"/>
    <w:rsid w:val="00A6552B"/>
    <w:rsid w:val="00A65A58"/>
    <w:rsid w:val="00A67AB9"/>
    <w:rsid w:val="00A67C35"/>
    <w:rsid w:val="00A70538"/>
    <w:rsid w:val="00A7067F"/>
    <w:rsid w:val="00A70841"/>
    <w:rsid w:val="00A70B14"/>
    <w:rsid w:val="00A73B81"/>
    <w:rsid w:val="00A74293"/>
    <w:rsid w:val="00A7432C"/>
    <w:rsid w:val="00A74736"/>
    <w:rsid w:val="00A74737"/>
    <w:rsid w:val="00A74922"/>
    <w:rsid w:val="00A74AC4"/>
    <w:rsid w:val="00A755C6"/>
    <w:rsid w:val="00A7677F"/>
    <w:rsid w:val="00A770C1"/>
    <w:rsid w:val="00A770E2"/>
    <w:rsid w:val="00A77303"/>
    <w:rsid w:val="00A77700"/>
    <w:rsid w:val="00A8025F"/>
    <w:rsid w:val="00A8114C"/>
    <w:rsid w:val="00A811AB"/>
    <w:rsid w:val="00A8165C"/>
    <w:rsid w:val="00A817E9"/>
    <w:rsid w:val="00A81AC8"/>
    <w:rsid w:val="00A84F9A"/>
    <w:rsid w:val="00A863DD"/>
    <w:rsid w:val="00A8713E"/>
    <w:rsid w:val="00A90340"/>
    <w:rsid w:val="00A905D2"/>
    <w:rsid w:val="00A907CF"/>
    <w:rsid w:val="00A90B2C"/>
    <w:rsid w:val="00A91FBA"/>
    <w:rsid w:val="00A9241E"/>
    <w:rsid w:val="00A932F4"/>
    <w:rsid w:val="00A94AAC"/>
    <w:rsid w:val="00A96267"/>
    <w:rsid w:val="00A9729C"/>
    <w:rsid w:val="00A97624"/>
    <w:rsid w:val="00AA1CD2"/>
    <w:rsid w:val="00AA24E1"/>
    <w:rsid w:val="00AA3C1D"/>
    <w:rsid w:val="00AA481B"/>
    <w:rsid w:val="00AA4D89"/>
    <w:rsid w:val="00AA71FE"/>
    <w:rsid w:val="00AA73AB"/>
    <w:rsid w:val="00AA7C02"/>
    <w:rsid w:val="00AB0BDF"/>
    <w:rsid w:val="00AB14D0"/>
    <w:rsid w:val="00AB205C"/>
    <w:rsid w:val="00AB32C2"/>
    <w:rsid w:val="00AB3969"/>
    <w:rsid w:val="00AB3B93"/>
    <w:rsid w:val="00AB4114"/>
    <w:rsid w:val="00AB4B8D"/>
    <w:rsid w:val="00AB4C0B"/>
    <w:rsid w:val="00AB534F"/>
    <w:rsid w:val="00AB746D"/>
    <w:rsid w:val="00AB7B0A"/>
    <w:rsid w:val="00AB7D6D"/>
    <w:rsid w:val="00AC01CD"/>
    <w:rsid w:val="00AC0223"/>
    <w:rsid w:val="00AC0ED8"/>
    <w:rsid w:val="00AC16B1"/>
    <w:rsid w:val="00AC1E8D"/>
    <w:rsid w:val="00AC3A0D"/>
    <w:rsid w:val="00AC3E9B"/>
    <w:rsid w:val="00AC41EA"/>
    <w:rsid w:val="00AC4B0D"/>
    <w:rsid w:val="00AC603A"/>
    <w:rsid w:val="00AC61F9"/>
    <w:rsid w:val="00AC6306"/>
    <w:rsid w:val="00AC6340"/>
    <w:rsid w:val="00AC6432"/>
    <w:rsid w:val="00AC6E85"/>
    <w:rsid w:val="00AC7B42"/>
    <w:rsid w:val="00AD0D8E"/>
    <w:rsid w:val="00AD0FDB"/>
    <w:rsid w:val="00AD1653"/>
    <w:rsid w:val="00AD195A"/>
    <w:rsid w:val="00AD1FCC"/>
    <w:rsid w:val="00AD4439"/>
    <w:rsid w:val="00AD6250"/>
    <w:rsid w:val="00AD6A79"/>
    <w:rsid w:val="00AD7509"/>
    <w:rsid w:val="00AE17E5"/>
    <w:rsid w:val="00AE2BDB"/>
    <w:rsid w:val="00AE2CFE"/>
    <w:rsid w:val="00AE2ED1"/>
    <w:rsid w:val="00AE3B55"/>
    <w:rsid w:val="00AE3FE1"/>
    <w:rsid w:val="00AE43A3"/>
    <w:rsid w:val="00AE4E7D"/>
    <w:rsid w:val="00AE516C"/>
    <w:rsid w:val="00AE52D3"/>
    <w:rsid w:val="00AE703A"/>
    <w:rsid w:val="00AE724E"/>
    <w:rsid w:val="00AE73D4"/>
    <w:rsid w:val="00AE7B02"/>
    <w:rsid w:val="00AE7FD9"/>
    <w:rsid w:val="00AF06C8"/>
    <w:rsid w:val="00AF23B1"/>
    <w:rsid w:val="00AF26F2"/>
    <w:rsid w:val="00AF3AE3"/>
    <w:rsid w:val="00AF50BE"/>
    <w:rsid w:val="00AF58D5"/>
    <w:rsid w:val="00AF5FB6"/>
    <w:rsid w:val="00AF6819"/>
    <w:rsid w:val="00AF6A85"/>
    <w:rsid w:val="00AF7757"/>
    <w:rsid w:val="00B00852"/>
    <w:rsid w:val="00B019A1"/>
    <w:rsid w:val="00B02269"/>
    <w:rsid w:val="00B02F51"/>
    <w:rsid w:val="00B030ED"/>
    <w:rsid w:val="00B03130"/>
    <w:rsid w:val="00B03ED7"/>
    <w:rsid w:val="00B056A8"/>
    <w:rsid w:val="00B10C4C"/>
    <w:rsid w:val="00B118BA"/>
    <w:rsid w:val="00B118E0"/>
    <w:rsid w:val="00B11957"/>
    <w:rsid w:val="00B11A94"/>
    <w:rsid w:val="00B12DA5"/>
    <w:rsid w:val="00B132DA"/>
    <w:rsid w:val="00B138E2"/>
    <w:rsid w:val="00B13FE7"/>
    <w:rsid w:val="00B14D49"/>
    <w:rsid w:val="00B15351"/>
    <w:rsid w:val="00B15AA2"/>
    <w:rsid w:val="00B17CB8"/>
    <w:rsid w:val="00B207C4"/>
    <w:rsid w:val="00B2119E"/>
    <w:rsid w:val="00B2133B"/>
    <w:rsid w:val="00B22007"/>
    <w:rsid w:val="00B22165"/>
    <w:rsid w:val="00B22C7B"/>
    <w:rsid w:val="00B24779"/>
    <w:rsid w:val="00B25F7D"/>
    <w:rsid w:val="00B26204"/>
    <w:rsid w:val="00B26FB5"/>
    <w:rsid w:val="00B271D5"/>
    <w:rsid w:val="00B27514"/>
    <w:rsid w:val="00B2786D"/>
    <w:rsid w:val="00B278D8"/>
    <w:rsid w:val="00B27F03"/>
    <w:rsid w:val="00B302BE"/>
    <w:rsid w:val="00B3099A"/>
    <w:rsid w:val="00B31537"/>
    <w:rsid w:val="00B32C26"/>
    <w:rsid w:val="00B32EE0"/>
    <w:rsid w:val="00B337C4"/>
    <w:rsid w:val="00B33E4E"/>
    <w:rsid w:val="00B348DF"/>
    <w:rsid w:val="00B34E4A"/>
    <w:rsid w:val="00B3565D"/>
    <w:rsid w:val="00B3575A"/>
    <w:rsid w:val="00B360CC"/>
    <w:rsid w:val="00B3652E"/>
    <w:rsid w:val="00B369C2"/>
    <w:rsid w:val="00B41091"/>
    <w:rsid w:val="00B41BD7"/>
    <w:rsid w:val="00B42462"/>
    <w:rsid w:val="00B42611"/>
    <w:rsid w:val="00B42C0E"/>
    <w:rsid w:val="00B43C53"/>
    <w:rsid w:val="00B44BFF"/>
    <w:rsid w:val="00B450A1"/>
    <w:rsid w:val="00B452D1"/>
    <w:rsid w:val="00B45CAE"/>
    <w:rsid w:val="00B47096"/>
    <w:rsid w:val="00B47AD0"/>
    <w:rsid w:val="00B47CE8"/>
    <w:rsid w:val="00B528F8"/>
    <w:rsid w:val="00B53819"/>
    <w:rsid w:val="00B53916"/>
    <w:rsid w:val="00B54281"/>
    <w:rsid w:val="00B544F0"/>
    <w:rsid w:val="00B55095"/>
    <w:rsid w:val="00B55166"/>
    <w:rsid w:val="00B55986"/>
    <w:rsid w:val="00B564F1"/>
    <w:rsid w:val="00B57D16"/>
    <w:rsid w:val="00B57E94"/>
    <w:rsid w:val="00B600D2"/>
    <w:rsid w:val="00B60212"/>
    <w:rsid w:val="00B604AE"/>
    <w:rsid w:val="00B605F5"/>
    <w:rsid w:val="00B61792"/>
    <w:rsid w:val="00B617F9"/>
    <w:rsid w:val="00B619F4"/>
    <w:rsid w:val="00B61D2B"/>
    <w:rsid w:val="00B63EE3"/>
    <w:rsid w:val="00B64717"/>
    <w:rsid w:val="00B65308"/>
    <w:rsid w:val="00B664A3"/>
    <w:rsid w:val="00B66846"/>
    <w:rsid w:val="00B67277"/>
    <w:rsid w:val="00B67633"/>
    <w:rsid w:val="00B67A14"/>
    <w:rsid w:val="00B701B9"/>
    <w:rsid w:val="00B70B3F"/>
    <w:rsid w:val="00B71FDA"/>
    <w:rsid w:val="00B723B0"/>
    <w:rsid w:val="00B72770"/>
    <w:rsid w:val="00B739B4"/>
    <w:rsid w:val="00B74370"/>
    <w:rsid w:val="00B7512B"/>
    <w:rsid w:val="00B75EFD"/>
    <w:rsid w:val="00B76119"/>
    <w:rsid w:val="00B76439"/>
    <w:rsid w:val="00B76CB3"/>
    <w:rsid w:val="00B77315"/>
    <w:rsid w:val="00B7793B"/>
    <w:rsid w:val="00B80B50"/>
    <w:rsid w:val="00B81152"/>
    <w:rsid w:val="00B816AD"/>
    <w:rsid w:val="00B82634"/>
    <w:rsid w:val="00B82D4F"/>
    <w:rsid w:val="00B83264"/>
    <w:rsid w:val="00B83FF9"/>
    <w:rsid w:val="00B842FE"/>
    <w:rsid w:val="00B84748"/>
    <w:rsid w:val="00B87147"/>
    <w:rsid w:val="00B90114"/>
    <w:rsid w:val="00B91220"/>
    <w:rsid w:val="00B917F4"/>
    <w:rsid w:val="00B91AB7"/>
    <w:rsid w:val="00B91D7C"/>
    <w:rsid w:val="00B93082"/>
    <w:rsid w:val="00B937C4"/>
    <w:rsid w:val="00B938C3"/>
    <w:rsid w:val="00B940FB"/>
    <w:rsid w:val="00B94F64"/>
    <w:rsid w:val="00B95593"/>
    <w:rsid w:val="00B9625A"/>
    <w:rsid w:val="00B96626"/>
    <w:rsid w:val="00B96C78"/>
    <w:rsid w:val="00B97063"/>
    <w:rsid w:val="00B97A28"/>
    <w:rsid w:val="00BA08A3"/>
    <w:rsid w:val="00BA1E8C"/>
    <w:rsid w:val="00BA2246"/>
    <w:rsid w:val="00BA253D"/>
    <w:rsid w:val="00BA2A37"/>
    <w:rsid w:val="00BA2F40"/>
    <w:rsid w:val="00BA3460"/>
    <w:rsid w:val="00BA5317"/>
    <w:rsid w:val="00BA54FA"/>
    <w:rsid w:val="00BA6B0C"/>
    <w:rsid w:val="00BA72C7"/>
    <w:rsid w:val="00BB0BE9"/>
    <w:rsid w:val="00BB0EB4"/>
    <w:rsid w:val="00BB1E89"/>
    <w:rsid w:val="00BB2136"/>
    <w:rsid w:val="00BB235D"/>
    <w:rsid w:val="00BB2955"/>
    <w:rsid w:val="00BB44E4"/>
    <w:rsid w:val="00BB5A9A"/>
    <w:rsid w:val="00BB6221"/>
    <w:rsid w:val="00BB630D"/>
    <w:rsid w:val="00BB6D19"/>
    <w:rsid w:val="00BB6F10"/>
    <w:rsid w:val="00BB76EC"/>
    <w:rsid w:val="00BC1DC5"/>
    <w:rsid w:val="00BC2225"/>
    <w:rsid w:val="00BC25FF"/>
    <w:rsid w:val="00BC2890"/>
    <w:rsid w:val="00BC2898"/>
    <w:rsid w:val="00BC4180"/>
    <w:rsid w:val="00BD0550"/>
    <w:rsid w:val="00BD141A"/>
    <w:rsid w:val="00BD1D45"/>
    <w:rsid w:val="00BD3350"/>
    <w:rsid w:val="00BD3591"/>
    <w:rsid w:val="00BD3F48"/>
    <w:rsid w:val="00BD4400"/>
    <w:rsid w:val="00BD45F9"/>
    <w:rsid w:val="00BD4CC4"/>
    <w:rsid w:val="00BD4DEA"/>
    <w:rsid w:val="00BD4EA2"/>
    <w:rsid w:val="00BD5F33"/>
    <w:rsid w:val="00BD74D8"/>
    <w:rsid w:val="00BD7779"/>
    <w:rsid w:val="00BD7B4E"/>
    <w:rsid w:val="00BE0017"/>
    <w:rsid w:val="00BE00CD"/>
    <w:rsid w:val="00BE022A"/>
    <w:rsid w:val="00BE1990"/>
    <w:rsid w:val="00BE2661"/>
    <w:rsid w:val="00BE3959"/>
    <w:rsid w:val="00BE3B15"/>
    <w:rsid w:val="00BE4AD8"/>
    <w:rsid w:val="00BE50D3"/>
    <w:rsid w:val="00BE586D"/>
    <w:rsid w:val="00BE66EE"/>
    <w:rsid w:val="00BE66F8"/>
    <w:rsid w:val="00BE683B"/>
    <w:rsid w:val="00BE6E46"/>
    <w:rsid w:val="00BE6EE1"/>
    <w:rsid w:val="00BF0501"/>
    <w:rsid w:val="00BF2776"/>
    <w:rsid w:val="00BF2AE4"/>
    <w:rsid w:val="00BF2CD4"/>
    <w:rsid w:val="00BF4774"/>
    <w:rsid w:val="00BF58D9"/>
    <w:rsid w:val="00BF5B3F"/>
    <w:rsid w:val="00BF5EC3"/>
    <w:rsid w:val="00BF5F3C"/>
    <w:rsid w:val="00BF611A"/>
    <w:rsid w:val="00BF619A"/>
    <w:rsid w:val="00BF6248"/>
    <w:rsid w:val="00BF79D7"/>
    <w:rsid w:val="00C00721"/>
    <w:rsid w:val="00C008FE"/>
    <w:rsid w:val="00C0121C"/>
    <w:rsid w:val="00C01AB3"/>
    <w:rsid w:val="00C02915"/>
    <w:rsid w:val="00C02BD1"/>
    <w:rsid w:val="00C0319A"/>
    <w:rsid w:val="00C033BB"/>
    <w:rsid w:val="00C03864"/>
    <w:rsid w:val="00C0513F"/>
    <w:rsid w:val="00C05394"/>
    <w:rsid w:val="00C05BC4"/>
    <w:rsid w:val="00C05BD6"/>
    <w:rsid w:val="00C069BF"/>
    <w:rsid w:val="00C079A0"/>
    <w:rsid w:val="00C07CDA"/>
    <w:rsid w:val="00C11499"/>
    <w:rsid w:val="00C11789"/>
    <w:rsid w:val="00C11808"/>
    <w:rsid w:val="00C11E83"/>
    <w:rsid w:val="00C1208C"/>
    <w:rsid w:val="00C124A8"/>
    <w:rsid w:val="00C136CC"/>
    <w:rsid w:val="00C1472B"/>
    <w:rsid w:val="00C149E7"/>
    <w:rsid w:val="00C1502E"/>
    <w:rsid w:val="00C1568E"/>
    <w:rsid w:val="00C158D4"/>
    <w:rsid w:val="00C16542"/>
    <w:rsid w:val="00C169C2"/>
    <w:rsid w:val="00C16D45"/>
    <w:rsid w:val="00C212B8"/>
    <w:rsid w:val="00C225A2"/>
    <w:rsid w:val="00C22D63"/>
    <w:rsid w:val="00C23709"/>
    <w:rsid w:val="00C2461A"/>
    <w:rsid w:val="00C24F47"/>
    <w:rsid w:val="00C25EAF"/>
    <w:rsid w:val="00C26949"/>
    <w:rsid w:val="00C30B42"/>
    <w:rsid w:val="00C32E79"/>
    <w:rsid w:val="00C33830"/>
    <w:rsid w:val="00C33FFF"/>
    <w:rsid w:val="00C34C38"/>
    <w:rsid w:val="00C34F2B"/>
    <w:rsid w:val="00C35CE3"/>
    <w:rsid w:val="00C3644E"/>
    <w:rsid w:val="00C36BF1"/>
    <w:rsid w:val="00C37418"/>
    <w:rsid w:val="00C4069D"/>
    <w:rsid w:val="00C41B90"/>
    <w:rsid w:val="00C42390"/>
    <w:rsid w:val="00C42BD0"/>
    <w:rsid w:val="00C42EC9"/>
    <w:rsid w:val="00C436FB"/>
    <w:rsid w:val="00C459F8"/>
    <w:rsid w:val="00C472F5"/>
    <w:rsid w:val="00C47A9A"/>
    <w:rsid w:val="00C525CD"/>
    <w:rsid w:val="00C52D98"/>
    <w:rsid w:val="00C534B2"/>
    <w:rsid w:val="00C534FF"/>
    <w:rsid w:val="00C53D96"/>
    <w:rsid w:val="00C53E90"/>
    <w:rsid w:val="00C5476D"/>
    <w:rsid w:val="00C566A7"/>
    <w:rsid w:val="00C56EBF"/>
    <w:rsid w:val="00C57553"/>
    <w:rsid w:val="00C57F88"/>
    <w:rsid w:val="00C6171D"/>
    <w:rsid w:val="00C61B3B"/>
    <w:rsid w:val="00C6244D"/>
    <w:rsid w:val="00C6252D"/>
    <w:rsid w:val="00C63055"/>
    <w:rsid w:val="00C63B40"/>
    <w:rsid w:val="00C6507B"/>
    <w:rsid w:val="00C65471"/>
    <w:rsid w:val="00C65B54"/>
    <w:rsid w:val="00C65BAF"/>
    <w:rsid w:val="00C65C71"/>
    <w:rsid w:val="00C70AA2"/>
    <w:rsid w:val="00C70C00"/>
    <w:rsid w:val="00C70DED"/>
    <w:rsid w:val="00C711EC"/>
    <w:rsid w:val="00C71B77"/>
    <w:rsid w:val="00C72E51"/>
    <w:rsid w:val="00C74410"/>
    <w:rsid w:val="00C74AE2"/>
    <w:rsid w:val="00C7576B"/>
    <w:rsid w:val="00C76037"/>
    <w:rsid w:val="00C77034"/>
    <w:rsid w:val="00C7733A"/>
    <w:rsid w:val="00C77CEA"/>
    <w:rsid w:val="00C77DD8"/>
    <w:rsid w:val="00C77FBB"/>
    <w:rsid w:val="00C80E52"/>
    <w:rsid w:val="00C810F4"/>
    <w:rsid w:val="00C81F75"/>
    <w:rsid w:val="00C834C7"/>
    <w:rsid w:val="00C84A55"/>
    <w:rsid w:val="00C86450"/>
    <w:rsid w:val="00C86493"/>
    <w:rsid w:val="00C869B4"/>
    <w:rsid w:val="00C9276B"/>
    <w:rsid w:val="00C935AF"/>
    <w:rsid w:val="00C937FD"/>
    <w:rsid w:val="00C94D02"/>
    <w:rsid w:val="00C96130"/>
    <w:rsid w:val="00C96263"/>
    <w:rsid w:val="00CA0FE8"/>
    <w:rsid w:val="00CA2973"/>
    <w:rsid w:val="00CA2C76"/>
    <w:rsid w:val="00CA34FF"/>
    <w:rsid w:val="00CA355A"/>
    <w:rsid w:val="00CA4C5B"/>
    <w:rsid w:val="00CA54B9"/>
    <w:rsid w:val="00CA7999"/>
    <w:rsid w:val="00CB0B98"/>
    <w:rsid w:val="00CB0F71"/>
    <w:rsid w:val="00CB2933"/>
    <w:rsid w:val="00CB5AEE"/>
    <w:rsid w:val="00CB5B9A"/>
    <w:rsid w:val="00CB6FB1"/>
    <w:rsid w:val="00CB6FE2"/>
    <w:rsid w:val="00CB7B3A"/>
    <w:rsid w:val="00CC37A7"/>
    <w:rsid w:val="00CC394B"/>
    <w:rsid w:val="00CC45C6"/>
    <w:rsid w:val="00CC47DA"/>
    <w:rsid w:val="00CC5B50"/>
    <w:rsid w:val="00CC6432"/>
    <w:rsid w:val="00CC7592"/>
    <w:rsid w:val="00CD02D1"/>
    <w:rsid w:val="00CD04FC"/>
    <w:rsid w:val="00CD0CB1"/>
    <w:rsid w:val="00CD0EBA"/>
    <w:rsid w:val="00CD1609"/>
    <w:rsid w:val="00CD1CDF"/>
    <w:rsid w:val="00CD22BC"/>
    <w:rsid w:val="00CD2CE6"/>
    <w:rsid w:val="00CD38D5"/>
    <w:rsid w:val="00CD3ED8"/>
    <w:rsid w:val="00CD497B"/>
    <w:rsid w:val="00CD4CCF"/>
    <w:rsid w:val="00CD62A3"/>
    <w:rsid w:val="00CD6733"/>
    <w:rsid w:val="00CD75F4"/>
    <w:rsid w:val="00CD7940"/>
    <w:rsid w:val="00CD7F13"/>
    <w:rsid w:val="00CE03D7"/>
    <w:rsid w:val="00CE09C8"/>
    <w:rsid w:val="00CE2BC5"/>
    <w:rsid w:val="00CE2EB2"/>
    <w:rsid w:val="00CE3263"/>
    <w:rsid w:val="00CE396A"/>
    <w:rsid w:val="00CE4923"/>
    <w:rsid w:val="00CE520C"/>
    <w:rsid w:val="00CE6F35"/>
    <w:rsid w:val="00CE7C9B"/>
    <w:rsid w:val="00CE7E1B"/>
    <w:rsid w:val="00CE7E24"/>
    <w:rsid w:val="00CF0DC1"/>
    <w:rsid w:val="00CF1021"/>
    <w:rsid w:val="00CF2016"/>
    <w:rsid w:val="00CF26D8"/>
    <w:rsid w:val="00CF2F2E"/>
    <w:rsid w:val="00CF3019"/>
    <w:rsid w:val="00CF3C5E"/>
    <w:rsid w:val="00CF3D34"/>
    <w:rsid w:val="00CF3ECD"/>
    <w:rsid w:val="00CF453F"/>
    <w:rsid w:val="00CF688F"/>
    <w:rsid w:val="00CF6CA9"/>
    <w:rsid w:val="00CF6FA3"/>
    <w:rsid w:val="00CF7484"/>
    <w:rsid w:val="00D00815"/>
    <w:rsid w:val="00D00B48"/>
    <w:rsid w:val="00D01B66"/>
    <w:rsid w:val="00D02093"/>
    <w:rsid w:val="00D023CD"/>
    <w:rsid w:val="00D0313C"/>
    <w:rsid w:val="00D0401B"/>
    <w:rsid w:val="00D040B5"/>
    <w:rsid w:val="00D052B9"/>
    <w:rsid w:val="00D068DC"/>
    <w:rsid w:val="00D069EB"/>
    <w:rsid w:val="00D10EF4"/>
    <w:rsid w:val="00D11858"/>
    <w:rsid w:val="00D1186B"/>
    <w:rsid w:val="00D119DA"/>
    <w:rsid w:val="00D12DB3"/>
    <w:rsid w:val="00D13C19"/>
    <w:rsid w:val="00D14824"/>
    <w:rsid w:val="00D1531C"/>
    <w:rsid w:val="00D15494"/>
    <w:rsid w:val="00D15A25"/>
    <w:rsid w:val="00D209B7"/>
    <w:rsid w:val="00D20D09"/>
    <w:rsid w:val="00D218EF"/>
    <w:rsid w:val="00D21D99"/>
    <w:rsid w:val="00D2316C"/>
    <w:rsid w:val="00D236DF"/>
    <w:rsid w:val="00D24340"/>
    <w:rsid w:val="00D2455E"/>
    <w:rsid w:val="00D24F1D"/>
    <w:rsid w:val="00D26506"/>
    <w:rsid w:val="00D26AE0"/>
    <w:rsid w:val="00D26DEA"/>
    <w:rsid w:val="00D27522"/>
    <w:rsid w:val="00D30A16"/>
    <w:rsid w:val="00D31E05"/>
    <w:rsid w:val="00D31F26"/>
    <w:rsid w:val="00D323FB"/>
    <w:rsid w:val="00D329AE"/>
    <w:rsid w:val="00D34108"/>
    <w:rsid w:val="00D34311"/>
    <w:rsid w:val="00D35479"/>
    <w:rsid w:val="00D36164"/>
    <w:rsid w:val="00D36411"/>
    <w:rsid w:val="00D365D6"/>
    <w:rsid w:val="00D375D9"/>
    <w:rsid w:val="00D37E41"/>
    <w:rsid w:val="00D40E12"/>
    <w:rsid w:val="00D41C3A"/>
    <w:rsid w:val="00D43A20"/>
    <w:rsid w:val="00D43EB3"/>
    <w:rsid w:val="00D441C1"/>
    <w:rsid w:val="00D45968"/>
    <w:rsid w:val="00D472CE"/>
    <w:rsid w:val="00D47D09"/>
    <w:rsid w:val="00D508B4"/>
    <w:rsid w:val="00D50C07"/>
    <w:rsid w:val="00D50EBD"/>
    <w:rsid w:val="00D52226"/>
    <w:rsid w:val="00D5248C"/>
    <w:rsid w:val="00D5272D"/>
    <w:rsid w:val="00D52BBC"/>
    <w:rsid w:val="00D53720"/>
    <w:rsid w:val="00D53A29"/>
    <w:rsid w:val="00D54E08"/>
    <w:rsid w:val="00D57EB2"/>
    <w:rsid w:val="00D61527"/>
    <w:rsid w:val="00D61AE0"/>
    <w:rsid w:val="00D631FF"/>
    <w:rsid w:val="00D636C3"/>
    <w:rsid w:val="00D639C8"/>
    <w:rsid w:val="00D64267"/>
    <w:rsid w:val="00D64E34"/>
    <w:rsid w:val="00D652DC"/>
    <w:rsid w:val="00D66287"/>
    <w:rsid w:val="00D66501"/>
    <w:rsid w:val="00D66BC4"/>
    <w:rsid w:val="00D6710E"/>
    <w:rsid w:val="00D67B3C"/>
    <w:rsid w:val="00D70508"/>
    <w:rsid w:val="00D70796"/>
    <w:rsid w:val="00D70B04"/>
    <w:rsid w:val="00D71C7E"/>
    <w:rsid w:val="00D71E1B"/>
    <w:rsid w:val="00D72A51"/>
    <w:rsid w:val="00D7364A"/>
    <w:rsid w:val="00D74A25"/>
    <w:rsid w:val="00D74E91"/>
    <w:rsid w:val="00D75880"/>
    <w:rsid w:val="00D7631B"/>
    <w:rsid w:val="00D76E96"/>
    <w:rsid w:val="00D80DD9"/>
    <w:rsid w:val="00D813C2"/>
    <w:rsid w:val="00D81EF9"/>
    <w:rsid w:val="00D8391A"/>
    <w:rsid w:val="00D85B22"/>
    <w:rsid w:val="00D85D69"/>
    <w:rsid w:val="00D85F40"/>
    <w:rsid w:val="00D86007"/>
    <w:rsid w:val="00D9007C"/>
    <w:rsid w:val="00D90251"/>
    <w:rsid w:val="00D91B99"/>
    <w:rsid w:val="00D92612"/>
    <w:rsid w:val="00D9297E"/>
    <w:rsid w:val="00D94322"/>
    <w:rsid w:val="00D96224"/>
    <w:rsid w:val="00DA03AE"/>
    <w:rsid w:val="00DA1A03"/>
    <w:rsid w:val="00DA1B0E"/>
    <w:rsid w:val="00DA2A1B"/>
    <w:rsid w:val="00DA689B"/>
    <w:rsid w:val="00DA7986"/>
    <w:rsid w:val="00DB0BCC"/>
    <w:rsid w:val="00DB2484"/>
    <w:rsid w:val="00DB288B"/>
    <w:rsid w:val="00DB2F55"/>
    <w:rsid w:val="00DB3272"/>
    <w:rsid w:val="00DB3D7B"/>
    <w:rsid w:val="00DB3DA7"/>
    <w:rsid w:val="00DB55E0"/>
    <w:rsid w:val="00DB6551"/>
    <w:rsid w:val="00DB67E4"/>
    <w:rsid w:val="00DB6B9D"/>
    <w:rsid w:val="00DB79D1"/>
    <w:rsid w:val="00DB7B86"/>
    <w:rsid w:val="00DC198F"/>
    <w:rsid w:val="00DC3B75"/>
    <w:rsid w:val="00DC54A4"/>
    <w:rsid w:val="00DC54D0"/>
    <w:rsid w:val="00DC5854"/>
    <w:rsid w:val="00DC585D"/>
    <w:rsid w:val="00DC772B"/>
    <w:rsid w:val="00DC7937"/>
    <w:rsid w:val="00DC79F0"/>
    <w:rsid w:val="00DC7CB8"/>
    <w:rsid w:val="00DD0B35"/>
    <w:rsid w:val="00DD1233"/>
    <w:rsid w:val="00DD244E"/>
    <w:rsid w:val="00DD27E2"/>
    <w:rsid w:val="00DD2A33"/>
    <w:rsid w:val="00DD2FF2"/>
    <w:rsid w:val="00DD33CF"/>
    <w:rsid w:val="00DD33D1"/>
    <w:rsid w:val="00DD341B"/>
    <w:rsid w:val="00DD3632"/>
    <w:rsid w:val="00DD366C"/>
    <w:rsid w:val="00DD3C97"/>
    <w:rsid w:val="00DD4A16"/>
    <w:rsid w:val="00DD588A"/>
    <w:rsid w:val="00DD5A09"/>
    <w:rsid w:val="00DD5AEE"/>
    <w:rsid w:val="00DD6478"/>
    <w:rsid w:val="00DD67E6"/>
    <w:rsid w:val="00DE033D"/>
    <w:rsid w:val="00DE04F3"/>
    <w:rsid w:val="00DE1DD7"/>
    <w:rsid w:val="00DE24C4"/>
    <w:rsid w:val="00DE33BA"/>
    <w:rsid w:val="00DE360B"/>
    <w:rsid w:val="00DE4771"/>
    <w:rsid w:val="00DE4CC5"/>
    <w:rsid w:val="00DE5E6A"/>
    <w:rsid w:val="00DE6326"/>
    <w:rsid w:val="00DE653E"/>
    <w:rsid w:val="00DE6C86"/>
    <w:rsid w:val="00DE7841"/>
    <w:rsid w:val="00DF004A"/>
    <w:rsid w:val="00DF1B4C"/>
    <w:rsid w:val="00DF25D9"/>
    <w:rsid w:val="00DF38A8"/>
    <w:rsid w:val="00DF5584"/>
    <w:rsid w:val="00DF6810"/>
    <w:rsid w:val="00DF6943"/>
    <w:rsid w:val="00DF6F29"/>
    <w:rsid w:val="00E009A9"/>
    <w:rsid w:val="00E018D8"/>
    <w:rsid w:val="00E019DA"/>
    <w:rsid w:val="00E01B2C"/>
    <w:rsid w:val="00E01EAE"/>
    <w:rsid w:val="00E0240E"/>
    <w:rsid w:val="00E02675"/>
    <w:rsid w:val="00E0366B"/>
    <w:rsid w:val="00E036F5"/>
    <w:rsid w:val="00E0417E"/>
    <w:rsid w:val="00E05B4E"/>
    <w:rsid w:val="00E10AE5"/>
    <w:rsid w:val="00E10D4D"/>
    <w:rsid w:val="00E11818"/>
    <w:rsid w:val="00E11D5E"/>
    <w:rsid w:val="00E12D2F"/>
    <w:rsid w:val="00E12E59"/>
    <w:rsid w:val="00E13B87"/>
    <w:rsid w:val="00E1475A"/>
    <w:rsid w:val="00E14981"/>
    <w:rsid w:val="00E15419"/>
    <w:rsid w:val="00E16CB8"/>
    <w:rsid w:val="00E16FA3"/>
    <w:rsid w:val="00E17F0C"/>
    <w:rsid w:val="00E20402"/>
    <w:rsid w:val="00E20BA9"/>
    <w:rsid w:val="00E218EA"/>
    <w:rsid w:val="00E268AA"/>
    <w:rsid w:val="00E277A2"/>
    <w:rsid w:val="00E30A94"/>
    <w:rsid w:val="00E320E8"/>
    <w:rsid w:val="00E32666"/>
    <w:rsid w:val="00E33143"/>
    <w:rsid w:val="00E335BC"/>
    <w:rsid w:val="00E34438"/>
    <w:rsid w:val="00E34DDC"/>
    <w:rsid w:val="00E34FF2"/>
    <w:rsid w:val="00E35F4C"/>
    <w:rsid w:val="00E36846"/>
    <w:rsid w:val="00E36BB9"/>
    <w:rsid w:val="00E4063B"/>
    <w:rsid w:val="00E413A1"/>
    <w:rsid w:val="00E41E32"/>
    <w:rsid w:val="00E428C4"/>
    <w:rsid w:val="00E4386F"/>
    <w:rsid w:val="00E4439B"/>
    <w:rsid w:val="00E45337"/>
    <w:rsid w:val="00E4536E"/>
    <w:rsid w:val="00E45834"/>
    <w:rsid w:val="00E50561"/>
    <w:rsid w:val="00E5061B"/>
    <w:rsid w:val="00E51499"/>
    <w:rsid w:val="00E52B03"/>
    <w:rsid w:val="00E540F3"/>
    <w:rsid w:val="00E54295"/>
    <w:rsid w:val="00E54BCA"/>
    <w:rsid w:val="00E54C2C"/>
    <w:rsid w:val="00E55EB1"/>
    <w:rsid w:val="00E57DED"/>
    <w:rsid w:val="00E605A8"/>
    <w:rsid w:val="00E60F1C"/>
    <w:rsid w:val="00E616E6"/>
    <w:rsid w:val="00E62248"/>
    <w:rsid w:val="00E63435"/>
    <w:rsid w:val="00E638CD"/>
    <w:rsid w:val="00E645DD"/>
    <w:rsid w:val="00E65297"/>
    <w:rsid w:val="00E656EB"/>
    <w:rsid w:val="00E66A85"/>
    <w:rsid w:val="00E67A24"/>
    <w:rsid w:val="00E67F15"/>
    <w:rsid w:val="00E706F0"/>
    <w:rsid w:val="00E7293B"/>
    <w:rsid w:val="00E73CDB"/>
    <w:rsid w:val="00E747F0"/>
    <w:rsid w:val="00E74A20"/>
    <w:rsid w:val="00E75209"/>
    <w:rsid w:val="00E752A1"/>
    <w:rsid w:val="00E755BE"/>
    <w:rsid w:val="00E75984"/>
    <w:rsid w:val="00E767BA"/>
    <w:rsid w:val="00E772A9"/>
    <w:rsid w:val="00E774D3"/>
    <w:rsid w:val="00E777BD"/>
    <w:rsid w:val="00E778D1"/>
    <w:rsid w:val="00E81192"/>
    <w:rsid w:val="00E81717"/>
    <w:rsid w:val="00E81B49"/>
    <w:rsid w:val="00E82914"/>
    <w:rsid w:val="00E83007"/>
    <w:rsid w:val="00E8477D"/>
    <w:rsid w:val="00E84862"/>
    <w:rsid w:val="00E84A5D"/>
    <w:rsid w:val="00E84D20"/>
    <w:rsid w:val="00E851B9"/>
    <w:rsid w:val="00E863F4"/>
    <w:rsid w:val="00E87255"/>
    <w:rsid w:val="00E87815"/>
    <w:rsid w:val="00E87D1E"/>
    <w:rsid w:val="00E87EE6"/>
    <w:rsid w:val="00E90203"/>
    <w:rsid w:val="00E91C61"/>
    <w:rsid w:val="00E91D70"/>
    <w:rsid w:val="00E92CF0"/>
    <w:rsid w:val="00E93C95"/>
    <w:rsid w:val="00E94641"/>
    <w:rsid w:val="00E9465D"/>
    <w:rsid w:val="00E94CD1"/>
    <w:rsid w:val="00E965B9"/>
    <w:rsid w:val="00E96990"/>
    <w:rsid w:val="00E97ADE"/>
    <w:rsid w:val="00E97FC8"/>
    <w:rsid w:val="00EA02A4"/>
    <w:rsid w:val="00EA095F"/>
    <w:rsid w:val="00EA1603"/>
    <w:rsid w:val="00EA1635"/>
    <w:rsid w:val="00EA239A"/>
    <w:rsid w:val="00EA248B"/>
    <w:rsid w:val="00EA2F01"/>
    <w:rsid w:val="00EA3656"/>
    <w:rsid w:val="00EA3788"/>
    <w:rsid w:val="00EA4060"/>
    <w:rsid w:val="00EA467D"/>
    <w:rsid w:val="00EA4AEF"/>
    <w:rsid w:val="00EA538A"/>
    <w:rsid w:val="00EA5838"/>
    <w:rsid w:val="00EA77DF"/>
    <w:rsid w:val="00EA7937"/>
    <w:rsid w:val="00EA7E21"/>
    <w:rsid w:val="00EB0043"/>
    <w:rsid w:val="00EB0B01"/>
    <w:rsid w:val="00EB1052"/>
    <w:rsid w:val="00EB1C39"/>
    <w:rsid w:val="00EB24A5"/>
    <w:rsid w:val="00EB3038"/>
    <w:rsid w:val="00EB5F3C"/>
    <w:rsid w:val="00EB605B"/>
    <w:rsid w:val="00EB62A7"/>
    <w:rsid w:val="00EB6B6A"/>
    <w:rsid w:val="00EC00FD"/>
    <w:rsid w:val="00EC4F1D"/>
    <w:rsid w:val="00EC5529"/>
    <w:rsid w:val="00EC608C"/>
    <w:rsid w:val="00EC6F83"/>
    <w:rsid w:val="00EC76AE"/>
    <w:rsid w:val="00ED273F"/>
    <w:rsid w:val="00ED42B5"/>
    <w:rsid w:val="00ED533B"/>
    <w:rsid w:val="00ED61AA"/>
    <w:rsid w:val="00ED71E9"/>
    <w:rsid w:val="00EE0470"/>
    <w:rsid w:val="00EE0943"/>
    <w:rsid w:val="00EE117A"/>
    <w:rsid w:val="00EE2D46"/>
    <w:rsid w:val="00EE35EA"/>
    <w:rsid w:val="00EE402B"/>
    <w:rsid w:val="00EE4E4C"/>
    <w:rsid w:val="00EE64E3"/>
    <w:rsid w:val="00EE79F7"/>
    <w:rsid w:val="00EF13D6"/>
    <w:rsid w:val="00EF21B8"/>
    <w:rsid w:val="00EF2261"/>
    <w:rsid w:val="00EF231F"/>
    <w:rsid w:val="00EF2423"/>
    <w:rsid w:val="00EF2EB2"/>
    <w:rsid w:val="00EF3AB3"/>
    <w:rsid w:val="00EF3F0D"/>
    <w:rsid w:val="00EF532A"/>
    <w:rsid w:val="00EF5697"/>
    <w:rsid w:val="00EF5829"/>
    <w:rsid w:val="00EF59DC"/>
    <w:rsid w:val="00EF62F2"/>
    <w:rsid w:val="00EF639D"/>
    <w:rsid w:val="00EF7BE4"/>
    <w:rsid w:val="00EF7E00"/>
    <w:rsid w:val="00F008FB"/>
    <w:rsid w:val="00F00A21"/>
    <w:rsid w:val="00F014E8"/>
    <w:rsid w:val="00F0164A"/>
    <w:rsid w:val="00F01D71"/>
    <w:rsid w:val="00F02AED"/>
    <w:rsid w:val="00F02B17"/>
    <w:rsid w:val="00F0369A"/>
    <w:rsid w:val="00F065B8"/>
    <w:rsid w:val="00F06695"/>
    <w:rsid w:val="00F06D62"/>
    <w:rsid w:val="00F06E2E"/>
    <w:rsid w:val="00F06FAB"/>
    <w:rsid w:val="00F07B25"/>
    <w:rsid w:val="00F10872"/>
    <w:rsid w:val="00F10D5C"/>
    <w:rsid w:val="00F11080"/>
    <w:rsid w:val="00F14602"/>
    <w:rsid w:val="00F15708"/>
    <w:rsid w:val="00F16236"/>
    <w:rsid w:val="00F16AAC"/>
    <w:rsid w:val="00F17ADF"/>
    <w:rsid w:val="00F17D70"/>
    <w:rsid w:val="00F209BE"/>
    <w:rsid w:val="00F21279"/>
    <w:rsid w:val="00F212D0"/>
    <w:rsid w:val="00F21933"/>
    <w:rsid w:val="00F2244F"/>
    <w:rsid w:val="00F228F0"/>
    <w:rsid w:val="00F231B0"/>
    <w:rsid w:val="00F231CE"/>
    <w:rsid w:val="00F251B7"/>
    <w:rsid w:val="00F26231"/>
    <w:rsid w:val="00F27608"/>
    <w:rsid w:val="00F27726"/>
    <w:rsid w:val="00F27E0F"/>
    <w:rsid w:val="00F27E9F"/>
    <w:rsid w:val="00F30846"/>
    <w:rsid w:val="00F3092A"/>
    <w:rsid w:val="00F30C57"/>
    <w:rsid w:val="00F3152C"/>
    <w:rsid w:val="00F328B0"/>
    <w:rsid w:val="00F32926"/>
    <w:rsid w:val="00F32FE8"/>
    <w:rsid w:val="00F3349D"/>
    <w:rsid w:val="00F3352E"/>
    <w:rsid w:val="00F33A66"/>
    <w:rsid w:val="00F35019"/>
    <w:rsid w:val="00F353AB"/>
    <w:rsid w:val="00F35911"/>
    <w:rsid w:val="00F368C7"/>
    <w:rsid w:val="00F3799B"/>
    <w:rsid w:val="00F406F0"/>
    <w:rsid w:val="00F40D91"/>
    <w:rsid w:val="00F41E0F"/>
    <w:rsid w:val="00F4310C"/>
    <w:rsid w:val="00F44033"/>
    <w:rsid w:val="00F448ED"/>
    <w:rsid w:val="00F454E6"/>
    <w:rsid w:val="00F45741"/>
    <w:rsid w:val="00F45E57"/>
    <w:rsid w:val="00F46C80"/>
    <w:rsid w:val="00F47900"/>
    <w:rsid w:val="00F502F6"/>
    <w:rsid w:val="00F503A4"/>
    <w:rsid w:val="00F515D5"/>
    <w:rsid w:val="00F519D3"/>
    <w:rsid w:val="00F51D14"/>
    <w:rsid w:val="00F52318"/>
    <w:rsid w:val="00F53549"/>
    <w:rsid w:val="00F5466F"/>
    <w:rsid w:val="00F54910"/>
    <w:rsid w:val="00F55709"/>
    <w:rsid w:val="00F55793"/>
    <w:rsid w:val="00F56537"/>
    <w:rsid w:val="00F56F59"/>
    <w:rsid w:val="00F6030C"/>
    <w:rsid w:val="00F604EE"/>
    <w:rsid w:val="00F60967"/>
    <w:rsid w:val="00F61247"/>
    <w:rsid w:val="00F61617"/>
    <w:rsid w:val="00F6204D"/>
    <w:rsid w:val="00F62C68"/>
    <w:rsid w:val="00F63A05"/>
    <w:rsid w:val="00F6487C"/>
    <w:rsid w:val="00F651E9"/>
    <w:rsid w:val="00F66EC4"/>
    <w:rsid w:val="00F66F3B"/>
    <w:rsid w:val="00F672CF"/>
    <w:rsid w:val="00F67975"/>
    <w:rsid w:val="00F67B0D"/>
    <w:rsid w:val="00F70347"/>
    <w:rsid w:val="00F704D1"/>
    <w:rsid w:val="00F70C73"/>
    <w:rsid w:val="00F71ACB"/>
    <w:rsid w:val="00F72F1C"/>
    <w:rsid w:val="00F733BE"/>
    <w:rsid w:val="00F73608"/>
    <w:rsid w:val="00F75670"/>
    <w:rsid w:val="00F759CA"/>
    <w:rsid w:val="00F75ACF"/>
    <w:rsid w:val="00F76BFF"/>
    <w:rsid w:val="00F76DB0"/>
    <w:rsid w:val="00F7700C"/>
    <w:rsid w:val="00F77072"/>
    <w:rsid w:val="00F7763E"/>
    <w:rsid w:val="00F80A62"/>
    <w:rsid w:val="00F811A0"/>
    <w:rsid w:val="00F813CA"/>
    <w:rsid w:val="00F81D74"/>
    <w:rsid w:val="00F83251"/>
    <w:rsid w:val="00F83560"/>
    <w:rsid w:val="00F839C0"/>
    <w:rsid w:val="00F861B9"/>
    <w:rsid w:val="00F86624"/>
    <w:rsid w:val="00F90246"/>
    <w:rsid w:val="00F902BD"/>
    <w:rsid w:val="00F90454"/>
    <w:rsid w:val="00F907F0"/>
    <w:rsid w:val="00F909AD"/>
    <w:rsid w:val="00F909B0"/>
    <w:rsid w:val="00F9178E"/>
    <w:rsid w:val="00F9311A"/>
    <w:rsid w:val="00F93280"/>
    <w:rsid w:val="00F950D5"/>
    <w:rsid w:val="00F96268"/>
    <w:rsid w:val="00F975FE"/>
    <w:rsid w:val="00F97DE9"/>
    <w:rsid w:val="00FA1F3E"/>
    <w:rsid w:val="00FA22CA"/>
    <w:rsid w:val="00FA4A40"/>
    <w:rsid w:val="00FA623F"/>
    <w:rsid w:val="00FA6CDA"/>
    <w:rsid w:val="00FA7211"/>
    <w:rsid w:val="00FA7853"/>
    <w:rsid w:val="00FA7936"/>
    <w:rsid w:val="00FA7F1A"/>
    <w:rsid w:val="00FB0D8E"/>
    <w:rsid w:val="00FB18BB"/>
    <w:rsid w:val="00FB215A"/>
    <w:rsid w:val="00FB257D"/>
    <w:rsid w:val="00FB423C"/>
    <w:rsid w:val="00FB53D9"/>
    <w:rsid w:val="00FC091A"/>
    <w:rsid w:val="00FC0927"/>
    <w:rsid w:val="00FC28AD"/>
    <w:rsid w:val="00FC2C9E"/>
    <w:rsid w:val="00FC2E79"/>
    <w:rsid w:val="00FC382F"/>
    <w:rsid w:val="00FC3BE7"/>
    <w:rsid w:val="00FC5528"/>
    <w:rsid w:val="00FC6F11"/>
    <w:rsid w:val="00FD039E"/>
    <w:rsid w:val="00FD0702"/>
    <w:rsid w:val="00FD1000"/>
    <w:rsid w:val="00FD1D76"/>
    <w:rsid w:val="00FD2287"/>
    <w:rsid w:val="00FD2A46"/>
    <w:rsid w:val="00FD4435"/>
    <w:rsid w:val="00FD714D"/>
    <w:rsid w:val="00FD7B72"/>
    <w:rsid w:val="00FD7D5E"/>
    <w:rsid w:val="00FE0065"/>
    <w:rsid w:val="00FE0CBC"/>
    <w:rsid w:val="00FE128D"/>
    <w:rsid w:val="00FE1820"/>
    <w:rsid w:val="00FE21E5"/>
    <w:rsid w:val="00FE2229"/>
    <w:rsid w:val="00FE24D0"/>
    <w:rsid w:val="00FE34F0"/>
    <w:rsid w:val="00FE40A3"/>
    <w:rsid w:val="00FE557D"/>
    <w:rsid w:val="00FE6DBF"/>
    <w:rsid w:val="00FF05D5"/>
    <w:rsid w:val="00FF0654"/>
    <w:rsid w:val="00FF21FB"/>
    <w:rsid w:val="00FF26BE"/>
    <w:rsid w:val="00FF2B68"/>
    <w:rsid w:val="00FF2E16"/>
    <w:rsid w:val="00FF461A"/>
    <w:rsid w:val="00FF5F8F"/>
    <w:rsid w:val="00FF6A2D"/>
    <w:rsid w:val="014D96C5"/>
    <w:rsid w:val="01C68411"/>
    <w:rsid w:val="02881E83"/>
    <w:rsid w:val="02D08933"/>
    <w:rsid w:val="03C04B42"/>
    <w:rsid w:val="03C4687A"/>
    <w:rsid w:val="040FDE4C"/>
    <w:rsid w:val="041C2884"/>
    <w:rsid w:val="062456F9"/>
    <w:rsid w:val="065A746D"/>
    <w:rsid w:val="066E2E6F"/>
    <w:rsid w:val="06F5BE43"/>
    <w:rsid w:val="077A4D4F"/>
    <w:rsid w:val="07CBA853"/>
    <w:rsid w:val="07F85FBF"/>
    <w:rsid w:val="07FC7E56"/>
    <w:rsid w:val="080F4E4B"/>
    <w:rsid w:val="08754174"/>
    <w:rsid w:val="09405847"/>
    <w:rsid w:val="09674FC6"/>
    <w:rsid w:val="098D76CD"/>
    <w:rsid w:val="09AB1CAB"/>
    <w:rsid w:val="09DF1769"/>
    <w:rsid w:val="0A8C4722"/>
    <w:rsid w:val="0A8DB09C"/>
    <w:rsid w:val="0B30B6DD"/>
    <w:rsid w:val="0B539580"/>
    <w:rsid w:val="0B776567"/>
    <w:rsid w:val="0BE0E2A5"/>
    <w:rsid w:val="0BE46420"/>
    <w:rsid w:val="0BF9B70C"/>
    <w:rsid w:val="0C0D5A67"/>
    <w:rsid w:val="0D0377C8"/>
    <w:rsid w:val="0D1E7640"/>
    <w:rsid w:val="0D88DA25"/>
    <w:rsid w:val="0DE02A5D"/>
    <w:rsid w:val="0DE56E64"/>
    <w:rsid w:val="0E21BF21"/>
    <w:rsid w:val="0E878B86"/>
    <w:rsid w:val="0EB2CD65"/>
    <w:rsid w:val="0F11724C"/>
    <w:rsid w:val="0F3BCCE2"/>
    <w:rsid w:val="0F522423"/>
    <w:rsid w:val="0FD83F86"/>
    <w:rsid w:val="0FEF94C0"/>
    <w:rsid w:val="109685E3"/>
    <w:rsid w:val="10DBA0BE"/>
    <w:rsid w:val="11034567"/>
    <w:rsid w:val="11616006"/>
    <w:rsid w:val="1161E482"/>
    <w:rsid w:val="118FE828"/>
    <w:rsid w:val="11A0E93B"/>
    <w:rsid w:val="1279F692"/>
    <w:rsid w:val="12D8B496"/>
    <w:rsid w:val="134A7E9B"/>
    <w:rsid w:val="13D43686"/>
    <w:rsid w:val="14A4DFDC"/>
    <w:rsid w:val="14DAE0E2"/>
    <w:rsid w:val="14E549CD"/>
    <w:rsid w:val="153D96A3"/>
    <w:rsid w:val="1577CBF3"/>
    <w:rsid w:val="15B0B004"/>
    <w:rsid w:val="15B2DB2B"/>
    <w:rsid w:val="1620CBF3"/>
    <w:rsid w:val="168999E9"/>
    <w:rsid w:val="169B783A"/>
    <w:rsid w:val="16C53023"/>
    <w:rsid w:val="1754CAF8"/>
    <w:rsid w:val="17810E10"/>
    <w:rsid w:val="17F9436E"/>
    <w:rsid w:val="18139FD3"/>
    <w:rsid w:val="188070D2"/>
    <w:rsid w:val="18897F9C"/>
    <w:rsid w:val="19B2F635"/>
    <w:rsid w:val="1AA7C564"/>
    <w:rsid w:val="1AAB66C0"/>
    <w:rsid w:val="1AD30F53"/>
    <w:rsid w:val="1AD64438"/>
    <w:rsid w:val="1B3ACB57"/>
    <w:rsid w:val="1B798E40"/>
    <w:rsid w:val="1B87887B"/>
    <w:rsid w:val="1BDC2285"/>
    <w:rsid w:val="1BE63C2B"/>
    <w:rsid w:val="1C3E8ECA"/>
    <w:rsid w:val="1CC944FA"/>
    <w:rsid w:val="1D8F52E4"/>
    <w:rsid w:val="1DFDCDB7"/>
    <w:rsid w:val="1E3FE88A"/>
    <w:rsid w:val="1EA5BCE9"/>
    <w:rsid w:val="1EF8C40A"/>
    <w:rsid w:val="1F56E758"/>
    <w:rsid w:val="1F9F5A76"/>
    <w:rsid w:val="1FD0A053"/>
    <w:rsid w:val="2013F785"/>
    <w:rsid w:val="20C1F026"/>
    <w:rsid w:val="20C4FB3A"/>
    <w:rsid w:val="21075ADF"/>
    <w:rsid w:val="21597820"/>
    <w:rsid w:val="2202F14E"/>
    <w:rsid w:val="22453E9B"/>
    <w:rsid w:val="227B470F"/>
    <w:rsid w:val="22E1561D"/>
    <w:rsid w:val="2338F5CC"/>
    <w:rsid w:val="2384846C"/>
    <w:rsid w:val="239EC1AF"/>
    <w:rsid w:val="23E678EF"/>
    <w:rsid w:val="24345BE9"/>
    <w:rsid w:val="24AF4BBA"/>
    <w:rsid w:val="255A1361"/>
    <w:rsid w:val="258A43A4"/>
    <w:rsid w:val="25CEE049"/>
    <w:rsid w:val="26155A2A"/>
    <w:rsid w:val="264190BD"/>
    <w:rsid w:val="264CEFE7"/>
    <w:rsid w:val="265582BC"/>
    <w:rsid w:val="268357D9"/>
    <w:rsid w:val="26AF077C"/>
    <w:rsid w:val="2715F2A3"/>
    <w:rsid w:val="2726D75E"/>
    <w:rsid w:val="279C0D13"/>
    <w:rsid w:val="27D41194"/>
    <w:rsid w:val="27D9D59B"/>
    <w:rsid w:val="27FD3A57"/>
    <w:rsid w:val="29362196"/>
    <w:rsid w:val="29B56C8E"/>
    <w:rsid w:val="29DDC438"/>
    <w:rsid w:val="2A1BD6F6"/>
    <w:rsid w:val="2A37DA08"/>
    <w:rsid w:val="2AE783BF"/>
    <w:rsid w:val="2C7198C2"/>
    <w:rsid w:val="2C926E4E"/>
    <w:rsid w:val="2C9D9687"/>
    <w:rsid w:val="2D955589"/>
    <w:rsid w:val="2E4E3B47"/>
    <w:rsid w:val="2EA141A4"/>
    <w:rsid w:val="2EAEDDAD"/>
    <w:rsid w:val="2F8A303D"/>
    <w:rsid w:val="3011CD99"/>
    <w:rsid w:val="30281D32"/>
    <w:rsid w:val="302D150E"/>
    <w:rsid w:val="309EFB0A"/>
    <w:rsid w:val="3105F9DA"/>
    <w:rsid w:val="3126D5D2"/>
    <w:rsid w:val="3160B5AC"/>
    <w:rsid w:val="32B76CB9"/>
    <w:rsid w:val="3311B64D"/>
    <w:rsid w:val="33496E5B"/>
    <w:rsid w:val="33887587"/>
    <w:rsid w:val="33A7D391"/>
    <w:rsid w:val="33F26741"/>
    <w:rsid w:val="34552351"/>
    <w:rsid w:val="34BE973C"/>
    <w:rsid w:val="35110FA0"/>
    <w:rsid w:val="353530F4"/>
    <w:rsid w:val="3545DA71"/>
    <w:rsid w:val="35548C7B"/>
    <w:rsid w:val="3573EC7F"/>
    <w:rsid w:val="364484B8"/>
    <w:rsid w:val="373B6B10"/>
    <w:rsid w:val="3835804F"/>
    <w:rsid w:val="38A9EEE8"/>
    <w:rsid w:val="3904F132"/>
    <w:rsid w:val="39F246CF"/>
    <w:rsid w:val="3A048FEF"/>
    <w:rsid w:val="3A14AC99"/>
    <w:rsid w:val="3A368DFE"/>
    <w:rsid w:val="3A415601"/>
    <w:rsid w:val="3A46E01F"/>
    <w:rsid w:val="3A60E104"/>
    <w:rsid w:val="3B35B931"/>
    <w:rsid w:val="3B8C7F37"/>
    <w:rsid w:val="3B9CCF5B"/>
    <w:rsid w:val="3BD830EE"/>
    <w:rsid w:val="3BF819D0"/>
    <w:rsid w:val="3C3942CD"/>
    <w:rsid w:val="3C3BF3A9"/>
    <w:rsid w:val="3C400773"/>
    <w:rsid w:val="3C947ECD"/>
    <w:rsid w:val="3D4A49E6"/>
    <w:rsid w:val="3D8CE4E1"/>
    <w:rsid w:val="3E058665"/>
    <w:rsid w:val="3E712E4B"/>
    <w:rsid w:val="3F3A01DD"/>
    <w:rsid w:val="3F74FC9B"/>
    <w:rsid w:val="400C627E"/>
    <w:rsid w:val="40B8850B"/>
    <w:rsid w:val="40F49FD1"/>
    <w:rsid w:val="418CF76F"/>
    <w:rsid w:val="41A5A6E4"/>
    <w:rsid w:val="41FF5455"/>
    <w:rsid w:val="420A60E1"/>
    <w:rsid w:val="4240384F"/>
    <w:rsid w:val="42AEB69D"/>
    <w:rsid w:val="42E91F4D"/>
    <w:rsid w:val="42FC17E0"/>
    <w:rsid w:val="44E327BA"/>
    <w:rsid w:val="44ED9FC7"/>
    <w:rsid w:val="44FAD266"/>
    <w:rsid w:val="458408A8"/>
    <w:rsid w:val="45AE77B9"/>
    <w:rsid w:val="45B66B14"/>
    <w:rsid w:val="45C728F3"/>
    <w:rsid w:val="4610BD4E"/>
    <w:rsid w:val="464B5B15"/>
    <w:rsid w:val="46A73594"/>
    <w:rsid w:val="46F47CB7"/>
    <w:rsid w:val="4727C68F"/>
    <w:rsid w:val="47AF0AD4"/>
    <w:rsid w:val="483B2055"/>
    <w:rsid w:val="4873024C"/>
    <w:rsid w:val="488680AA"/>
    <w:rsid w:val="48AE5BD2"/>
    <w:rsid w:val="495FAB51"/>
    <w:rsid w:val="49AB8C16"/>
    <w:rsid w:val="49DFF1A6"/>
    <w:rsid w:val="49FCC6C0"/>
    <w:rsid w:val="4A493351"/>
    <w:rsid w:val="4AEFFE61"/>
    <w:rsid w:val="4BB214B2"/>
    <w:rsid w:val="4BB9E7E0"/>
    <w:rsid w:val="4BE54277"/>
    <w:rsid w:val="4BEA339E"/>
    <w:rsid w:val="4C15E0EE"/>
    <w:rsid w:val="4C26AF19"/>
    <w:rsid w:val="4C53F827"/>
    <w:rsid w:val="4C61A9CC"/>
    <w:rsid w:val="4C621066"/>
    <w:rsid w:val="4CB5183A"/>
    <w:rsid w:val="4CD96391"/>
    <w:rsid w:val="4CF53994"/>
    <w:rsid w:val="4CFE36DD"/>
    <w:rsid w:val="4D6CDD62"/>
    <w:rsid w:val="4DF42A45"/>
    <w:rsid w:val="4E036607"/>
    <w:rsid w:val="4E12B567"/>
    <w:rsid w:val="4E2890E8"/>
    <w:rsid w:val="4E331325"/>
    <w:rsid w:val="4E669FF8"/>
    <w:rsid w:val="4F266D67"/>
    <w:rsid w:val="4F8FFAA6"/>
    <w:rsid w:val="4FC641B5"/>
    <w:rsid w:val="4FD2E667"/>
    <w:rsid w:val="503EEE02"/>
    <w:rsid w:val="509D9382"/>
    <w:rsid w:val="50BC45DD"/>
    <w:rsid w:val="50FBE369"/>
    <w:rsid w:val="516A4490"/>
    <w:rsid w:val="51AB95B8"/>
    <w:rsid w:val="526A7936"/>
    <w:rsid w:val="52E54FB9"/>
    <w:rsid w:val="537E8814"/>
    <w:rsid w:val="544A51E3"/>
    <w:rsid w:val="546CE9A4"/>
    <w:rsid w:val="54CA99A1"/>
    <w:rsid w:val="54F3121A"/>
    <w:rsid w:val="55405D6B"/>
    <w:rsid w:val="5633B517"/>
    <w:rsid w:val="567F06DB"/>
    <w:rsid w:val="57A9A8C7"/>
    <w:rsid w:val="57E95164"/>
    <w:rsid w:val="58005686"/>
    <w:rsid w:val="583297E3"/>
    <w:rsid w:val="5910D607"/>
    <w:rsid w:val="59121C1C"/>
    <w:rsid w:val="59B8C627"/>
    <w:rsid w:val="5A29ACEC"/>
    <w:rsid w:val="5A541C6A"/>
    <w:rsid w:val="5A85466A"/>
    <w:rsid w:val="5AD0293E"/>
    <w:rsid w:val="5B0CE145"/>
    <w:rsid w:val="5C19B5D9"/>
    <w:rsid w:val="5CB7606C"/>
    <w:rsid w:val="5D061F69"/>
    <w:rsid w:val="5DAA6F33"/>
    <w:rsid w:val="5DEDAAC8"/>
    <w:rsid w:val="5E122497"/>
    <w:rsid w:val="5E23D0EA"/>
    <w:rsid w:val="5E29229D"/>
    <w:rsid w:val="5E5D296C"/>
    <w:rsid w:val="5EB2AAF4"/>
    <w:rsid w:val="5EF889C9"/>
    <w:rsid w:val="606A8427"/>
    <w:rsid w:val="60F78A85"/>
    <w:rsid w:val="60FEA5D1"/>
    <w:rsid w:val="61C2B213"/>
    <w:rsid w:val="61C8FA2D"/>
    <w:rsid w:val="62277A44"/>
    <w:rsid w:val="63011C01"/>
    <w:rsid w:val="6350301D"/>
    <w:rsid w:val="63F132F0"/>
    <w:rsid w:val="64042777"/>
    <w:rsid w:val="646213A1"/>
    <w:rsid w:val="6470D147"/>
    <w:rsid w:val="64EDEAB5"/>
    <w:rsid w:val="654AD8B3"/>
    <w:rsid w:val="65FDDFD8"/>
    <w:rsid w:val="66401F5B"/>
    <w:rsid w:val="665AC9FB"/>
    <w:rsid w:val="6678C187"/>
    <w:rsid w:val="66AC47DE"/>
    <w:rsid w:val="670BDFBA"/>
    <w:rsid w:val="67585215"/>
    <w:rsid w:val="67A91A2C"/>
    <w:rsid w:val="67C71192"/>
    <w:rsid w:val="67FF583F"/>
    <w:rsid w:val="68070936"/>
    <w:rsid w:val="6828C8F3"/>
    <w:rsid w:val="68CDAE34"/>
    <w:rsid w:val="69421A16"/>
    <w:rsid w:val="695AD1E4"/>
    <w:rsid w:val="698595FC"/>
    <w:rsid w:val="69A1E81B"/>
    <w:rsid w:val="69B674FF"/>
    <w:rsid w:val="6B1B67BC"/>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31C6E2"/>
    <w:rsid w:val="6F61FB50"/>
    <w:rsid w:val="702AD214"/>
    <w:rsid w:val="70FE082A"/>
    <w:rsid w:val="718DA7FB"/>
    <w:rsid w:val="71BEAECE"/>
    <w:rsid w:val="71C2559A"/>
    <w:rsid w:val="71CEE346"/>
    <w:rsid w:val="71D8CA26"/>
    <w:rsid w:val="72BDB100"/>
    <w:rsid w:val="72CBBE5C"/>
    <w:rsid w:val="72EB1A2E"/>
    <w:rsid w:val="7302A0DB"/>
    <w:rsid w:val="7317803D"/>
    <w:rsid w:val="736CFEAB"/>
    <w:rsid w:val="73B9E5C0"/>
    <w:rsid w:val="74C8581D"/>
    <w:rsid w:val="7504410B"/>
    <w:rsid w:val="7519F20A"/>
    <w:rsid w:val="7520886A"/>
    <w:rsid w:val="758B2C30"/>
    <w:rsid w:val="76ACD094"/>
    <w:rsid w:val="774A4ED5"/>
    <w:rsid w:val="7856A6A9"/>
    <w:rsid w:val="79252440"/>
    <w:rsid w:val="794D6AC6"/>
    <w:rsid w:val="796F2071"/>
    <w:rsid w:val="797D70EA"/>
    <w:rsid w:val="7A3DFAF2"/>
    <w:rsid w:val="7A97F2AB"/>
    <w:rsid w:val="7AE4BBE5"/>
    <w:rsid w:val="7AEA05A5"/>
    <w:rsid w:val="7B9B9430"/>
    <w:rsid w:val="7BFFCEF2"/>
    <w:rsid w:val="7C005C21"/>
    <w:rsid w:val="7C6147AE"/>
    <w:rsid w:val="7D1712D1"/>
    <w:rsid w:val="7D6C9484"/>
    <w:rsid w:val="7D811DD6"/>
    <w:rsid w:val="7DB0BF34"/>
    <w:rsid w:val="7DF68E3D"/>
    <w:rsid w:val="7E57605C"/>
    <w:rsid w:val="7EA20F10"/>
    <w:rsid w:val="7EF2F7F0"/>
    <w:rsid w:val="7F7268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DC27A775-9B81-4D54-B13F-38C27A8E9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styleId="EndnoteText">
    <w:name w:val="endnote text"/>
    <w:basedOn w:val="Normal"/>
    <w:link w:val="EndnoteTextChar"/>
    <w:uiPriority w:val="99"/>
    <w:unhideWhenUsed/>
    <w:rsid w:val="00DD1233"/>
    <w:pPr>
      <w:spacing w:line="240" w:lineRule="auto"/>
      <w:ind w:left="0" w:firstLine="0"/>
    </w:pPr>
    <w:rPr>
      <w:rFonts w:asciiTheme="minorHAnsi" w:eastAsiaTheme="minorEastAsia" w:hAnsiTheme="minorHAnsi" w:cstheme="minorBidi"/>
      <w:color w:val="auto"/>
      <w:sz w:val="20"/>
      <w:szCs w:val="20"/>
      <w:lang w:eastAsia="ja-JP"/>
    </w:rPr>
  </w:style>
  <w:style w:type="character" w:customStyle="1" w:styleId="EndnoteTextChar">
    <w:name w:val="Endnote Text Char"/>
    <w:basedOn w:val="DefaultParagraphFont"/>
    <w:link w:val="EndnoteText"/>
    <w:uiPriority w:val="99"/>
    <w:rsid w:val="00DD1233"/>
    <w:rPr>
      <w:sz w:val="20"/>
      <w:szCs w:val="20"/>
      <w:lang w:eastAsia="ja-JP"/>
    </w:rPr>
  </w:style>
  <w:style w:type="character" w:styleId="EndnoteReference">
    <w:name w:val="endnote reference"/>
    <w:basedOn w:val="DefaultParagraphFont"/>
    <w:uiPriority w:val="99"/>
    <w:semiHidden/>
    <w:unhideWhenUsed/>
    <w:rsid w:val="00DD123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564414">
      <w:bodyDiv w:val="1"/>
      <w:marLeft w:val="0"/>
      <w:marRight w:val="0"/>
      <w:marTop w:val="0"/>
      <w:marBottom w:val="0"/>
      <w:divBdr>
        <w:top w:val="none" w:sz="0" w:space="0" w:color="auto"/>
        <w:left w:val="none" w:sz="0" w:space="0" w:color="auto"/>
        <w:bottom w:val="none" w:sz="0" w:space="0" w:color="auto"/>
        <w:right w:val="none" w:sz="0" w:space="0" w:color="auto"/>
      </w:divBdr>
      <w:divsChild>
        <w:div w:id="1298992216">
          <w:marLeft w:val="0"/>
          <w:marRight w:val="0"/>
          <w:marTop w:val="0"/>
          <w:marBottom w:val="0"/>
          <w:divBdr>
            <w:top w:val="none" w:sz="0" w:space="0" w:color="auto"/>
            <w:left w:val="none" w:sz="0" w:space="0" w:color="auto"/>
            <w:bottom w:val="none" w:sz="0" w:space="0" w:color="auto"/>
            <w:right w:val="none" w:sz="0" w:space="0" w:color="auto"/>
          </w:divBdr>
        </w:div>
        <w:div w:id="1849980361">
          <w:marLeft w:val="0"/>
          <w:marRight w:val="0"/>
          <w:marTop w:val="0"/>
          <w:marBottom w:val="0"/>
          <w:divBdr>
            <w:top w:val="none" w:sz="0" w:space="0" w:color="auto"/>
            <w:left w:val="none" w:sz="0" w:space="0" w:color="auto"/>
            <w:bottom w:val="none" w:sz="0" w:space="0" w:color="auto"/>
            <w:right w:val="none" w:sz="0" w:space="0" w:color="auto"/>
          </w:divBdr>
        </w:div>
      </w:divsChild>
    </w:div>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158886350">
      <w:bodyDiv w:val="1"/>
      <w:marLeft w:val="0"/>
      <w:marRight w:val="0"/>
      <w:marTop w:val="0"/>
      <w:marBottom w:val="0"/>
      <w:divBdr>
        <w:top w:val="none" w:sz="0" w:space="0" w:color="auto"/>
        <w:left w:val="none" w:sz="0" w:space="0" w:color="auto"/>
        <w:bottom w:val="none" w:sz="0" w:space="0" w:color="auto"/>
        <w:right w:val="none" w:sz="0" w:space="0" w:color="auto"/>
      </w:divBdr>
      <w:divsChild>
        <w:div w:id="90665492">
          <w:marLeft w:val="1008"/>
          <w:marRight w:val="0"/>
          <w:marTop w:val="0"/>
          <w:marBottom w:val="0"/>
          <w:divBdr>
            <w:top w:val="none" w:sz="0" w:space="0" w:color="auto"/>
            <w:left w:val="none" w:sz="0" w:space="0" w:color="auto"/>
            <w:bottom w:val="none" w:sz="0" w:space="0" w:color="auto"/>
            <w:right w:val="none" w:sz="0" w:space="0" w:color="auto"/>
          </w:divBdr>
        </w:div>
        <w:div w:id="191892075">
          <w:marLeft w:val="274"/>
          <w:marRight w:val="0"/>
          <w:marTop w:val="0"/>
          <w:marBottom w:val="0"/>
          <w:divBdr>
            <w:top w:val="none" w:sz="0" w:space="0" w:color="auto"/>
            <w:left w:val="none" w:sz="0" w:space="0" w:color="auto"/>
            <w:bottom w:val="none" w:sz="0" w:space="0" w:color="auto"/>
            <w:right w:val="none" w:sz="0" w:space="0" w:color="auto"/>
          </w:divBdr>
        </w:div>
        <w:div w:id="585961680">
          <w:marLeft w:val="1008"/>
          <w:marRight w:val="0"/>
          <w:marTop w:val="0"/>
          <w:marBottom w:val="0"/>
          <w:divBdr>
            <w:top w:val="none" w:sz="0" w:space="0" w:color="auto"/>
            <w:left w:val="none" w:sz="0" w:space="0" w:color="auto"/>
            <w:bottom w:val="none" w:sz="0" w:space="0" w:color="auto"/>
            <w:right w:val="none" w:sz="0" w:space="0" w:color="auto"/>
          </w:divBdr>
        </w:div>
        <w:div w:id="638530968">
          <w:marLeft w:val="1008"/>
          <w:marRight w:val="0"/>
          <w:marTop w:val="0"/>
          <w:marBottom w:val="0"/>
          <w:divBdr>
            <w:top w:val="none" w:sz="0" w:space="0" w:color="auto"/>
            <w:left w:val="none" w:sz="0" w:space="0" w:color="auto"/>
            <w:bottom w:val="none" w:sz="0" w:space="0" w:color="auto"/>
            <w:right w:val="none" w:sz="0" w:space="0" w:color="auto"/>
          </w:divBdr>
        </w:div>
        <w:div w:id="991062670">
          <w:marLeft w:val="1008"/>
          <w:marRight w:val="0"/>
          <w:marTop w:val="0"/>
          <w:marBottom w:val="0"/>
          <w:divBdr>
            <w:top w:val="none" w:sz="0" w:space="0" w:color="auto"/>
            <w:left w:val="none" w:sz="0" w:space="0" w:color="auto"/>
            <w:bottom w:val="none" w:sz="0" w:space="0" w:color="auto"/>
            <w:right w:val="none" w:sz="0" w:space="0" w:color="auto"/>
          </w:divBdr>
        </w:div>
        <w:div w:id="1393042259">
          <w:marLeft w:val="274"/>
          <w:marRight w:val="0"/>
          <w:marTop w:val="0"/>
          <w:marBottom w:val="0"/>
          <w:divBdr>
            <w:top w:val="none" w:sz="0" w:space="0" w:color="auto"/>
            <w:left w:val="none" w:sz="0" w:space="0" w:color="auto"/>
            <w:bottom w:val="none" w:sz="0" w:space="0" w:color="auto"/>
            <w:right w:val="none" w:sz="0" w:space="0" w:color="auto"/>
          </w:divBdr>
        </w:div>
        <w:div w:id="1401709753">
          <w:marLeft w:val="274"/>
          <w:marRight w:val="0"/>
          <w:marTop w:val="0"/>
          <w:marBottom w:val="0"/>
          <w:divBdr>
            <w:top w:val="none" w:sz="0" w:space="0" w:color="auto"/>
            <w:left w:val="none" w:sz="0" w:space="0" w:color="auto"/>
            <w:bottom w:val="none" w:sz="0" w:space="0" w:color="auto"/>
            <w:right w:val="none" w:sz="0" w:space="0" w:color="auto"/>
          </w:divBdr>
        </w:div>
        <w:div w:id="1999723700">
          <w:marLeft w:val="274"/>
          <w:marRight w:val="0"/>
          <w:marTop w:val="0"/>
          <w:marBottom w:val="0"/>
          <w:divBdr>
            <w:top w:val="none" w:sz="0" w:space="0" w:color="auto"/>
            <w:left w:val="none" w:sz="0" w:space="0" w:color="auto"/>
            <w:bottom w:val="none" w:sz="0" w:space="0" w:color="auto"/>
            <w:right w:val="none" w:sz="0" w:space="0" w:color="auto"/>
          </w:divBdr>
        </w:div>
      </w:divsChild>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325597729">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77773296">
      <w:bodyDiv w:val="1"/>
      <w:marLeft w:val="0"/>
      <w:marRight w:val="0"/>
      <w:marTop w:val="0"/>
      <w:marBottom w:val="0"/>
      <w:divBdr>
        <w:top w:val="none" w:sz="0" w:space="0" w:color="auto"/>
        <w:left w:val="none" w:sz="0" w:space="0" w:color="auto"/>
        <w:bottom w:val="none" w:sz="0" w:space="0" w:color="auto"/>
        <w:right w:val="none" w:sz="0" w:space="0" w:color="auto"/>
      </w:divBdr>
      <w:divsChild>
        <w:div w:id="177741373">
          <w:marLeft w:val="0"/>
          <w:marRight w:val="0"/>
          <w:marTop w:val="0"/>
          <w:marBottom w:val="0"/>
          <w:divBdr>
            <w:top w:val="none" w:sz="0" w:space="0" w:color="auto"/>
            <w:left w:val="none" w:sz="0" w:space="0" w:color="auto"/>
            <w:bottom w:val="none" w:sz="0" w:space="0" w:color="auto"/>
            <w:right w:val="none" w:sz="0" w:space="0" w:color="auto"/>
          </w:divBdr>
        </w:div>
        <w:div w:id="654526619">
          <w:marLeft w:val="0"/>
          <w:marRight w:val="0"/>
          <w:marTop w:val="0"/>
          <w:marBottom w:val="0"/>
          <w:divBdr>
            <w:top w:val="none" w:sz="0" w:space="0" w:color="auto"/>
            <w:left w:val="none" w:sz="0" w:space="0" w:color="auto"/>
            <w:bottom w:val="none" w:sz="0" w:space="0" w:color="auto"/>
            <w:right w:val="none" w:sz="0" w:space="0" w:color="auto"/>
          </w:divBdr>
        </w:div>
      </w:divsChild>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563613044">
      <w:bodyDiv w:val="1"/>
      <w:marLeft w:val="0"/>
      <w:marRight w:val="0"/>
      <w:marTop w:val="0"/>
      <w:marBottom w:val="0"/>
      <w:divBdr>
        <w:top w:val="none" w:sz="0" w:space="0" w:color="auto"/>
        <w:left w:val="none" w:sz="0" w:space="0" w:color="auto"/>
        <w:bottom w:val="none" w:sz="0" w:space="0" w:color="auto"/>
        <w:right w:val="none" w:sz="0" w:space="0" w:color="auto"/>
      </w:divBdr>
    </w:div>
    <w:div w:id="629745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755174969">
      <w:bodyDiv w:val="1"/>
      <w:marLeft w:val="0"/>
      <w:marRight w:val="0"/>
      <w:marTop w:val="0"/>
      <w:marBottom w:val="0"/>
      <w:divBdr>
        <w:top w:val="none" w:sz="0" w:space="0" w:color="auto"/>
        <w:left w:val="none" w:sz="0" w:space="0" w:color="auto"/>
        <w:bottom w:val="none" w:sz="0" w:space="0" w:color="auto"/>
        <w:right w:val="none" w:sz="0" w:space="0" w:color="auto"/>
      </w:divBdr>
      <w:divsChild>
        <w:div w:id="1454668596">
          <w:marLeft w:val="720"/>
          <w:marRight w:val="0"/>
          <w:marTop w:val="91"/>
          <w:marBottom w:val="0"/>
          <w:divBdr>
            <w:top w:val="none" w:sz="0" w:space="0" w:color="auto"/>
            <w:left w:val="none" w:sz="0" w:space="0" w:color="auto"/>
            <w:bottom w:val="none" w:sz="0" w:space="0" w:color="auto"/>
            <w:right w:val="none" w:sz="0" w:space="0" w:color="auto"/>
          </w:divBdr>
        </w:div>
      </w:divsChild>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11018060">
      <w:bodyDiv w:val="1"/>
      <w:marLeft w:val="0"/>
      <w:marRight w:val="0"/>
      <w:marTop w:val="0"/>
      <w:marBottom w:val="0"/>
      <w:divBdr>
        <w:top w:val="none" w:sz="0" w:space="0" w:color="auto"/>
        <w:left w:val="none" w:sz="0" w:space="0" w:color="auto"/>
        <w:bottom w:val="none" w:sz="0" w:space="0" w:color="auto"/>
        <w:right w:val="none" w:sz="0" w:space="0" w:color="auto"/>
      </w:divBdr>
      <w:divsChild>
        <w:div w:id="555900826">
          <w:marLeft w:val="1555"/>
          <w:marRight w:val="0"/>
          <w:marTop w:val="86"/>
          <w:marBottom w:val="0"/>
          <w:divBdr>
            <w:top w:val="none" w:sz="0" w:space="0" w:color="auto"/>
            <w:left w:val="none" w:sz="0" w:space="0" w:color="auto"/>
            <w:bottom w:val="none" w:sz="0" w:space="0" w:color="auto"/>
            <w:right w:val="none" w:sz="0" w:space="0" w:color="auto"/>
          </w:divBdr>
        </w:div>
      </w:divsChild>
    </w:div>
    <w:div w:id="811679590">
      <w:bodyDiv w:val="1"/>
      <w:marLeft w:val="0"/>
      <w:marRight w:val="0"/>
      <w:marTop w:val="0"/>
      <w:marBottom w:val="0"/>
      <w:divBdr>
        <w:top w:val="none" w:sz="0" w:space="0" w:color="auto"/>
        <w:left w:val="none" w:sz="0" w:space="0" w:color="auto"/>
        <w:bottom w:val="none" w:sz="0" w:space="0" w:color="auto"/>
        <w:right w:val="none" w:sz="0" w:space="0" w:color="auto"/>
      </w:divBdr>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078762">
      <w:bodyDiv w:val="1"/>
      <w:marLeft w:val="0"/>
      <w:marRight w:val="0"/>
      <w:marTop w:val="0"/>
      <w:marBottom w:val="0"/>
      <w:divBdr>
        <w:top w:val="none" w:sz="0" w:space="0" w:color="auto"/>
        <w:left w:val="none" w:sz="0" w:space="0" w:color="auto"/>
        <w:bottom w:val="none" w:sz="0" w:space="0" w:color="auto"/>
        <w:right w:val="none" w:sz="0" w:space="0" w:color="auto"/>
      </w:divBdr>
      <w:divsChild>
        <w:div w:id="875895618">
          <w:marLeft w:val="720"/>
          <w:marRight w:val="0"/>
          <w:marTop w:val="91"/>
          <w:marBottom w:val="0"/>
          <w:divBdr>
            <w:top w:val="none" w:sz="0" w:space="0" w:color="auto"/>
            <w:left w:val="none" w:sz="0" w:space="0" w:color="auto"/>
            <w:bottom w:val="none" w:sz="0" w:space="0" w:color="auto"/>
            <w:right w:val="none" w:sz="0" w:space="0" w:color="auto"/>
          </w:divBdr>
        </w:div>
      </w:divsChild>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19703376">
      <w:bodyDiv w:val="1"/>
      <w:marLeft w:val="0"/>
      <w:marRight w:val="0"/>
      <w:marTop w:val="0"/>
      <w:marBottom w:val="0"/>
      <w:divBdr>
        <w:top w:val="none" w:sz="0" w:space="0" w:color="auto"/>
        <w:left w:val="none" w:sz="0" w:space="0" w:color="auto"/>
        <w:bottom w:val="none" w:sz="0" w:space="0" w:color="auto"/>
        <w:right w:val="none" w:sz="0" w:space="0" w:color="auto"/>
      </w:divBdr>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314602102">
      <w:bodyDiv w:val="1"/>
      <w:marLeft w:val="0"/>
      <w:marRight w:val="0"/>
      <w:marTop w:val="0"/>
      <w:marBottom w:val="0"/>
      <w:divBdr>
        <w:top w:val="none" w:sz="0" w:space="0" w:color="auto"/>
        <w:left w:val="none" w:sz="0" w:space="0" w:color="auto"/>
        <w:bottom w:val="none" w:sz="0" w:space="0" w:color="auto"/>
        <w:right w:val="none" w:sz="0" w:space="0" w:color="auto"/>
      </w:divBdr>
    </w:div>
    <w:div w:id="1356617526">
      <w:bodyDiv w:val="1"/>
      <w:marLeft w:val="0"/>
      <w:marRight w:val="0"/>
      <w:marTop w:val="0"/>
      <w:marBottom w:val="0"/>
      <w:divBdr>
        <w:top w:val="none" w:sz="0" w:space="0" w:color="auto"/>
        <w:left w:val="none" w:sz="0" w:space="0" w:color="auto"/>
        <w:bottom w:val="none" w:sz="0" w:space="0" w:color="auto"/>
        <w:right w:val="none" w:sz="0" w:space="0" w:color="auto"/>
      </w:divBdr>
      <w:divsChild>
        <w:div w:id="1938126645">
          <w:marLeft w:val="720"/>
          <w:marRight w:val="0"/>
          <w:marTop w:val="91"/>
          <w:marBottom w:val="0"/>
          <w:divBdr>
            <w:top w:val="none" w:sz="0" w:space="0" w:color="auto"/>
            <w:left w:val="none" w:sz="0" w:space="0" w:color="auto"/>
            <w:bottom w:val="none" w:sz="0" w:space="0" w:color="auto"/>
            <w:right w:val="none" w:sz="0" w:space="0" w:color="auto"/>
          </w:divBdr>
        </w:div>
      </w:divsChild>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481073649">
      <w:bodyDiv w:val="1"/>
      <w:marLeft w:val="0"/>
      <w:marRight w:val="0"/>
      <w:marTop w:val="0"/>
      <w:marBottom w:val="0"/>
      <w:divBdr>
        <w:top w:val="none" w:sz="0" w:space="0" w:color="auto"/>
        <w:left w:val="none" w:sz="0" w:space="0" w:color="auto"/>
        <w:bottom w:val="none" w:sz="0" w:space="0" w:color="auto"/>
        <w:right w:val="none" w:sz="0" w:space="0" w:color="auto"/>
      </w:divBdr>
      <w:divsChild>
        <w:div w:id="147014129">
          <w:marLeft w:val="0"/>
          <w:marRight w:val="0"/>
          <w:marTop w:val="0"/>
          <w:marBottom w:val="0"/>
          <w:divBdr>
            <w:top w:val="none" w:sz="0" w:space="0" w:color="auto"/>
            <w:left w:val="none" w:sz="0" w:space="0" w:color="auto"/>
            <w:bottom w:val="none" w:sz="0" w:space="0" w:color="auto"/>
            <w:right w:val="none" w:sz="0" w:space="0" w:color="auto"/>
          </w:divBdr>
        </w:div>
        <w:div w:id="972179017">
          <w:marLeft w:val="0"/>
          <w:marRight w:val="0"/>
          <w:marTop w:val="0"/>
          <w:marBottom w:val="0"/>
          <w:divBdr>
            <w:top w:val="none" w:sz="0" w:space="0" w:color="auto"/>
            <w:left w:val="none" w:sz="0" w:space="0" w:color="auto"/>
            <w:bottom w:val="none" w:sz="0" w:space="0" w:color="auto"/>
            <w:right w:val="none" w:sz="0" w:space="0" w:color="auto"/>
          </w:divBdr>
        </w:div>
      </w:divsChild>
    </w:div>
    <w:div w:id="1513839198">
      <w:bodyDiv w:val="1"/>
      <w:marLeft w:val="0"/>
      <w:marRight w:val="0"/>
      <w:marTop w:val="0"/>
      <w:marBottom w:val="0"/>
      <w:divBdr>
        <w:top w:val="none" w:sz="0" w:space="0" w:color="auto"/>
        <w:left w:val="none" w:sz="0" w:space="0" w:color="auto"/>
        <w:bottom w:val="none" w:sz="0" w:space="0" w:color="auto"/>
        <w:right w:val="none" w:sz="0" w:space="0" w:color="auto"/>
      </w:divBdr>
      <w:divsChild>
        <w:div w:id="117646100">
          <w:marLeft w:val="720"/>
          <w:marRight w:val="0"/>
          <w:marTop w:val="96"/>
          <w:marBottom w:val="0"/>
          <w:divBdr>
            <w:top w:val="none" w:sz="0" w:space="0" w:color="auto"/>
            <w:left w:val="none" w:sz="0" w:space="0" w:color="auto"/>
            <w:bottom w:val="none" w:sz="0" w:space="0" w:color="auto"/>
            <w:right w:val="none" w:sz="0" w:space="0" w:color="auto"/>
          </w:divBdr>
        </w:div>
      </w:divsChild>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787888171">
      <w:bodyDiv w:val="1"/>
      <w:marLeft w:val="0"/>
      <w:marRight w:val="0"/>
      <w:marTop w:val="0"/>
      <w:marBottom w:val="0"/>
      <w:divBdr>
        <w:top w:val="none" w:sz="0" w:space="0" w:color="auto"/>
        <w:left w:val="none" w:sz="0" w:space="0" w:color="auto"/>
        <w:bottom w:val="none" w:sz="0" w:space="0" w:color="auto"/>
        <w:right w:val="none" w:sz="0" w:space="0" w:color="auto"/>
      </w:divBdr>
      <w:divsChild>
        <w:div w:id="1353260280">
          <w:marLeft w:val="0"/>
          <w:marRight w:val="0"/>
          <w:marTop w:val="0"/>
          <w:marBottom w:val="0"/>
          <w:divBdr>
            <w:top w:val="none" w:sz="0" w:space="0" w:color="auto"/>
            <w:left w:val="none" w:sz="0" w:space="0" w:color="auto"/>
            <w:bottom w:val="none" w:sz="0" w:space="0" w:color="auto"/>
            <w:right w:val="none" w:sz="0" w:space="0" w:color="auto"/>
          </w:divBdr>
        </w:div>
        <w:div w:id="1676608628">
          <w:marLeft w:val="0"/>
          <w:marRight w:val="0"/>
          <w:marTop w:val="0"/>
          <w:marBottom w:val="0"/>
          <w:divBdr>
            <w:top w:val="none" w:sz="0" w:space="0" w:color="auto"/>
            <w:left w:val="none" w:sz="0" w:space="0" w:color="auto"/>
            <w:bottom w:val="none" w:sz="0" w:space="0" w:color="auto"/>
            <w:right w:val="none" w:sz="0" w:space="0" w:color="auto"/>
          </w:divBdr>
        </w:div>
      </w:divsChild>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2016225851">
      <w:bodyDiv w:val="1"/>
      <w:marLeft w:val="0"/>
      <w:marRight w:val="0"/>
      <w:marTop w:val="0"/>
      <w:marBottom w:val="0"/>
      <w:divBdr>
        <w:top w:val="none" w:sz="0" w:space="0" w:color="auto"/>
        <w:left w:val="none" w:sz="0" w:space="0" w:color="auto"/>
        <w:bottom w:val="none" w:sz="0" w:space="0" w:color="auto"/>
        <w:right w:val="none" w:sz="0" w:space="0" w:color="auto"/>
      </w:divBdr>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 w:id="2089842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linicaltrials.gov/study/NCT06095102"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clinicaltrials.gov/study/NCT06095115" TargetMode="External"/><Relationship Id="rId17" Type="http://schemas.openxmlformats.org/officeDocument/2006/relationships/hyperlink" Target="mailto:virginiaamann@ententeinc.com" TargetMode="External"/><Relationship Id="rId2" Type="http://schemas.openxmlformats.org/officeDocument/2006/relationships/customXml" Target="../customXml/item2.xml"/><Relationship Id="rId16" Type="http://schemas.openxmlformats.org/officeDocument/2006/relationships/hyperlink" Target="mailto:cdavis@lifesciadvisor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protagonist-inc.com/"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linicaltrials.gov/study/NCT06095102" TargetMode="External"/><Relationship Id="rId22" Type="http://schemas.microsoft.com/office/2019/05/relationships/documenttasks" Target="documenttasks/documenttasks1.xml"/></Relationships>
</file>

<file path=word/_rels/footnotes.xml.rels><?xml version="1.0" encoding="UTF-8" standalone="yes"?>
<Relationships xmlns="http://schemas.openxmlformats.org/package/2006/relationships"><Relationship Id="rId3" Type="http://schemas.openxmlformats.org/officeDocument/2006/relationships/hyperlink" Target="https://clinicaltrials.gov/study/NCT06049017?term=JNJ-77242113&amp;rank=9" TargetMode="External"/><Relationship Id="rId2" Type="http://schemas.openxmlformats.org/officeDocument/2006/relationships/hyperlink" Target="https://clinicaltrials.gov/study/NCT06095102" TargetMode="External"/><Relationship Id="rId1" Type="http://schemas.openxmlformats.org/officeDocument/2006/relationships/hyperlink" Target="https://clinicaltrials.gov/study/NCT06095115" TargetMode="External"/><Relationship Id="rId5" Type="http://schemas.openxmlformats.org/officeDocument/2006/relationships/hyperlink" Target="https://clinicaltrials.gov/study/NCT06220604?term=ICONIC%20ADVANCE&amp;rank=1" TargetMode="External"/><Relationship Id="rId4" Type="http://schemas.openxmlformats.org/officeDocument/2006/relationships/hyperlink" Target="https://clinicaltrials.gov/study/NCT06143878?term=JNJ-77242113&amp;rank=8" TargetMode="External"/></Relationships>
</file>

<file path=word/documenttasks/documenttasks1.xml><?xml version="1.0" encoding="utf-8"?>
<t:Tasks xmlns:t="http://schemas.microsoft.com/office/tasks/2019/documenttasks" xmlns:oel="http://schemas.microsoft.com/office/2019/extlst">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a5419d6-24fa-4fb2-b603-fb015d6facf2" xsi:nil="true"/>
    <lcf76f155ced4ddcb4097134ff3c332f xmlns="6b4e8219-c4da-41a7-b43a-ffd15ed788c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C2E3111CA0D8E419FCBACF4C8530E3F" ma:contentTypeVersion="15" ma:contentTypeDescription="Create a new document." ma:contentTypeScope="" ma:versionID="d36ced5ec7bcb547c4a72a53cd246652">
  <xsd:schema xmlns:xsd="http://www.w3.org/2001/XMLSchema" xmlns:xs="http://www.w3.org/2001/XMLSchema" xmlns:p="http://schemas.microsoft.com/office/2006/metadata/properties" xmlns:ns2="6b4e8219-c4da-41a7-b43a-ffd15ed788c0" xmlns:ns3="da5419d6-24fa-4fb2-b603-fb015d6facf2" targetNamespace="http://schemas.microsoft.com/office/2006/metadata/properties" ma:root="true" ma:fieldsID="46f940b8f9d46019ff3fd3a683fd67d1" ns2:_="" ns3:_="">
    <xsd:import namespace="6b4e8219-c4da-41a7-b43a-ffd15ed788c0"/>
    <xsd:import namespace="da5419d6-24fa-4fb2-b603-fb015d6facf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4e8219-c4da-41a7-b43a-ffd15ed788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5419d6-24fa-4fb2-b603-fb015d6facf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cb51c4f-25eb-44e0-8c4d-aca8e77aee19}" ma:internalName="TaxCatchAll" ma:showField="CatchAllData" ma:web="da5419d6-24fa-4fb2-b603-fb015d6fac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 ds:uri="da5419d6-24fa-4fb2-b603-fb015d6facf2"/>
    <ds:schemaRef ds:uri="6b4e8219-c4da-41a7-b43a-ffd15ed788c0"/>
  </ds:schemaRefs>
</ds:datastoreItem>
</file>

<file path=customXml/itemProps2.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customXml/itemProps3.xml><?xml version="1.0" encoding="utf-8"?>
<ds:datastoreItem xmlns:ds="http://schemas.openxmlformats.org/officeDocument/2006/customXml" ds:itemID="{FBCB4965-40A0-4364-AE45-3078C4E16C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4e8219-c4da-41a7-b43a-ffd15ed788c0"/>
    <ds:schemaRef ds:uri="da5419d6-24fa-4fb2-b603-fb015d6fa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950CF9-6708-43E6-B951-FED539E709FE}">
  <ds:schemaRefs>
    <ds:schemaRef ds:uri="http://schemas.microsoft.com/sharepoint/v3/contenttype/forms"/>
  </ds:schemaRefs>
</ds:datastoreItem>
</file>

<file path=docMetadata/LabelInfo.xml><?xml version="1.0" encoding="utf-8"?>
<clbl:labelList xmlns:clbl="http://schemas.microsoft.com/office/2020/mipLabelMetadata">
  <clbl:label id="{0a85929b-232e-42d6-98ae-ef1aa01cbfa4}"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Template>
  <TotalTime>42</TotalTime>
  <Pages>4</Pages>
  <Words>1450</Words>
  <Characters>8266</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Taylor</dc:creator>
  <cp:keywords/>
  <dc:description/>
  <cp:lastModifiedBy>Lauren Abraham</cp:lastModifiedBy>
  <cp:revision>2</cp:revision>
  <cp:lastPrinted>2024-11-18T17:40:00Z</cp:lastPrinted>
  <dcterms:created xsi:type="dcterms:W3CDTF">2024-11-18T18:47:00Z</dcterms:created>
  <dcterms:modified xsi:type="dcterms:W3CDTF">2024-11-18T18:47:00Z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0x010100BC2E3111CA0D8E419FCBACF4C8530E3F</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y fmtid="{D5CDD505-2E9C-101B-9397-08002B2CF9AE}" pid="17" name="MediaServiceImageTags">
    <vt:lpwstr/>
  </property>
</Properties>
</file>