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70399A" w14:textId="77777777" w:rsidR="00845AB7" w:rsidRDefault="008C38A7">
      <w:pPr>
        <w:jc w:val="center"/>
        <w:rPr>
          <w:b/>
          <w:sz w:val="26"/>
          <w:szCs w:val="26"/>
        </w:rPr>
      </w:pPr>
      <w:r>
        <w:rPr>
          <w:b/>
          <w:sz w:val="26"/>
          <w:szCs w:val="26"/>
        </w:rPr>
        <w:t>LQR House Inc. Announces Mr. Lijun Chen as Chairman and Dr. Jing Lu as New Board Member</w:t>
      </w:r>
    </w:p>
    <w:p w14:paraId="7F5E83C3" w14:textId="77777777" w:rsidR="00845AB7" w:rsidRDefault="00845AB7"/>
    <w:p w14:paraId="67F1C03B" w14:textId="5D625C2C" w:rsidR="00845AB7" w:rsidRDefault="008C38A7">
      <w:pPr>
        <w:rPr>
          <w:b/>
          <w:color w:val="000000"/>
          <w:sz w:val="26"/>
          <w:szCs w:val="26"/>
        </w:rPr>
      </w:pPr>
      <w:r>
        <w:t xml:space="preserve">MIAMI BEACH, FL / ACCESSWIRE / December </w:t>
      </w:r>
      <w:r w:rsidR="007E1BD5">
        <w:t>20</w:t>
      </w:r>
      <w:r>
        <w:t>, 2024 / LQR House Inc. (the “Company” or “LQR House”) (NASDAQ:</w:t>
      </w:r>
      <w:r w:rsidR="00134EA8">
        <w:t>YHC</w:t>
      </w:r>
      <w:r>
        <w:t xml:space="preserve">), a niche ecommerce platform specializing in the spirits and beverage industry, is pleased to announce two key appointments to its Board of Directors. </w:t>
      </w:r>
      <w:r>
        <w:rPr>
          <w:b/>
        </w:rPr>
        <w:t>Mr. Lijun Chen</w:t>
      </w:r>
      <w:r>
        <w:t xml:space="preserve"> has been named Chairman of the Board of Directors, and </w:t>
      </w:r>
      <w:r>
        <w:rPr>
          <w:b/>
        </w:rPr>
        <w:t>Dr. Jing Lu</w:t>
      </w:r>
      <w:r>
        <w:t xml:space="preserve"> joins as a board member. These appointments mark a pivotal step in LQR House’s strategic growth, as both bring extensive leadership, innovation, and financial expertise to the Company.</w:t>
      </w:r>
    </w:p>
    <w:p w14:paraId="406882F5" w14:textId="769075D6" w:rsidR="00845AB7" w:rsidRDefault="008C38A7">
      <w:pPr>
        <w:spacing w:before="240" w:after="240"/>
      </w:pPr>
      <w:r>
        <w:t xml:space="preserve">Mr. Chen’s distinguished career spans international trade, real estate development, biotechnology, and e-commerce, making him a dynamic addition to LQR House’s leadership. He began his career at </w:t>
      </w:r>
      <w:r>
        <w:rPr>
          <w:b/>
        </w:rPr>
        <w:t>Shijiazhuang Changlu Trading Company</w:t>
      </w:r>
      <w:r>
        <w:t xml:space="preserve">, where he rose to General Manager, overseeing coal trading and essential goods. In 2004, Mr. Chen co-founded </w:t>
      </w:r>
      <w:r>
        <w:rPr>
          <w:b/>
        </w:rPr>
        <w:t>Fuli Real Estate Development Co. Ltd.</w:t>
      </w:r>
      <w:r>
        <w:t>, driving the company’s growth through strategic development initiatives.</w:t>
      </w:r>
    </w:p>
    <w:p w14:paraId="0474BD96" w14:textId="5903DD69" w:rsidR="00845AB7" w:rsidRDefault="008C38A7">
      <w:pPr>
        <w:spacing w:before="240" w:after="240"/>
        <w:rPr>
          <w:b/>
          <w:color w:val="000000"/>
          <w:sz w:val="26"/>
          <w:szCs w:val="26"/>
        </w:rPr>
      </w:pPr>
      <w:r>
        <w:t xml:space="preserve">In 2014, Mr. Chen founded </w:t>
      </w:r>
      <w:r>
        <w:rPr>
          <w:b/>
        </w:rPr>
        <w:t>Hebei Jiujiukang Biotechnology Development Co. Ltd.</w:t>
      </w:r>
      <w:r>
        <w:t xml:space="preserve">, focusing on biotechnology research and pharmaceutical production. Currently, as Chairman of </w:t>
      </w:r>
      <w:r>
        <w:rPr>
          <w:b/>
        </w:rPr>
        <w:t>Shenzhen Yihu Tea Technology Innovation Group Co. Ltd.</w:t>
      </w:r>
      <w:r>
        <w:t>, he is working at the forefront of e-commerce and technology promotion, emphasizing innovation, adaptability, and delivering impactful results.</w:t>
      </w:r>
    </w:p>
    <w:p w14:paraId="0D99C909" w14:textId="44D32156" w:rsidR="00845AB7" w:rsidRDefault="008C38A7">
      <w:pPr>
        <w:spacing w:before="240" w:after="240"/>
      </w:pPr>
      <w:r>
        <w:t xml:space="preserve">Dr. Lu brings a wealth of experience in financial leadership and strategic investment. She currently serves as </w:t>
      </w:r>
      <w:r>
        <w:rPr>
          <w:b/>
        </w:rPr>
        <w:t>Chief Financial Officer of Bowen Acquisition Corporation</w:t>
      </w:r>
      <w:r>
        <w:t xml:space="preserve">, a Nasdaq-listed company. </w:t>
      </w:r>
    </w:p>
    <w:p w14:paraId="5FC211D2" w14:textId="77777777" w:rsidR="00845AB7" w:rsidRDefault="008C38A7">
      <w:pPr>
        <w:spacing w:before="240" w:after="240"/>
      </w:pPr>
      <w:r>
        <w:t xml:space="preserve">Dr. Lu’s extensive career also includes roles as Chief Investment Officer at </w:t>
      </w:r>
      <w:r>
        <w:rPr>
          <w:b/>
        </w:rPr>
        <w:t>New Hope Fertility Center</w:t>
      </w:r>
      <w:r>
        <w:t xml:space="preserve">, Managing Director and Chief Operating Officer at </w:t>
      </w:r>
      <w:r>
        <w:rPr>
          <w:b/>
        </w:rPr>
        <w:t>China Bridge Capital USA</w:t>
      </w:r>
      <w:r>
        <w:t xml:space="preserve">, and Executive Director at </w:t>
      </w:r>
      <w:r>
        <w:rPr>
          <w:b/>
        </w:rPr>
        <w:t>CIBC World Markets</w:t>
      </w:r>
      <w:r>
        <w:t xml:space="preserve">, focusing on corporate securities. Earlier in her career, she worked as a bank regulator at the </w:t>
      </w:r>
      <w:r>
        <w:rPr>
          <w:b/>
        </w:rPr>
        <w:t>Federal Reserve Bank of New York</w:t>
      </w:r>
      <w:r>
        <w:t xml:space="preserve"> and served as a professor of economics at </w:t>
      </w:r>
      <w:r>
        <w:rPr>
          <w:b/>
        </w:rPr>
        <w:t>York University in Canada</w:t>
      </w:r>
      <w:r>
        <w:t>, specializing in macroeconomics and econometrics.</w:t>
      </w:r>
    </w:p>
    <w:p w14:paraId="33327DEE" w14:textId="77777777" w:rsidR="00845AB7" w:rsidRDefault="008C38A7">
      <w:pPr>
        <w:spacing w:before="240" w:after="240"/>
        <w:rPr>
          <w:b/>
          <w:color w:val="000000"/>
          <w:sz w:val="26"/>
          <w:szCs w:val="26"/>
        </w:rPr>
      </w:pPr>
      <w:r>
        <w:t>Dr. Lu holds a Ph.D. and M.A. in Economics from Western University in Canada, a Graduate Certificate in Economics from People’s University in China, and a B.A. in World Economy from Fudan University in China.</w:t>
      </w:r>
    </w:p>
    <w:p w14:paraId="3315E8BB" w14:textId="77777777" w:rsidR="00845AB7" w:rsidRDefault="008C38A7">
      <w:pPr>
        <w:spacing w:before="240" w:after="240"/>
      </w:pPr>
      <w:r>
        <w:rPr>
          <w:b/>
        </w:rPr>
        <w:t>Sean Dollinger, CEO of LQR House</w:t>
      </w:r>
      <w:r>
        <w:t>, shared his enthusiasm "I have been incredibly impressed by the caliber of talent and leadership introduced to LQR House by David Lazar and Yilin Lu. Their strategic guidance has already begun shaping the future of the Company in exciting ways.</w:t>
      </w:r>
    </w:p>
    <w:p w14:paraId="6A8E1C88" w14:textId="77777777" w:rsidR="00845AB7" w:rsidRDefault="008C38A7">
      <w:pPr>
        <w:spacing w:before="240" w:after="240"/>
      </w:pPr>
      <w:r>
        <w:lastRenderedPageBreak/>
        <w:t>Welcoming Mr. Lijun Chen as Chairman and Dr. Jing Lu to our board is a significant milestone for LQR House. Their visionary leadership and multi-industry expertise are precisely what we need as we continue to expand and create value for our shareholders. I am thrilled to learn from these exceptional additions and see how their contributions will drive LQR’s growth and innovation in the years ahead."</w:t>
      </w:r>
    </w:p>
    <w:p w14:paraId="68E97C00" w14:textId="6008F344" w:rsidR="00845AB7" w:rsidRDefault="008C38A7">
      <w:pPr>
        <w:spacing w:before="240" w:after="240"/>
      </w:pPr>
      <w:r>
        <w:t xml:space="preserve">The Company </w:t>
      </w:r>
      <w:r w:rsidR="007E0E0D">
        <w:t>believes</w:t>
      </w:r>
      <w:r>
        <w:t xml:space="preserve"> that the addition of Mr. Chen and Dr. Lu underscores LQR House’s commitment to assembling a world-class leadership team poised to navigate the dynamic e-commerce and spirits markets. With their strategic vision and experience, the Company is well-positioned to continue its trajectory of growth and shareholder value creation.</w:t>
      </w:r>
    </w:p>
    <w:p w14:paraId="6046E9BC" w14:textId="0979CD93" w:rsidR="00845AB7" w:rsidRDefault="007E0E0D">
      <w:pPr>
        <w:spacing w:before="240" w:after="240"/>
      </w:pPr>
      <w:r>
        <w:t xml:space="preserve">Before the appointment Mr. Lijun Chen and Dr. Jing Lu to the board, </w:t>
      </w:r>
      <w:r w:rsidR="008C38A7">
        <w:t>Gary Herman and James Huber have officially resigned from the board of directors,</w:t>
      </w:r>
      <w:r>
        <w:t xml:space="preserve"> expressing their</w:t>
      </w:r>
      <w:r w:rsidR="008C38A7">
        <w:t xml:space="preserve"> confiden</w:t>
      </w:r>
      <w:r>
        <w:t>ce</w:t>
      </w:r>
      <w:r w:rsidR="008C38A7">
        <w:t xml:space="preserve"> that the company is in excellent hands. LQR House extends its gratitude for their contributions and support and wishes them all the best in their future endeavors.</w:t>
      </w:r>
    </w:p>
    <w:p w14:paraId="1B81B40E" w14:textId="77777777" w:rsidR="00845AB7" w:rsidRDefault="00845AB7"/>
    <w:p w14:paraId="59E53FFF" w14:textId="77777777" w:rsidR="00845AB7" w:rsidRDefault="008C38A7">
      <w:pPr>
        <w:rPr>
          <w:b/>
        </w:rPr>
      </w:pPr>
      <w:r>
        <w:rPr>
          <w:b/>
        </w:rPr>
        <w:t>About LQR House Inc.</w:t>
      </w:r>
    </w:p>
    <w:p w14:paraId="4AD4FB58" w14:textId="77777777" w:rsidR="00845AB7" w:rsidRDefault="008C38A7">
      <w:pPr>
        <w:jc w:val="both"/>
      </w:pPr>
      <w:r>
        <w:t xml:space="preserve"> </w:t>
      </w:r>
    </w:p>
    <w:p w14:paraId="67BB3369" w14:textId="77777777" w:rsidR="00845AB7" w:rsidRDefault="008C38A7">
      <w:pPr>
        <w:jc w:val="both"/>
      </w:pPr>
      <w:r>
        <w:t>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13B03830" w14:textId="77777777" w:rsidR="00845AB7" w:rsidRDefault="008C38A7">
      <w:pPr>
        <w:jc w:val="both"/>
        <w:rPr>
          <w:b/>
        </w:rPr>
      </w:pPr>
      <w:r>
        <w:rPr>
          <w:b/>
        </w:rPr>
        <w:t xml:space="preserve"> </w:t>
      </w:r>
    </w:p>
    <w:p w14:paraId="6A683245" w14:textId="77777777" w:rsidR="00845AB7" w:rsidRDefault="008C38A7">
      <w:pPr>
        <w:jc w:val="both"/>
        <w:rPr>
          <w:b/>
        </w:rPr>
      </w:pPr>
      <w:r>
        <w:rPr>
          <w:b/>
        </w:rPr>
        <w:t>Forward-Looking Statements</w:t>
      </w:r>
    </w:p>
    <w:p w14:paraId="3A5D810B" w14:textId="77777777" w:rsidR="00845AB7" w:rsidRDefault="008C38A7">
      <w:pPr>
        <w:jc w:val="both"/>
      </w:pPr>
      <w:r>
        <w:t xml:space="preserve"> </w:t>
      </w:r>
    </w:p>
    <w:p w14:paraId="302C6621" w14:textId="77777777" w:rsidR="00845AB7" w:rsidRDefault="008C38A7">
      <w:pPr>
        <w:jc w:val="both"/>
      </w:pPr>
      <w:r>
        <w:t xml:space="preserve">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w:t>
      </w:r>
      <w:r>
        <w:lastRenderedPageBreak/>
        <w:t>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7">
        <w:r>
          <w:rPr>
            <w:color w:val="0000FF"/>
          </w:rPr>
          <w:t xml:space="preserve"> </w:t>
        </w:r>
      </w:hyperlink>
      <w:hyperlink r:id="rId8">
        <w:r>
          <w:rPr>
            <w:color w:val="1155CC"/>
            <w:u w:val="single"/>
          </w:rPr>
          <w:t>www.sec.gov</w:t>
        </w:r>
      </w:hyperlink>
      <w:r>
        <w:t>. References and links to websites have been provided as a convenience, and the information contained on such websites has not been incorporated by reference into this press release.</w:t>
      </w:r>
    </w:p>
    <w:p w14:paraId="3256BF61" w14:textId="77777777" w:rsidR="00845AB7" w:rsidRDefault="008C38A7">
      <w:pPr>
        <w:jc w:val="both"/>
      </w:pPr>
      <w:r>
        <w:t xml:space="preserve"> </w:t>
      </w:r>
    </w:p>
    <w:p w14:paraId="44F8B957" w14:textId="77777777" w:rsidR="00845AB7" w:rsidRDefault="008C38A7">
      <w:pPr>
        <w:jc w:val="both"/>
      </w:pPr>
      <w:r>
        <w:t>Investor and Media Contact:</w:t>
      </w:r>
    </w:p>
    <w:p w14:paraId="14EB14ED" w14:textId="77777777" w:rsidR="00845AB7" w:rsidRDefault="008C38A7">
      <w:pPr>
        <w:jc w:val="both"/>
      </w:pPr>
      <w:r>
        <w:t>info@lqrhouse.com</w:t>
      </w:r>
    </w:p>
    <w:p w14:paraId="198E852B" w14:textId="77777777" w:rsidR="00845AB7" w:rsidRDefault="00845AB7">
      <w:pPr>
        <w:rPr>
          <w:b/>
        </w:rPr>
      </w:pPr>
    </w:p>
    <w:sectPr w:rsidR="00845AB7">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123BD6" w14:textId="77777777" w:rsidR="00184384" w:rsidRDefault="00184384">
      <w:pPr>
        <w:spacing w:line="240" w:lineRule="auto"/>
      </w:pPr>
      <w:r>
        <w:separator/>
      </w:r>
    </w:p>
  </w:endnote>
  <w:endnote w:type="continuationSeparator" w:id="0">
    <w:p w14:paraId="5840A951" w14:textId="77777777" w:rsidR="00184384" w:rsidRDefault="001843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5F7E9F" w14:textId="77777777" w:rsidR="00184384" w:rsidRDefault="00184384">
      <w:pPr>
        <w:spacing w:line="240" w:lineRule="auto"/>
      </w:pPr>
      <w:r>
        <w:separator/>
      </w:r>
    </w:p>
  </w:footnote>
  <w:footnote w:type="continuationSeparator" w:id="0">
    <w:p w14:paraId="29B40F22" w14:textId="77777777" w:rsidR="00184384" w:rsidRDefault="001843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5503EB" w14:textId="77777777" w:rsidR="00845AB7" w:rsidRDefault="008C38A7">
    <w:r>
      <w:rPr>
        <w:noProof/>
      </w:rPr>
      <w:drawing>
        <wp:inline distT="114300" distB="114300" distL="114300" distR="114300" wp14:anchorId="10449695" wp14:editId="32517A97">
          <wp:extent cx="1211382" cy="623888"/>
          <wp:effectExtent l="0" t="0" r="0" b="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49841135" w14:textId="77777777" w:rsidR="00845AB7" w:rsidRDefault="00845AB7"/>
  <w:p w14:paraId="6A94F8FD" w14:textId="77777777" w:rsidR="00845AB7" w:rsidRDefault="00845AB7"/>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AB7"/>
    <w:rsid w:val="00134EA8"/>
    <w:rsid w:val="00184384"/>
    <w:rsid w:val="003943F3"/>
    <w:rsid w:val="00592A12"/>
    <w:rsid w:val="006B16E4"/>
    <w:rsid w:val="007668AF"/>
    <w:rsid w:val="007E0E0D"/>
    <w:rsid w:val="007E1BD5"/>
    <w:rsid w:val="00845AB7"/>
    <w:rsid w:val="008C38A7"/>
    <w:rsid w:val="00965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014A5"/>
  <w15:docId w15:val="{7735F637-F6BF-42BC-BF99-63F2402D6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E66827"/>
    <w:rPr>
      <w:sz w:val="16"/>
      <w:szCs w:val="16"/>
    </w:rPr>
  </w:style>
  <w:style w:type="paragraph" w:styleId="CommentText">
    <w:name w:val="annotation text"/>
    <w:basedOn w:val="Normal"/>
    <w:link w:val="CommentTextChar"/>
    <w:uiPriority w:val="99"/>
    <w:unhideWhenUsed/>
    <w:rsid w:val="00E66827"/>
    <w:pPr>
      <w:spacing w:line="240" w:lineRule="auto"/>
    </w:pPr>
    <w:rPr>
      <w:sz w:val="20"/>
      <w:szCs w:val="20"/>
    </w:rPr>
  </w:style>
  <w:style w:type="character" w:customStyle="1" w:styleId="CommentTextChar">
    <w:name w:val="Comment Text Char"/>
    <w:basedOn w:val="DefaultParagraphFont"/>
    <w:link w:val="CommentText"/>
    <w:uiPriority w:val="99"/>
    <w:rsid w:val="00E66827"/>
    <w:rPr>
      <w:sz w:val="20"/>
      <w:szCs w:val="20"/>
    </w:rPr>
  </w:style>
  <w:style w:type="paragraph" w:styleId="CommentSubject">
    <w:name w:val="annotation subject"/>
    <w:basedOn w:val="CommentText"/>
    <w:next w:val="CommentText"/>
    <w:link w:val="CommentSubjectChar"/>
    <w:uiPriority w:val="99"/>
    <w:semiHidden/>
    <w:unhideWhenUsed/>
    <w:rsid w:val="00E66827"/>
    <w:rPr>
      <w:b/>
      <w:bCs/>
    </w:rPr>
  </w:style>
  <w:style w:type="character" w:customStyle="1" w:styleId="CommentSubjectChar">
    <w:name w:val="Comment Subject Char"/>
    <w:basedOn w:val="CommentTextChar"/>
    <w:link w:val="CommentSubject"/>
    <w:uiPriority w:val="99"/>
    <w:semiHidden/>
    <w:rsid w:val="00E66827"/>
    <w:rPr>
      <w:b/>
      <w:bCs/>
      <w:sz w:val="20"/>
      <w:szCs w:val="20"/>
    </w:rPr>
  </w:style>
  <w:style w:type="paragraph" w:styleId="Revision">
    <w:name w:val="Revision"/>
    <w:hidden/>
    <w:uiPriority w:val="99"/>
    <w:semiHidden/>
    <w:rsid w:val="00E66827"/>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pr.report/JnzM-Z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OF83Ezfxb83M5nqJvzyRxYr2xA==">CgMxLjA4AHIhMVMzUXJjRVhoMUNMcW12bDM3QlNrbUtxTkQ2cUw3dzEt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1134</Words>
  <Characters>6464</Characters>
  <Application>Microsoft Office Word</Application>
  <DocSecurity>0</DocSecurity>
  <Lines>53</Lines>
  <Paragraphs>15</Paragraphs>
  <ScaleCrop>false</ScaleCrop>
  <Company/>
  <LinksUpToDate>false</LinksUpToDate>
  <CharactersWithSpaces>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Chaykina</dc:creator>
  <cp:lastModifiedBy>Alex Hoff</cp:lastModifiedBy>
  <cp:revision>5</cp:revision>
  <dcterms:created xsi:type="dcterms:W3CDTF">2024-12-20T00:54:00Z</dcterms:created>
  <dcterms:modified xsi:type="dcterms:W3CDTF">2024-12-20T01:06:00Z</dcterms:modified>
</cp:coreProperties>
</file>