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CF81B8" w14:textId="77777777" w:rsidR="00F87CD8" w:rsidRDefault="00F87CD8" w:rsidP="006817B7">
      <w:pPr>
        <w:ind w:firstLine="0"/>
        <w:jc w:val="center"/>
        <w:rPr>
          <w:b/>
          <w:bCs/>
        </w:rPr>
      </w:pPr>
    </w:p>
    <w:p w14:paraId="01C4291F" w14:textId="416B6E78" w:rsidR="00A54B7D" w:rsidRPr="00CC5E6A" w:rsidRDefault="002C0C2A" w:rsidP="006817B7">
      <w:pPr>
        <w:ind w:firstLine="0"/>
        <w:jc w:val="center"/>
        <w:rPr>
          <w:b/>
          <w:bCs/>
        </w:rPr>
      </w:pPr>
      <w:r>
        <w:rPr>
          <w:rFonts w:eastAsia="Arial"/>
          <w:noProof/>
          <w:color w:val="000000"/>
          <w:lang w:eastAsia="en-CA"/>
        </w:rPr>
        <w:drawing>
          <wp:inline distT="0" distB="0" distL="0" distR="0" wp14:anchorId="7DBE05E0" wp14:editId="0D71878D">
            <wp:extent cx="2657657" cy="766763"/>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80851" cy="773455"/>
                    </a:xfrm>
                    <a:prstGeom prst="rect">
                      <a:avLst/>
                    </a:prstGeom>
                    <a:noFill/>
                    <a:ln>
                      <a:noFill/>
                    </a:ln>
                  </pic:spPr>
                </pic:pic>
              </a:graphicData>
            </a:graphic>
          </wp:inline>
        </w:drawing>
      </w:r>
    </w:p>
    <w:p w14:paraId="5D6A33D8" w14:textId="77777777" w:rsidR="00A54B7D" w:rsidRPr="00CC5E6A" w:rsidRDefault="00A54B7D" w:rsidP="00A54B7D">
      <w:pPr>
        <w:rPr>
          <w:b/>
          <w:bCs/>
        </w:rPr>
      </w:pPr>
    </w:p>
    <w:p w14:paraId="79625604" w14:textId="7B88A1DA" w:rsidR="00996970" w:rsidRPr="00996970" w:rsidRDefault="00996970" w:rsidP="006817B7">
      <w:pPr>
        <w:ind w:firstLine="0"/>
        <w:jc w:val="center"/>
        <w:rPr>
          <w:b/>
          <w:bCs/>
          <w:sz w:val="28"/>
          <w:szCs w:val="28"/>
        </w:rPr>
      </w:pPr>
      <w:r>
        <w:rPr>
          <w:b/>
          <w:bCs/>
          <w:sz w:val="28"/>
          <w:szCs w:val="28"/>
        </w:rPr>
        <w:t xml:space="preserve">QUANTUM </w:t>
      </w:r>
      <w:r w:rsidR="008F0163" w:rsidRPr="008F0163">
        <w:rPr>
          <w:b/>
          <w:bCs/>
          <w:sz w:val="28"/>
          <w:szCs w:val="28"/>
        </w:rPr>
        <w:t>BIOPHARMA DIVERSIF</w:t>
      </w:r>
      <w:r w:rsidR="004E4B0E">
        <w:rPr>
          <w:b/>
          <w:bCs/>
          <w:sz w:val="28"/>
          <w:szCs w:val="28"/>
        </w:rPr>
        <w:t xml:space="preserve">IES </w:t>
      </w:r>
      <w:r w:rsidR="008F0163" w:rsidRPr="008F0163">
        <w:rPr>
          <w:b/>
          <w:bCs/>
          <w:sz w:val="28"/>
          <w:szCs w:val="28"/>
        </w:rPr>
        <w:t xml:space="preserve">TREASURY WITH </w:t>
      </w:r>
      <w:r w:rsidR="00BE7D14">
        <w:rPr>
          <w:b/>
          <w:bCs/>
          <w:sz w:val="28"/>
          <w:szCs w:val="28"/>
        </w:rPr>
        <w:t xml:space="preserve">THE PURCHASE OF </w:t>
      </w:r>
      <w:r w:rsidR="00CC586D">
        <w:rPr>
          <w:b/>
          <w:bCs/>
          <w:sz w:val="28"/>
          <w:szCs w:val="28"/>
        </w:rPr>
        <w:t>USD $1</w:t>
      </w:r>
      <w:r w:rsidR="00F93C02">
        <w:rPr>
          <w:b/>
          <w:bCs/>
          <w:sz w:val="28"/>
          <w:szCs w:val="28"/>
        </w:rPr>
        <w:t>,</w:t>
      </w:r>
      <w:r w:rsidR="00CC586D">
        <w:rPr>
          <w:b/>
          <w:bCs/>
          <w:sz w:val="28"/>
          <w:szCs w:val="28"/>
        </w:rPr>
        <w:t>000,000</w:t>
      </w:r>
      <w:r w:rsidR="00BE7D14">
        <w:rPr>
          <w:b/>
          <w:bCs/>
          <w:sz w:val="28"/>
          <w:szCs w:val="28"/>
        </w:rPr>
        <w:t xml:space="preserve"> OF </w:t>
      </w:r>
      <w:r w:rsidR="008F0163" w:rsidRPr="008F0163">
        <w:rPr>
          <w:b/>
          <w:bCs/>
          <w:sz w:val="28"/>
          <w:szCs w:val="28"/>
        </w:rPr>
        <w:t>BITCOIN</w:t>
      </w:r>
      <w:r w:rsidR="00CC586D">
        <w:rPr>
          <w:b/>
          <w:bCs/>
          <w:sz w:val="28"/>
          <w:szCs w:val="28"/>
        </w:rPr>
        <w:t xml:space="preserve"> (BTC) </w:t>
      </w:r>
      <w:r w:rsidR="00134710">
        <w:rPr>
          <w:b/>
          <w:bCs/>
          <w:sz w:val="28"/>
          <w:szCs w:val="28"/>
        </w:rPr>
        <w:t>AND OTHER CRYPTOCURRENC</w:t>
      </w:r>
      <w:r w:rsidR="00BE7D14">
        <w:rPr>
          <w:b/>
          <w:bCs/>
          <w:sz w:val="28"/>
          <w:szCs w:val="28"/>
        </w:rPr>
        <w:t>IES</w:t>
      </w:r>
      <w:r w:rsidR="008F0163" w:rsidRPr="008F0163">
        <w:rPr>
          <w:b/>
          <w:bCs/>
          <w:sz w:val="28"/>
          <w:szCs w:val="28"/>
        </w:rPr>
        <w:t xml:space="preserve"> AND TO ALLOW FOR FUTURE FINANCINGS AND OTHER TRANSACTIONS IN CRYPTOCURRENCY </w:t>
      </w:r>
    </w:p>
    <w:p w14:paraId="5DC21F97" w14:textId="77777777" w:rsidR="00DD6624" w:rsidRPr="00CC5E6A" w:rsidRDefault="00DD6624" w:rsidP="00A54B7D">
      <w:pPr>
        <w:jc w:val="center"/>
        <w:rPr>
          <w:b/>
          <w:szCs w:val="22"/>
        </w:rPr>
      </w:pPr>
    </w:p>
    <w:p w14:paraId="5456C394" w14:textId="26C629D8" w:rsidR="008F0163" w:rsidRDefault="00A54B7D" w:rsidP="008F0163">
      <w:pPr>
        <w:ind w:firstLine="0"/>
      </w:pPr>
      <w:r w:rsidRPr="004D05D9">
        <w:rPr>
          <w:b/>
        </w:rPr>
        <w:t>Toronto, O</w:t>
      </w:r>
      <w:r w:rsidR="0060570E">
        <w:rPr>
          <w:b/>
        </w:rPr>
        <w:t>ntario</w:t>
      </w:r>
      <w:r w:rsidRPr="004D05D9">
        <w:rPr>
          <w:b/>
        </w:rPr>
        <w:t xml:space="preserve"> </w:t>
      </w:r>
      <w:r w:rsidRPr="007A7386">
        <w:rPr>
          <w:b/>
        </w:rPr>
        <w:t xml:space="preserve">– </w:t>
      </w:r>
      <w:r w:rsidR="006817B7">
        <w:rPr>
          <w:b/>
        </w:rPr>
        <w:t xml:space="preserve">December </w:t>
      </w:r>
      <w:r w:rsidR="00CC508A">
        <w:rPr>
          <w:b/>
        </w:rPr>
        <w:t>20</w:t>
      </w:r>
      <w:r w:rsidR="006817B7">
        <w:rPr>
          <w:b/>
        </w:rPr>
        <w:t>, 2024</w:t>
      </w:r>
      <w:r w:rsidRPr="004D05D9">
        <w:t xml:space="preserve"> – </w:t>
      </w:r>
      <w:r w:rsidR="00DF62CC" w:rsidRPr="004D05D9">
        <w:t>Quantum</w:t>
      </w:r>
      <w:r w:rsidR="00DF62CC" w:rsidRPr="00DF62CC">
        <w:t xml:space="preserve"> BioPharma Ltd. (NASDAQ: QNTM) (CSE: QNTM) (FRA: 0K91) (</w:t>
      </w:r>
      <w:r w:rsidR="001D5114">
        <w:t>“</w:t>
      </w:r>
      <w:r w:rsidR="00DF62CC" w:rsidRPr="00DF62CC">
        <w:rPr>
          <w:b/>
        </w:rPr>
        <w:t>Quantum BioPharma</w:t>
      </w:r>
      <w:r w:rsidR="001D5114">
        <w:t>”</w:t>
      </w:r>
      <w:r w:rsidR="00DF62CC" w:rsidRPr="00DF62CC">
        <w:t xml:space="preserve"> or the </w:t>
      </w:r>
      <w:r w:rsidR="001D5114">
        <w:t>“</w:t>
      </w:r>
      <w:r w:rsidR="00DF62CC" w:rsidRPr="00DF62CC">
        <w:rPr>
          <w:b/>
        </w:rPr>
        <w:t>Company</w:t>
      </w:r>
      <w:r w:rsidR="001D5114">
        <w:t>”</w:t>
      </w:r>
      <w:r w:rsidR="00DF62CC" w:rsidRPr="00DF62CC">
        <w:t>)</w:t>
      </w:r>
      <w:r w:rsidR="00DF62CC" w:rsidRPr="00DF62CC">
        <w:rPr>
          <w:lang w:val="en-CA"/>
        </w:rPr>
        <w:t xml:space="preserve">, </w:t>
      </w:r>
      <w:r w:rsidR="006817B7" w:rsidRPr="006817B7">
        <w:t xml:space="preserve">is pleased to announce that </w:t>
      </w:r>
      <w:r w:rsidR="004E4B0E">
        <w:t xml:space="preserve">after receiving approval from the </w:t>
      </w:r>
      <w:r w:rsidR="00E326D0">
        <w:t>Boa</w:t>
      </w:r>
      <w:r w:rsidR="00F93C02">
        <w:t>r</w:t>
      </w:r>
      <w:r w:rsidR="00E326D0">
        <w:t>d of Directors</w:t>
      </w:r>
      <w:r w:rsidR="004E4B0E">
        <w:t xml:space="preserve">, </w:t>
      </w:r>
      <w:r w:rsidR="00CC586D">
        <w:t>t</w:t>
      </w:r>
      <w:r w:rsidR="00CC586D" w:rsidRPr="00CC586D">
        <w:t xml:space="preserve">he Company has </w:t>
      </w:r>
      <w:r w:rsidR="00CC586D">
        <w:t>purchased USD $1</w:t>
      </w:r>
      <w:r w:rsidR="00F93C02">
        <w:t>,</w:t>
      </w:r>
      <w:r w:rsidR="00CC586D">
        <w:t>000,000</w:t>
      </w:r>
      <w:r w:rsidR="00CC586D" w:rsidRPr="00CC586D">
        <w:t xml:space="preserve"> </w:t>
      </w:r>
      <w:r w:rsidR="008F0163">
        <w:t xml:space="preserve">Bitcoin (BTC) </w:t>
      </w:r>
      <w:r w:rsidR="00CA72A1">
        <w:t xml:space="preserve">and other cryptocurrencies </w:t>
      </w:r>
      <w:r w:rsidR="008F0163">
        <w:t xml:space="preserve">as part of its strategic efforts.   As well, </w:t>
      </w:r>
      <w:r w:rsidR="00CA72A1">
        <w:t xml:space="preserve">going </w:t>
      </w:r>
      <w:r w:rsidR="008F0163">
        <w:t xml:space="preserve">forward the Company will allow for future </w:t>
      </w:r>
      <w:r w:rsidR="00422295">
        <w:t>financing</w:t>
      </w:r>
      <w:r w:rsidR="008F0163">
        <w:t xml:space="preserve"> and other transactions to be </w:t>
      </w:r>
      <w:r w:rsidR="00CA72A1">
        <w:t>carried out</w:t>
      </w:r>
      <w:r w:rsidR="008F0163">
        <w:t xml:space="preserve"> in cryptocurrenc</w:t>
      </w:r>
      <w:r w:rsidR="00904D20">
        <w:t>y</w:t>
      </w:r>
      <w:r w:rsidR="008F0163">
        <w:t xml:space="preserve">.   </w:t>
      </w:r>
    </w:p>
    <w:p w14:paraId="1F99E25A" w14:textId="77777777" w:rsidR="008F0163" w:rsidRDefault="008F0163" w:rsidP="008F0163">
      <w:pPr>
        <w:ind w:firstLine="0"/>
      </w:pPr>
    </w:p>
    <w:p w14:paraId="25F311B9" w14:textId="32DDF0FA" w:rsidR="00134710" w:rsidRDefault="008F0163" w:rsidP="008F0163">
      <w:pPr>
        <w:ind w:firstLine="0"/>
      </w:pPr>
      <w:r>
        <w:t>This move reflects the company's belief in the potential of</w:t>
      </w:r>
      <w:r w:rsidR="00CC508A">
        <w:t xml:space="preserve"> Bitcoin</w:t>
      </w:r>
      <w:r>
        <w:t xml:space="preserve"> </w:t>
      </w:r>
      <w:r w:rsidR="00CC508A">
        <w:t>(</w:t>
      </w:r>
      <w:r>
        <w:t>BTC</w:t>
      </w:r>
      <w:r w:rsidR="00CC508A">
        <w:t xml:space="preserve">) </w:t>
      </w:r>
      <w:r w:rsidR="00134710">
        <w:t xml:space="preserve">and other currencies </w:t>
      </w:r>
      <w:r>
        <w:t>to provide a return on investment for shareholders.</w:t>
      </w:r>
      <w:r w:rsidR="00134710">
        <w:t xml:space="preserve"> </w:t>
      </w:r>
      <w:r w:rsidR="00CC586D" w:rsidRPr="00CC586D">
        <w:t>The company is now set up to receive financing in cryptocurrencies as well as executing other types of transactions in cryptocurrencies.</w:t>
      </w:r>
    </w:p>
    <w:p w14:paraId="6562721B" w14:textId="77777777" w:rsidR="008F0163" w:rsidRDefault="008F0163" w:rsidP="008F0163">
      <w:pPr>
        <w:ind w:firstLine="0"/>
      </w:pPr>
    </w:p>
    <w:p w14:paraId="49D05890" w14:textId="0C4B4679" w:rsidR="008F0163" w:rsidRDefault="00BE7D14" w:rsidP="00BE7D14">
      <w:pPr>
        <w:ind w:firstLine="0"/>
      </w:pPr>
      <w:r>
        <w:t xml:space="preserve">The </w:t>
      </w:r>
      <w:r w:rsidR="00134710">
        <w:t xml:space="preserve">company </w:t>
      </w:r>
      <w:r w:rsidR="0062385B">
        <w:t>is h</w:t>
      </w:r>
      <w:r w:rsidR="00134710">
        <w:t>old</w:t>
      </w:r>
      <w:r w:rsidR="0062385B">
        <w:t>ing</w:t>
      </w:r>
      <w:r w:rsidR="00134710">
        <w:t xml:space="preserve"> all </w:t>
      </w:r>
      <w:r w:rsidR="00CA72A1">
        <w:t>its</w:t>
      </w:r>
      <w:r w:rsidR="00134710">
        <w:t xml:space="preserve"> cryptocurrency with a fully compliant custodian. </w:t>
      </w:r>
      <w:r w:rsidR="008F0163">
        <w:t xml:space="preserve">The company emphasizes that </w:t>
      </w:r>
      <w:r w:rsidR="00134710">
        <w:t>all</w:t>
      </w:r>
      <w:r w:rsidR="008F0163">
        <w:t xml:space="preserve"> transaction</w:t>
      </w:r>
      <w:r w:rsidR="00134710">
        <w:t>s</w:t>
      </w:r>
      <w:r w:rsidR="008F0163">
        <w:t xml:space="preserve"> </w:t>
      </w:r>
      <w:r w:rsidR="00134710">
        <w:t>are and will be</w:t>
      </w:r>
      <w:r w:rsidR="008F0163">
        <w:t xml:space="preserve"> fully compliant with all relevant financial and audit regulations, ensuring a secure and legal process. </w:t>
      </w:r>
    </w:p>
    <w:p w14:paraId="7E988D4E" w14:textId="77777777" w:rsidR="008F0163" w:rsidRDefault="008F0163" w:rsidP="008F0163">
      <w:pPr>
        <w:ind w:firstLine="0"/>
      </w:pPr>
    </w:p>
    <w:p w14:paraId="3D71E2A5" w14:textId="637206E5" w:rsidR="008F0163" w:rsidRDefault="008F0163" w:rsidP="008F0163">
      <w:pPr>
        <w:ind w:firstLine="0"/>
      </w:pPr>
      <w:r>
        <w:t>The Company will continue to monitor market conditions and may increase or decrease its holdings of</w:t>
      </w:r>
      <w:r w:rsidR="00CC508A">
        <w:t xml:space="preserve"> Bitcoin</w:t>
      </w:r>
      <w:r>
        <w:t xml:space="preserve"> </w:t>
      </w:r>
      <w:r w:rsidR="00CC508A">
        <w:t>(</w:t>
      </w:r>
      <w:r>
        <w:t>BTC</w:t>
      </w:r>
      <w:r w:rsidR="00CC508A">
        <w:t>)</w:t>
      </w:r>
      <w:r>
        <w:t xml:space="preserve"> or other cryptocurrencies as it deems appropriate.</w:t>
      </w:r>
    </w:p>
    <w:p w14:paraId="4926450D" w14:textId="77777777" w:rsidR="004B2542" w:rsidRDefault="004B2542" w:rsidP="008F0163">
      <w:pPr>
        <w:ind w:firstLine="0"/>
      </w:pPr>
    </w:p>
    <w:p w14:paraId="4AC24643" w14:textId="19A17E2B" w:rsidR="004B2542" w:rsidRDefault="004B2542" w:rsidP="008F0163">
      <w:pPr>
        <w:ind w:firstLine="0"/>
      </w:pPr>
      <w:r w:rsidRPr="004B2542">
        <w:t xml:space="preserve">"We are exploring innovative ways to grow our capital not being used in operations," said Zeeshan Saeed, CEO of Quantum. "Bitcoin’s recent advancements in both legal and market legitimacy make it a compelling addition. With multiple global asset managers now offering BTC based exchange-traded funds, and renewed optimism following pro-crypto policy expectations under President-elect Donald Trump's new administration, we believe </w:t>
      </w:r>
      <w:r w:rsidR="0062385B">
        <w:t>Bitcoin (</w:t>
      </w:r>
      <w:r w:rsidR="00BE7D14" w:rsidRPr="004B2542">
        <w:t>BTC</w:t>
      </w:r>
      <w:r w:rsidR="0062385B">
        <w:t>)</w:t>
      </w:r>
      <w:r w:rsidR="00BE7D14" w:rsidRPr="004B2542">
        <w:t>,</w:t>
      </w:r>
      <w:r w:rsidRPr="004B2542">
        <w:t xml:space="preserve"> </w:t>
      </w:r>
      <w:r>
        <w:t xml:space="preserve">and other cryptocurrencies </w:t>
      </w:r>
      <w:r w:rsidRPr="004B2542">
        <w:t>presents an opportunity to align with emerging financial trends.</w:t>
      </w:r>
      <w:r>
        <w:t>”</w:t>
      </w:r>
    </w:p>
    <w:p w14:paraId="6BE5A616" w14:textId="5510B0C7" w:rsidR="006817B7" w:rsidRDefault="006817B7" w:rsidP="008F0163">
      <w:pPr>
        <w:ind w:firstLine="0"/>
        <w:rPr>
          <w:i/>
          <w:iCs/>
        </w:rPr>
      </w:pPr>
    </w:p>
    <w:p w14:paraId="09DB2E01" w14:textId="77777777" w:rsidR="00F87CD8" w:rsidRDefault="00F87CD8" w:rsidP="006817B7">
      <w:pPr>
        <w:ind w:firstLine="0"/>
        <w:rPr>
          <w:i/>
          <w:iCs/>
        </w:rPr>
      </w:pPr>
    </w:p>
    <w:p w14:paraId="5F7297AA" w14:textId="0BAE309D" w:rsidR="00F21191" w:rsidRPr="00CC5E6A" w:rsidRDefault="00AF00A5" w:rsidP="003E6C99">
      <w:pPr>
        <w:ind w:firstLine="0"/>
        <w:jc w:val="left"/>
        <w:rPr>
          <w:b/>
          <w:bCs/>
        </w:rPr>
      </w:pPr>
      <w:r w:rsidRPr="00CC5E6A">
        <w:rPr>
          <w:b/>
          <w:bCs/>
        </w:rPr>
        <w:t xml:space="preserve">About </w:t>
      </w:r>
      <w:r w:rsidR="00856B40">
        <w:rPr>
          <w:b/>
          <w:bCs/>
        </w:rPr>
        <w:t xml:space="preserve">Quantum BioPharma </w:t>
      </w:r>
      <w:r w:rsidR="0092005E">
        <w:rPr>
          <w:b/>
          <w:bCs/>
        </w:rPr>
        <w:t>Ltd.</w:t>
      </w:r>
    </w:p>
    <w:p w14:paraId="395FEB71" w14:textId="77777777" w:rsidR="00633173" w:rsidRDefault="00633173" w:rsidP="00F420DA">
      <w:pPr>
        <w:ind w:firstLine="0"/>
        <w:rPr>
          <w:bCs/>
        </w:rPr>
      </w:pPr>
    </w:p>
    <w:p w14:paraId="5AF2BA1B" w14:textId="0B115B56" w:rsidR="00F420DA" w:rsidRPr="00F420DA" w:rsidRDefault="00F420DA" w:rsidP="00F420DA">
      <w:pPr>
        <w:ind w:firstLine="0"/>
        <w:rPr>
          <w:bCs/>
        </w:rPr>
      </w:pPr>
      <w:r w:rsidRPr="00F420DA">
        <w:rPr>
          <w:bCs/>
        </w:rPr>
        <w:t>Quantum BioPharma is a biopharmaceutical company dedicated to building a portfolio of innovative assets and biotech solutions for the treatment of challenging neurodegenerative and metabolic disorders and alcohol misuse disorders with drug candidates in different stages of development. Through its wholly owned subsidiary, Lucid Psycheceuticals Inc. (</w:t>
      </w:r>
      <w:r w:rsidR="001D5114">
        <w:rPr>
          <w:bCs/>
        </w:rPr>
        <w:t>“</w:t>
      </w:r>
      <w:r w:rsidRPr="00F420DA">
        <w:rPr>
          <w:b/>
          <w:bCs/>
        </w:rPr>
        <w:t>Lucid</w:t>
      </w:r>
      <w:r w:rsidR="001D5114">
        <w:rPr>
          <w:bCs/>
        </w:rPr>
        <w:t>”</w:t>
      </w:r>
      <w:r w:rsidRPr="00F420DA">
        <w:rPr>
          <w:bCs/>
        </w:rPr>
        <w:t xml:space="preserve">), Quantum BioPharma is focused on the research and development of its lead compound, Lucid-MS. Lucid-MS is a patented new chemical entity shown to prevent and reverse myelin degradation, </w:t>
      </w:r>
      <w:r w:rsidRPr="00F420DA">
        <w:rPr>
          <w:bCs/>
        </w:rPr>
        <w:lastRenderedPageBreak/>
        <w:t xml:space="preserve">the underlying mechanism of multiple sclerosis, in preclinical models. Quantum BioPharma invented </w:t>
      </w:r>
      <w:r w:rsidR="0097067B">
        <w:rPr>
          <w:bCs/>
        </w:rPr>
        <w:t>UNBUZZD</w:t>
      </w:r>
      <w:r w:rsidRPr="00F420DA">
        <w:rPr>
          <w:bCs/>
        </w:rPr>
        <w:t>™ and spun out its OTC version to a company, Celly Nutrition Corp. (</w:t>
      </w:r>
      <w:r w:rsidR="001D5114">
        <w:rPr>
          <w:bCs/>
        </w:rPr>
        <w:t>“</w:t>
      </w:r>
      <w:r w:rsidRPr="00F420DA">
        <w:rPr>
          <w:b/>
          <w:bCs/>
        </w:rPr>
        <w:t>Celly Nutrition</w:t>
      </w:r>
      <w:r w:rsidR="001D5114">
        <w:rPr>
          <w:bCs/>
        </w:rPr>
        <w:t>”</w:t>
      </w:r>
      <w:r w:rsidRPr="00F420DA">
        <w:rPr>
          <w:bCs/>
        </w:rPr>
        <w:t xml:space="preserve">), led by industry veterans. Quantum BioPharma retains ownership of 25.71% (as of </w:t>
      </w:r>
      <w:r w:rsidR="006857D9">
        <w:rPr>
          <w:bCs/>
        </w:rPr>
        <w:t>June</w:t>
      </w:r>
      <w:r w:rsidRPr="00F420DA">
        <w:rPr>
          <w:bCs/>
        </w:rPr>
        <w:t xml:space="preserve"> 3</w:t>
      </w:r>
      <w:r w:rsidR="006857D9">
        <w:rPr>
          <w:bCs/>
        </w:rPr>
        <w:t>0</w:t>
      </w:r>
      <w:r w:rsidRPr="00F420DA">
        <w:rPr>
          <w:bCs/>
        </w:rPr>
        <w:t xml:space="preserve">, 2024) of Celly Nutrition at </w:t>
      </w:r>
      <w:hyperlink r:id="rId12">
        <w:r w:rsidR="004C6285">
          <w:rPr>
            <w:rStyle w:val="Hyperlink"/>
            <w:bCs/>
          </w:rPr>
          <w:t>www.unbuzzd.com</w:t>
        </w:r>
      </w:hyperlink>
      <w:r w:rsidRPr="00F420DA">
        <w:rPr>
          <w:bCs/>
        </w:rPr>
        <w:t xml:space="preserve">. The agreement with Celly Nutrition also includes royalty payments of 7% of sales from unbuzzd ™ until payments to Quantum BioPharma total $250 million. Once $250 million is reached, the royalty drops to 3% in perpetuity. Quantum BioPharma retains 100% of the rights to develop similar </w:t>
      </w:r>
      <w:r w:rsidR="00BE7D14" w:rsidRPr="00F420DA">
        <w:rPr>
          <w:bCs/>
        </w:rPr>
        <w:t>products</w:t>
      </w:r>
      <w:r w:rsidRPr="00F420DA">
        <w:rPr>
          <w:bCs/>
        </w:rPr>
        <w:t xml:space="preserve"> or alternative formulations specifically for pharmaceutical and medical uses. Quantum BioPharma maintains a portfolio of strategic investments through its wholly owned subsidiary, FSD Strategic Investments Inc., which represents loans secured by residential or commercial property.</w:t>
      </w:r>
    </w:p>
    <w:p w14:paraId="154681E5" w14:textId="77777777" w:rsidR="00F21191" w:rsidRPr="00CC5E6A" w:rsidRDefault="00F21191" w:rsidP="00F21191">
      <w:pPr>
        <w:ind w:firstLine="0"/>
      </w:pPr>
    </w:p>
    <w:p w14:paraId="4CF1FCCA" w14:textId="7D7D72EC" w:rsidR="00F21191" w:rsidRPr="00CC5E6A" w:rsidRDefault="00AF00A5" w:rsidP="00F21191">
      <w:pPr>
        <w:ind w:firstLine="0"/>
        <w:rPr>
          <w:b/>
          <w:bCs/>
        </w:rPr>
      </w:pPr>
      <w:r w:rsidRPr="00CC5E6A">
        <w:rPr>
          <w:b/>
          <w:bCs/>
        </w:rPr>
        <w:t>Forward-Looking Information</w:t>
      </w:r>
    </w:p>
    <w:p w14:paraId="7A7BBFF9" w14:textId="77777777" w:rsidR="00F21191" w:rsidRPr="00CC5E6A" w:rsidRDefault="00F21191" w:rsidP="00F21191">
      <w:pPr>
        <w:ind w:firstLine="0"/>
      </w:pPr>
    </w:p>
    <w:p w14:paraId="2AED7186" w14:textId="138ADC48" w:rsidR="0043378E" w:rsidRDefault="0043378E" w:rsidP="0043378E">
      <w:pPr>
        <w:ind w:firstLine="0"/>
        <w:rPr>
          <w:i/>
          <w:iCs/>
          <w:lang w:val="en-CA"/>
        </w:rPr>
      </w:pPr>
      <w:r w:rsidRPr="0043378E">
        <w:rPr>
          <w:i/>
          <w:iCs/>
          <w:lang w:val="en-CA"/>
        </w:rPr>
        <w:t>Certain information in this news release constitutes forward-looking statements under applicable securities laws. Any statements that are contained in this news release that are not statements of historical fact may be deemed to be forward-looking statements. Forward-looking statements are often identified by terms such as "may", "should", "anticipate", "expect", "potential", "believe", "intend" or the negative of these terms and similar expressions. Forward-looking statements in this news release include statements</w:t>
      </w:r>
      <w:r w:rsidR="00F77C6E">
        <w:rPr>
          <w:i/>
          <w:iCs/>
          <w:lang w:val="en-CA"/>
        </w:rPr>
        <w:t xml:space="preserve"> related to such</w:t>
      </w:r>
      <w:r w:rsidRPr="0043378E">
        <w:rPr>
          <w:i/>
          <w:iCs/>
          <w:lang w:val="en-CA"/>
        </w:rPr>
        <w:t>.</w:t>
      </w:r>
    </w:p>
    <w:p w14:paraId="317A6FCB" w14:textId="77777777" w:rsidR="0043378E" w:rsidRPr="0043378E" w:rsidRDefault="0043378E" w:rsidP="0043378E">
      <w:pPr>
        <w:ind w:firstLine="0"/>
        <w:rPr>
          <w:i/>
          <w:iCs/>
          <w:lang w:val="en-CA"/>
        </w:rPr>
      </w:pPr>
    </w:p>
    <w:p w14:paraId="7228F23A" w14:textId="20BF2B37" w:rsidR="0043378E" w:rsidRPr="0043378E" w:rsidRDefault="0043378E" w:rsidP="0043378E">
      <w:pPr>
        <w:ind w:firstLine="0"/>
        <w:rPr>
          <w:i/>
          <w:iCs/>
          <w:lang w:val="en-CA"/>
        </w:rPr>
      </w:pPr>
      <w:r w:rsidRPr="0043378E">
        <w:rPr>
          <w:i/>
          <w:iCs/>
          <w:lang w:val="en-CA"/>
        </w:rPr>
        <w:t>Forward-looking information in this press release are based on certain assumptions and expected future event</w:t>
      </w:r>
      <w:r w:rsidR="00F77C6E">
        <w:rPr>
          <w:i/>
          <w:iCs/>
          <w:lang w:val="en-CA"/>
        </w:rPr>
        <w:t>s</w:t>
      </w:r>
      <w:r w:rsidRPr="0043378E">
        <w:rPr>
          <w:i/>
          <w:iCs/>
          <w:lang w:val="en-CA"/>
        </w:rPr>
        <w:t>.</w:t>
      </w:r>
    </w:p>
    <w:p w14:paraId="08528BDC" w14:textId="77777777" w:rsidR="0043378E" w:rsidRDefault="0043378E" w:rsidP="0043378E">
      <w:pPr>
        <w:ind w:firstLine="0"/>
        <w:rPr>
          <w:i/>
          <w:iCs/>
          <w:lang w:val="en-CA"/>
        </w:rPr>
      </w:pPr>
    </w:p>
    <w:p w14:paraId="7397988B" w14:textId="280F4B38" w:rsidR="0043378E" w:rsidRDefault="0043378E" w:rsidP="0043378E">
      <w:pPr>
        <w:ind w:firstLine="0"/>
        <w:rPr>
          <w:i/>
          <w:iCs/>
          <w:lang w:val="en-CA"/>
        </w:rPr>
      </w:pPr>
      <w:r w:rsidRPr="0043378E">
        <w:rPr>
          <w:i/>
          <w:iCs/>
          <w:lang w:val="en-CA"/>
        </w:rPr>
        <w:t xml:space="preserve">These statements involve known and unknown risks, uncertainties and other factors, which may cause actual results, performance or achievements to differ materially from those expressed or implied by such statements, including but not limited to </w:t>
      </w:r>
      <w:r w:rsidRPr="00E22F5C">
        <w:rPr>
          <w:i/>
          <w:iCs/>
          <w:lang w:val="en-CA"/>
        </w:rPr>
        <w:t xml:space="preserve">additional information relating to Quantum BioPharma, including its annual information form, can be located on the SEDAR+ website at www.sedarplus.ca and on the EDGAR section of the United States Securities and Exchange Commission’s website at </w:t>
      </w:r>
      <w:hyperlink r:id="rId13" w:history="1">
        <w:r w:rsidRPr="00E22F5C">
          <w:rPr>
            <w:rStyle w:val="Hyperlink"/>
            <w:i/>
            <w:iCs/>
            <w:lang w:val="en-CA"/>
          </w:rPr>
          <w:t>www.sec.gov</w:t>
        </w:r>
      </w:hyperlink>
      <w:r w:rsidRPr="00E22F5C">
        <w:rPr>
          <w:i/>
          <w:iCs/>
          <w:lang w:val="en-CA"/>
        </w:rPr>
        <w:t xml:space="preserve"> for a more complete discussion of such risk factors and their potential effects</w:t>
      </w:r>
      <w:r w:rsidR="00055B26">
        <w:rPr>
          <w:i/>
          <w:iCs/>
          <w:lang w:val="en-CA"/>
        </w:rPr>
        <w:t>.</w:t>
      </w:r>
    </w:p>
    <w:p w14:paraId="3F38F903" w14:textId="77777777" w:rsidR="0043378E" w:rsidRPr="0043378E" w:rsidRDefault="0043378E" w:rsidP="0043378E">
      <w:pPr>
        <w:ind w:firstLine="0"/>
        <w:rPr>
          <w:i/>
          <w:iCs/>
          <w:lang w:val="en-CA"/>
        </w:rPr>
      </w:pPr>
    </w:p>
    <w:p w14:paraId="10D2EF03" w14:textId="77777777" w:rsidR="0043378E" w:rsidRDefault="0043378E" w:rsidP="0043378E">
      <w:pPr>
        <w:ind w:firstLine="0"/>
        <w:rPr>
          <w:i/>
          <w:iCs/>
          <w:lang w:val="en-CA"/>
        </w:rPr>
      </w:pPr>
      <w:r w:rsidRPr="0043378E">
        <w:rPr>
          <w:i/>
          <w:iCs/>
          <w:lang w:val="en-CA"/>
        </w:rPr>
        <w:t>Readers are cautioned that the foregoing list is not exhaustive. Readers are further cautioned not to place undue reliance on forward-looking statements, as there can be no assurance that the plans, intentions or expectations upon which they are placed will occur. Such information, although considered reasonable by management at the time of preparation, may prove to be incorrect and actual results may differ materially from those anticipated.</w:t>
      </w:r>
    </w:p>
    <w:p w14:paraId="7A795099" w14:textId="77777777" w:rsidR="00055B26" w:rsidRPr="0043378E" w:rsidRDefault="00055B26" w:rsidP="0043378E">
      <w:pPr>
        <w:ind w:firstLine="0"/>
        <w:rPr>
          <w:i/>
          <w:iCs/>
          <w:lang w:val="en-CA"/>
        </w:rPr>
      </w:pPr>
    </w:p>
    <w:p w14:paraId="0727F3CD" w14:textId="77777777" w:rsidR="0043378E" w:rsidRPr="0043378E" w:rsidRDefault="0043378E" w:rsidP="0043378E">
      <w:pPr>
        <w:ind w:firstLine="0"/>
        <w:rPr>
          <w:i/>
          <w:iCs/>
          <w:lang w:val="en-CA"/>
        </w:rPr>
      </w:pPr>
      <w:r w:rsidRPr="0043378E">
        <w:rPr>
          <w:i/>
          <w:iCs/>
          <w:lang w:val="en-CA"/>
        </w:rPr>
        <w:t xml:space="preserve">Forward-looking statements contained in this press release are expressly qualified by this cautionary statement and reflect the Company's expectations as of the date hereof and are subject to change thereafter. The Company undertakes no obligation to update or revise any forward-looking statements, whether </w:t>
      </w:r>
      <w:proofErr w:type="gramStart"/>
      <w:r w:rsidRPr="0043378E">
        <w:rPr>
          <w:i/>
          <w:iCs/>
          <w:lang w:val="en-CA"/>
        </w:rPr>
        <w:t>as a result of</w:t>
      </w:r>
      <w:proofErr w:type="gramEnd"/>
      <w:r w:rsidRPr="0043378E">
        <w:rPr>
          <w:i/>
          <w:iCs/>
          <w:lang w:val="en-CA"/>
        </w:rPr>
        <w:t xml:space="preserve"> new information, estimates or opinions, future events or results or otherwise or to explain any material difference between subsequent actual events and such forward- looking information, except as required by applicable law.</w:t>
      </w:r>
    </w:p>
    <w:p w14:paraId="5CEC31C8" w14:textId="77777777" w:rsidR="0043378E" w:rsidRDefault="0043378E" w:rsidP="00E22F5C">
      <w:pPr>
        <w:ind w:firstLine="0"/>
        <w:rPr>
          <w:i/>
          <w:iCs/>
          <w:lang w:val="en-CA"/>
        </w:rPr>
      </w:pPr>
    </w:p>
    <w:p w14:paraId="3CBCB72E" w14:textId="58CC5B74" w:rsidR="00F21191" w:rsidRPr="00CC5E6A" w:rsidRDefault="00AF00A5" w:rsidP="00F21191">
      <w:pPr>
        <w:ind w:firstLine="0"/>
        <w:rPr>
          <w:b/>
          <w:bCs/>
        </w:rPr>
      </w:pPr>
      <w:r w:rsidRPr="00CC5E6A">
        <w:rPr>
          <w:b/>
          <w:bCs/>
        </w:rPr>
        <w:t>Contacts:</w:t>
      </w:r>
    </w:p>
    <w:p w14:paraId="2ECC41CB" w14:textId="77777777" w:rsidR="00F21191" w:rsidRPr="00CC5E6A" w:rsidRDefault="00F21191" w:rsidP="00F21191">
      <w:pPr>
        <w:ind w:firstLine="0"/>
      </w:pPr>
    </w:p>
    <w:p w14:paraId="6D04D9AB" w14:textId="56C1E4D2" w:rsidR="00F21191" w:rsidRPr="00CC5E6A" w:rsidRDefault="009D2830" w:rsidP="00F21191">
      <w:pPr>
        <w:ind w:firstLine="0"/>
      </w:pPr>
      <w:r>
        <w:lastRenderedPageBreak/>
        <w:t>Quantum BioPharma Ltd.</w:t>
      </w:r>
    </w:p>
    <w:p w14:paraId="6E1F558D" w14:textId="4E4A5382" w:rsidR="00F21191" w:rsidRPr="00CC5E6A" w:rsidRDefault="00AF00A5" w:rsidP="00F21191">
      <w:pPr>
        <w:ind w:firstLine="0"/>
      </w:pPr>
      <w:r w:rsidRPr="00CC5E6A">
        <w:t>Zeeshan Saeed, Founder, CEO and Executive Co-Chairman of the Board</w:t>
      </w:r>
    </w:p>
    <w:p w14:paraId="4321F9BC" w14:textId="7ED09A6C" w:rsidR="00F21191" w:rsidRPr="00CC5E6A" w:rsidRDefault="00AF00A5" w:rsidP="00F21191">
      <w:pPr>
        <w:ind w:firstLine="0"/>
      </w:pPr>
      <w:r w:rsidRPr="00CC5E6A">
        <w:t xml:space="preserve">Email: </w:t>
      </w:r>
      <w:hyperlink r:id="rId14" w:history="1">
        <w:r w:rsidR="00156EBD" w:rsidRPr="001A4655">
          <w:rPr>
            <w:rStyle w:val="Hyperlink"/>
          </w:rPr>
          <w:t>Zsaeed@quantumbiopharma.com</w:t>
        </w:r>
      </w:hyperlink>
      <w:r w:rsidR="002B032C">
        <w:t xml:space="preserve"> </w:t>
      </w:r>
    </w:p>
    <w:p w14:paraId="0976705A" w14:textId="77777777" w:rsidR="00F21191" w:rsidRPr="00CC5E6A" w:rsidRDefault="00AF00A5" w:rsidP="00F21191">
      <w:pPr>
        <w:ind w:firstLine="0"/>
      </w:pPr>
      <w:r w:rsidRPr="00CC5E6A">
        <w:t>Telephone: (416) 854-8884</w:t>
      </w:r>
    </w:p>
    <w:p w14:paraId="1FC0D203" w14:textId="77777777" w:rsidR="00F21191" w:rsidRPr="00CC5E6A" w:rsidRDefault="00F21191" w:rsidP="00F21191">
      <w:pPr>
        <w:ind w:firstLine="0"/>
      </w:pPr>
    </w:p>
    <w:p w14:paraId="43458219" w14:textId="77777777" w:rsidR="00F21191" w:rsidRPr="00CC5E6A" w:rsidRDefault="00AF00A5" w:rsidP="00F21191">
      <w:pPr>
        <w:ind w:firstLine="0"/>
      </w:pPr>
      <w:r w:rsidRPr="00CC5E6A">
        <w:t>Investor Relations</w:t>
      </w:r>
    </w:p>
    <w:p w14:paraId="5C9CDE15" w14:textId="4BB82C63" w:rsidR="00F21191" w:rsidRPr="00CC5E6A" w:rsidRDefault="00AF00A5" w:rsidP="00F21191">
      <w:pPr>
        <w:ind w:firstLine="0"/>
      </w:pPr>
      <w:r w:rsidRPr="00CC5E6A">
        <w:t xml:space="preserve">Email: </w:t>
      </w:r>
      <w:hyperlink r:id="rId15" w:history="1">
        <w:r w:rsidR="00156EBD" w:rsidRPr="001A4655">
          <w:rPr>
            <w:rStyle w:val="Hyperlink"/>
          </w:rPr>
          <w:t>ir@quantumbiopharma.com</w:t>
        </w:r>
      </w:hyperlink>
      <w:r w:rsidRPr="00CC5E6A">
        <w:t xml:space="preserve">, </w:t>
      </w:r>
      <w:hyperlink r:id="rId16" w:history="1">
        <w:r w:rsidR="00156EBD" w:rsidRPr="001A4655">
          <w:rPr>
            <w:rStyle w:val="Hyperlink"/>
          </w:rPr>
          <w:t>info@quantumbiopharma.com</w:t>
        </w:r>
      </w:hyperlink>
      <w:r w:rsidR="002B032C">
        <w:t xml:space="preserve"> </w:t>
      </w:r>
    </w:p>
    <w:p w14:paraId="0900C624" w14:textId="23085185" w:rsidR="00F21191" w:rsidRDefault="00AF00A5" w:rsidP="00F21191">
      <w:pPr>
        <w:ind w:firstLine="0"/>
      </w:pPr>
      <w:r w:rsidRPr="00CC5E6A">
        <w:t xml:space="preserve">Website: </w:t>
      </w:r>
      <w:hyperlink r:id="rId17" w:history="1">
        <w:r w:rsidR="003C2FA8" w:rsidRPr="001A4655">
          <w:rPr>
            <w:rStyle w:val="Hyperlink"/>
          </w:rPr>
          <w:t>www.quantumbiopharma.com</w:t>
        </w:r>
      </w:hyperlink>
      <w:r w:rsidR="002B032C">
        <w:t xml:space="preserve"> </w:t>
      </w:r>
    </w:p>
    <w:sectPr w:rsidR="00F21191">
      <w:footerReference w:type="even"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3BF0AE" w14:textId="77777777" w:rsidR="002A6A0F" w:rsidRDefault="002A6A0F">
      <w:r>
        <w:separator/>
      </w:r>
    </w:p>
  </w:endnote>
  <w:endnote w:type="continuationSeparator" w:id="0">
    <w:p w14:paraId="7F52B0E2" w14:textId="77777777" w:rsidR="002A6A0F" w:rsidRDefault="002A6A0F">
      <w:r>
        <w:continuationSeparator/>
      </w:r>
    </w:p>
  </w:endnote>
  <w:endnote w:type="continuationNotice" w:id="1">
    <w:p w14:paraId="434B7F88" w14:textId="77777777" w:rsidR="002A6A0F" w:rsidRDefault="002A6A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BB36BF" w14:textId="77777777" w:rsidR="00E1758C" w:rsidRDefault="00AF00A5" w:rsidP="00E1758C">
    <w:pPr>
      <w:pStyle w:val="DocID"/>
    </w:pPr>
    <w:r w:rsidRPr="00E1758C">
      <w:t>154834281.1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E3AF9" w14:textId="77777777" w:rsidR="00E1758C" w:rsidRDefault="00AF00A5" w:rsidP="00E1758C">
    <w:pPr>
      <w:pStyle w:val="DocID"/>
    </w:pPr>
    <w:r w:rsidRPr="00E1758C">
      <w:t>154834281.1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863C1F" w14:textId="77777777" w:rsidR="002A6A0F" w:rsidRDefault="002A6A0F">
      <w:r>
        <w:separator/>
      </w:r>
    </w:p>
  </w:footnote>
  <w:footnote w:type="continuationSeparator" w:id="0">
    <w:p w14:paraId="48BBF4EA" w14:textId="77777777" w:rsidR="002A6A0F" w:rsidRDefault="002A6A0F">
      <w:r>
        <w:continuationSeparator/>
      </w:r>
    </w:p>
  </w:footnote>
  <w:footnote w:type="continuationNotice" w:id="1">
    <w:p w14:paraId="03302AB3" w14:textId="77777777" w:rsidR="002A6A0F" w:rsidRDefault="002A6A0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FB67A9"/>
    <w:multiLevelType w:val="multilevel"/>
    <w:tmpl w:val="2D30D7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D2F6DB2"/>
    <w:multiLevelType w:val="hybridMultilevel"/>
    <w:tmpl w:val="066CA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6029312">
    <w:abstractNumId w:val="0"/>
  </w:num>
  <w:num w:numId="2" w16cid:durableId="18883689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191"/>
    <w:rsid w:val="000027BB"/>
    <w:rsid w:val="0000295C"/>
    <w:rsid w:val="00002BD6"/>
    <w:rsid w:val="00003D0D"/>
    <w:rsid w:val="00004107"/>
    <w:rsid w:val="00004A8F"/>
    <w:rsid w:val="00011D85"/>
    <w:rsid w:val="00012EA2"/>
    <w:rsid w:val="000133E2"/>
    <w:rsid w:val="00014557"/>
    <w:rsid w:val="00016D9E"/>
    <w:rsid w:val="000178B2"/>
    <w:rsid w:val="0002180C"/>
    <w:rsid w:val="0002279A"/>
    <w:rsid w:val="000255D3"/>
    <w:rsid w:val="00025918"/>
    <w:rsid w:val="00025C2C"/>
    <w:rsid w:val="00031F7C"/>
    <w:rsid w:val="0003248F"/>
    <w:rsid w:val="00032D80"/>
    <w:rsid w:val="00033158"/>
    <w:rsid w:val="000334B1"/>
    <w:rsid w:val="00037838"/>
    <w:rsid w:val="00041DDB"/>
    <w:rsid w:val="00044E10"/>
    <w:rsid w:val="00047159"/>
    <w:rsid w:val="000509C2"/>
    <w:rsid w:val="000516D0"/>
    <w:rsid w:val="000525A8"/>
    <w:rsid w:val="00052C05"/>
    <w:rsid w:val="00053F21"/>
    <w:rsid w:val="0005565B"/>
    <w:rsid w:val="000557E7"/>
    <w:rsid w:val="00055B26"/>
    <w:rsid w:val="00055FC8"/>
    <w:rsid w:val="000564E7"/>
    <w:rsid w:val="0005720F"/>
    <w:rsid w:val="00057C2D"/>
    <w:rsid w:val="0006301A"/>
    <w:rsid w:val="0006352F"/>
    <w:rsid w:val="00063564"/>
    <w:rsid w:val="00064A0B"/>
    <w:rsid w:val="00065851"/>
    <w:rsid w:val="000701FB"/>
    <w:rsid w:val="000702E1"/>
    <w:rsid w:val="00070F06"/>
    <w:rsid w:val="0007131A"/>
    <w:rsid w:val="000716C8"/>
    <w:rsid w:val="00071E19"/>
    <w:rsid w:val="000731D5"/>
    <w:rsid w:val="00073E5D"/>
    <w:rsid w:val="00074ACC"/>
    <w:rsid w:val="00075323"/>
    <w:rsid w:val="00075701"/>
    <w:rsid w:val="000767EA"/>
    <w:rsid w:val="00076E07"/>
    <w:rsid w:val="0008089D"/>
    <w:rsid w:val="0008157A"/>
    <w:rsid w:val="0008172B"/>
    <w:rsid w:val="0008184D"/>
    <w:rsid w:val="00084081"/>
    <w:rsid w:val="00085C96"/>
    <w:rsid w:val="000879B9"/>
    <w:rsid w:val="00090A18"/>
    <w:rsid w:val="00093959"/>
    <w:rsid w:val="000A0A33"/>
    <w:rsid w:val="000A0FF0"/>
    <w:rsid w:val="000A1581"/>
    <w:rsid w:val="000A1FC6"/>
    <w:rsid w:val="000A2DB1"/>
    <w:rsid w:val="000A424F"/>
    <w:rsid w:val="000A43D2"/>
    <w:rsid w:val="000A4B77"/>
    <w:rsid w:val="000A4B96"/>
    <w:rsid w:val="000A6B22"/>
    <w:rsid w:val="000A7445"/>
    <w:rsid w:val="000B2BE1"/>
    <w:rsid w:val="000B39BD"/>
    <w:rsid w:val="000C0218"/>
    <w:rsid w:val="000C0CFB"/>
    <w:rsid w:val="000C115B"/>
    <w:rsid w:val="000C117F"/>
    <w:rsid w:val="000C2051"/>
    <w:rsid w:val="000C79AB"/>
    <w:rsid w:val="000D0C03"/>
    <w:rsid w:val="000D30F7"/>
    <w:rsid w:val="000D314D"/>
    <w:rsid w:val="000D38FA"/>
    <w:rsid w:val="000D39A9"/>
    <w:rsid w:val="000D52FA"/>
    <w:rsid w:val="000E0A40"/>
    <w:rsid w:val="000E46C5"/>
    <w:rsid w:val="000E4BBC"/>
    <w:rsid w:val="000F5A7B"/>
    <w:rsid w:val="0010051A"/>
    <w:rsid w:val="00100CB2"/>
    <w:rsid w:val="00102777"/>
    <w:rsid w:val="00102E4A"/>
    <w:rsid w:val="00103430"/>
    <w:rsid w:val="00104DFA"/>
    <w:rsid w:val="001051C0"/>
    <w:rsid w:val="001057A5"/>
    <w:rsid w:val="00106F69"/>
    <w:rsid w:val="00107F3B"/>
    <w:rsid w:val="00110367"/>
    <w:rsid w:val="00120C11"/>
    <w:rsid w:val="00121A9A"/>
    <w:rsid w:val="001223C3"/>
    <w:rsid w:val="00123BAC"/>
    <w:rsid w:val="00124269"/>
    <w:rsid w:val="001261F6"/>
    <w:rsid w:val="001264CB"/>
    <w:rsid w:val="001268EB"/>
    <w:rsid w:val="00127F3F"/>
    <w:rsid w:val="00130B0D"/>
    <w:rsid w:val="00130DDF"/>
    <w:rsid w:val="001315D0"/>
    <w:rsid w:val="00132430"/>
    <w:rsid w:val="00134710"/>
    <w:rsid w:val="001348AF"/>
    <w:rsid w:val="0013565F"/>
    <w:rsid w:val="00136B28"/>
    <w:rsid w:val="00136BB1"/>
    <w:rsid w:val="00140940"/>
    <w:rsid w:val="00141492"/>
    <w:rsid w:val="0014176E"/>
    <w:rsid w:val="00142C84"/>
    <w:rsid w:val="00142F19"/>
    <w:rsid w:val="0014542A"/>
    <w:rsid w:val="001532EE"/>
    <w:rsid w:val="00154575"/>
    <w:rsid w:val="00155851"/>
    <w:rsid w:val="00155A98"/>
    <w:rsid w:val="00155DC9"/>
    <w:rsid w:val="00156EBD"/>
    <w:rsid w:val="00162759"/>
    <w:rsid w:val="00162C20"/>
    <w:rsid w:val="0016445A"/>
    <w:rsid w:val="001662CA"/>
    <w:rsid w:val="001666BF"/>
    <w:rsid w:val="00166D6A"/>
    <w:rsid w:val="00172E29"/>
    <w:rsid w:val="00173241"/>
    <w:rsid w:val="00175C2F"/>
    <w:rsid w:val="00176680"/>
    <w:rsid w:val="001771CE"/>
    <w:rsid w:val="00180EAD"/>
    <w:rsid w:val="0018106A"/>
    <w:rsid w:val="001830CB"/>
    <w:rsid w:val="001925C5"/>
    <w:rsid w:val="001934F2"/>
    <w:rsid w:val="0019408D"/>
    <w:rsid w:val="001940E3"/>
    <w:rsid w:val="00194C40"/>
    <w:rsid w:val="00194ECA"/>
    <w:rsid w:val="00195124"/>
    <w:rsid w:val="00195E3A"/>
    <w:rsid w:val="0019619A"/>
    <w:rsid w:val="00197EC2"/>
    <w:rsid w:val="001A01D5"/>
    <w:rsid w:val="001A070A"/>
    <w:rsid w:val="001A1A19"/>
    <w:rsid w:val="001A1A86"/>
    <w:rsid w:val="001A215F"/>
    <w:rsid w:val="001A31FD"/>
    <w:rsid w:val="001A3C27"/>
    <w:rsid w:val="001A492D"/>
    <w:rsid w:val="001A4FF0"/>
    <w:rsid w:val="001B3018"/>
    <w:rsid w:val="001B42F6"/>
    <w:rsid w:val="001B4BEB"/>
    <w:rsid w:val="001B5FAD"/>
    <w:rsid w:val="001B776B"/>
    <w:rsid w:val="001B7E7A"/>
    <w:rsid w:val="001C1C33"/>
    <w:rsid w:val="001C2AF0"/>
    <w:rsid w:val="001C319F"/>
    <w:rsid w:val="001C3B7B"/>
    <w:rsid w:val="001C4C54"/>
    <w:rsid w:val="001C5EEB"/>
    <w:rsid w:val="001C60C6"/>
    <w:rsid w:val="001C632A"/>
    <w:rsid w:val="001C66E4"/>
    <w:rsid w:val="001D134B"/>
    <w:rsid w:val="001D1A62"/>
    <w:rsid w:val="001D33A1"/>
    <w:rsid w:val="001D5114"/>
    <w:rsid w:val="001D5FEF"/>
    <w:rsid w:val="001D7674"/>
    <w:rsid w:val="001E048E"/>
    <w:rsid w:val="001E0C67"/>
    <w:rsid w:val="001E4C07"/>
    <w:rsid w:val="001E7A4B"/>
    <w:rsid w:val="001F0FCA"/>
    <w:rsid w:val="001F1E1C"/>
    <w:rsid w:val="001F3049"/>
    <w:rsid w:val="001F393A"/>
    <w:rsid w:val="001F460D"/>
    <w:rsid w:val="001F56C6"/>
    <w:rsid w:val="001F5B6D"/>
    <w:rsid w:val="001F7975"/>
    <w:rsid w:val="00201872"/>
    <w:rsid w:val="00201E65"/>
    <w:rsid w:val="00202144"/>
    <w:rsid w:val="00202784"/>
    <w:rsid w:val="00203BD5"/>
    <w:rsid w:val="00204300"/>
    <w:rsid w:val="002048D0"/>
    <w:rsid w:val="00205A52"/>
    <w:rsid w:val="00206039"/>
    <w:rsid w:val="00207360"/>
    <w:rsid w:val="002106D9"/>
    <w:rsid w:val="002110CB"/>
    <w:rsid w:val="00211C1B"/>
    <w:rsid w:val="0021441F"/>
    <w:rsid w:val="00223FF3"/>
    <w:rsid w:val="00225973"/>
    <w:rsid w:val="00226CCE"/>
    <w:rsid w:val="00227094"/>
    <w:rsid w:val="0023046E"/>
    <w:rsid w:val="0023129B"/>
    <w:rsid w:val="00231D6C"/>
    <w:rsid w:val="00232B77"/>
    <w:rsid w:val="00232BCF"/>
    <w:rsid w:val="002417BB"/>
    <w:rsid w:val="002428CA"/>
    <w:rsid w:val="00242C40"/>
    <w:rsid w:val="00242EC0"/>
    <w:rsid w:val="002434AD"/>
    <w:rsid w:val="00246ED9"/>
    <w:rsid w:val="0024719C"/>
    <w:rsid w:val="00251CAF"/>
    <w:rsid w:val="002538AE"/>
    <w:rsid w:val="00253A73"/>
    <w:rsid w:val="002549A3"/>
    <w:rsid w:val="002555E6"/>
    <w:rsid w:val="00255E30"/>
    <w:rsid w:val="0025781D"/>
    <w:rsid w:val="00257AE3"/>
    <w:rsid w:val="0026041D"/>
    <w:rsid w:val="00267D96"/>
    <w:rsid w:val="002713C2"/>
    <w:rsid w:val="0027144A"/>
    <w:rsid w:val="00271617"/>
    <w:rsid w:val="002717B3"/>
    <w:rsid w:val="002720DC"/>
    <w:rsid w:val="00273E08"/>
    <w:rsid w:val="00274923"/>
    <w:rsid w:val="00276A1D"/>
    <w:rsid w:val="00280136"/>
    <w:rsid w:val="0028321D"/>
    <w:rsid w:val="00283E00"/>
    <w:rsid w:val="00284362"/>
    <w:rsid w:val="00287656"/>
    <w:rsid w:val="00287E0F"/>
    <w:rsid w:val="00290F8E"/>
    <w:rsid w:val="00292165"/>
    <w:rsid w:val="002924FC"/>
    <w:rsid w:val="00293E24"/>
    <w:rsid w:val="00293E54"/>
    <w:rsid w:val="0029656B"/>
    <w:rsid w:val="002A05FE"/>
    <w:rsid w:val="002A1552"/>
    <w:rsid w:val="002A1F03"/>
    <w:rsid w:val="002A3A5F"/>
    <w:rsid w:val="002A3BC0"/>
    <w:rsid w:val="002A48F7"/>
    <w:rsid w:val="002A6A0F"/>
    <w:rsid w:val="002A7F61"/>
    <w:rsid w:val="002B032C"/>
    <w:rsid w:val="002B5BD8"/>
    <w:rsid w:val="002B7CBE"/>
    <w:rsid w:val="002C038F"/>
    <w:rsid w:val="002C0BF9"/>
    <w:rsid w:val="002C0C2A"/>
    <w:rsid w:val="002C25B9"/>
    <w:rsid w:val="002C423C"/>
    <w:rsid w:val="002C5718"/>
    <w:rsid w:val="002C59AE"/>
    <w:rsid w:val="002C6587"/>
    <w:rsid w:val="002C78BD"/>
    <w:rsid w:val="002D0CAF"/>
    <w:rsid w:val="002D2500"/>
    <w:rsid w:val="002D25D6"/>
    <w:rsid w:val="002D28DA"/>
    <w:rsid w:val="002D2A8E"/>
    <w:rsid w:val="002D5C4B"/>
    <w:rsid w:val="002D5E74"/>
    <w:rsid w:val="002D627E"/>
    <w:rsid w:val="002D7121"/>
    <w:rsid w:val="002D7E52"/>
    <w:rsid w:val="002E0295"/>
    <w:rsid w:val="002E0C4D"/>
    <w:rsid w:val="002E1CE0"/>
    <w:rsid w:val="002E342A"/>
    <w:rsid w:val="002E5330"/>
    <w:rsid w:val="002E6829"/>
    <w:rsid w:val="002F01E1"/>
    <w:rsid w:val="002F1E40"/>
    <w:rsid w:val="002F269C"/>
    <w:rsid w:val="002F2D27"/>
    <w:rsid w:val="002F39E9"/>
    <w:rsid w:val="002F4A5E"/>
    <w:rsid w:val="002F77A2"/>
    <w:rsid w:val="003013B6"/>
    <w:rsid w:val="00301550"/>
    <w:rsid w:val="0030211F"/>
    <w:rsid w:val="00305028"/>
    <w:rsid w:val="00306E0C"/>
    <w:rsid w:val="003072EB"/>
    <w:rsid w:val="00310147"/>
    <w:rsid w:val="0031016C"/>
    <w:rsid w:val="00314244"/>
    <w:rsid w:val="00314ADE"/>
    <w:rsid w:val="00316AE8"/>
    <w:rsid w:val="00316CF0"/>
    <w:rsid w:val="00317D2F"/>
    <w:rsid w:val="003204EA"/>
    <w:rsid w:val="003226E3"/>
    <w:rsid w:val="00322795"/>
    <w:rsid w:val="00322F25"/>
    <w:rsid w:val="00323470"/>
    <w:rsid w:val="003235D1"/>
    <w:rsid w:val="00324A16"/>
    <w:rsid w:val="003264B3"/>
    <w:rsid w:val="00326D7B"/>
    <w:rsid w:val="00332CAE"/>
    <w:rsid w:val="00332DFA"/>
    <w:rsid w:val="00333082"/>
    <w:rsid w:val="00335151"/>
    <w:rsid w:val="003375D6"/>
    <w:rsid w:val="0034270D"/>
    <w:rsid w:val="00342B1F"/>
    <w:rsid w:val="00343F48"/>
    <w:rsid w:val="00347353"/>
    <w:rsid w:val="00347725"/>
    <w:rsid w:val="00353895"/>
    <w:rsid w:val="00355E45"/>
    <w:rsid w:val="00362934"/>
    <w:rsid w:val="003653D6"/>
    <w:rsid w:val="00366E92"/>
    <w:rsid w:val="0036725A"/>
    <w:rsid w:val="003711AE"/>
    <w:rsid w:val="00373D83"/>
    <w:rsid w:val="00376997"/>
    <w:rsid w:val="00376C88"/>
    <w:rsid w:val="00380B1F"/>
    <w:rsid w:val="00381056"/>
    <w:rsid w:val="0038245C"/>
    <w:rsid w:val="003834B2"/>
    <w:rsid w:val="00383CB2"/>
    <w:rsid w:val="003860DC"/>
    <w:rsid w:val="0038692D"/>
    <w:rsid w:val="00390F68"/>
    <w:rsid w:val="003922C9"/>
    <w:rsid w:val="00393199"/>
    <w:rsid w:val="00393500"/>
    <w:rsid w:val="0039587D"/>
    <w:rsid w:val="00395BDD"/>
    <w:rsid w:val="00396A3B"/>
    <w:rsid w:val="00396E90"/>
    <w:rsid w:val="00397CD8"/>
    <w:rsid w:val="003A0CC1"/>
    <w:rsid w:val="003A2135"/>
    <w:rsid w:val="003A2A47"/>
    <w:rsid w:val="003A3695"/>
    <w:rsid w:val="003A52AF"/>
    <w:rsid w:val="003B080D"/>
    <w:rsid w:val="003B1819"/>
    <w:rsid w:val="003B386B"/>
    <w:rsid w:val="003B503D"/>
    <w:rsid w:val="003B50A2"/>
    <w:rsid w:val="003B588A"/>
    <w:rsid w:val="003B63A2"/>
    <w:rsid w:val="003C0151"/>
    <w:rsid w:val="003C14B5"/>
    <w:rsid w:val="003C18FC"/>
    <w:rsid w:val="003C2008"/>
    <w:rsid w:val="003C2FA8"/>
    <w:rsid w:val="003C3E6B"/>
    <w:rsid w:val="003C515F"/>
    <w:rsid w:val="003C7F70"/>
    <w:rsid w:val="003D0EFF"/>
    <w:rsid w:val="003D2538"/>
    <w:rsid w:val="003D281F"/>
    <w:rsid w:val="003D36DA"/>
    <w:rsid w:val="003D5655"/>
    <w:rsid w:val="003D68EA"/>
    <w:rsid w:val="003E073A"/>
    <w:rsid w:val="003E167C"/>
    <w:rsid w:val="003E2A82"/>
    <w:rsid w:val="003E2A9D"/>
    <w:rsid w:val="003E2B2F"/>
    <w:rsid w:val="003E41A7"/>
    <w:rsid w:val="003E4519"/>
    <w:rsid w:val="003E56B4"/>
    <w:rsid w:val="003E6C99"/>
    <w:rsid w:val="003F209E"/>
    <w:rsid w:val="003F2535"/>
    <w:rsid w:val="003F4601"/>
    <w:rsid w:val="003F4C07"/>
    <w:rsid w:val="003F53C7"/>
    <w:rsid w:val="004000D1"/>
    <w:rsid w:val="00401A01"/>
    <w:rsid w:val="00401FC8"/>
    <w:rsid w:val="00402AC3"/>
    <w:rsid w:val="0040367C"/>
    <w:rsid w:val="00404149"/>
    <w:rsid w:val="00405ADE"/>
    <w:rsid w:val="00405C51"/>
    <w:rsid w:val="00406004"/>
    <w:rsid w:val="004068CD"/>
    <w:rsid w:val="004074DA"/>
    <w:rsid w:val="004077DB"/>
    <w:rsid w:val="00412E21"/>
    <w:rsid w:val="00413DD9"/>
    <w:rsid w:val="0041496C"/>
    <w:rsid w:val="00415035"/>
    <w:rsid w:val="00415885"/>
    <w:rsid w:val="00415ACB"/>
    <w:rsid w:val="00420F72"/>
    <w:rsid w:val="004210DE"/>
    <w:rsid w:val="00422295"/>
    <w:rsid w:val="004226BB"/>
    <w:rsid w:val="0042748A"/>
    <w:rsid w:val="00433148"/>
    <w:rsid w:val="004331A8"/>
    <w:rsid w:val="0043378E"/>
    <w:rsid w:val="00434785"/>
    <w:rsid w:val="00434ADC"/>
    <w:rsid w:val="004442D8"/>
    <w:rsid w:val="00444976"/>
    <w:rsid w:val="004464EB"/>
    <w:rsid w:val="00447D14"/>
    <w:rsid w:val="00450508"/>
    <w:rsid w:val="00451B7A"/>
    <w:rsid w:val="004525FA"/>
    <w:rsid w:val="00453126"/>
    <w:rsid w:val="00462621"/>
    <w:rsid w:val="00464D9E"/>
    <w:rsid w:val="004677CD"/>
    <w:rsid w:val="004727AE"/>
    <w:rsid w:val="00474A28"/>
    <w:rsid w:val="00474F0A"/>
    <w:rsid w:val="00476B4E"/>
    <w:rsid w:val="0048072A"/>
    <w:rsid w:val="00481844"/>
    <w:rsid w:val="00486664"/>
    <w:rsid w:val="004908E0"/>
    <w:rsid w:val="00490F86"/>
    <w:rsid w:val="004913B0"/>
    <w:rsid w:val="00491602"/>
    <w:rsid w:val="00493978"/>
    <w:rsid w:val="004A09A0"/>
    <w:rsid w:val="004A2236"/>
    <w:rsid w:val="004A2C6A"/>
    <w:rsid w:val="004A2D07"/>
    <w:rsid w:val="004A7496"/>
    <w:rsid w:val="004B0C07"/>
    <w:rsid w:val="004B0D10"/>
    <w:rsid w:val="004B0E41"/>
    <w:rsid w:val="004B181D"/>
    <w:rsid w:val="004B2146"/>
    <w:rsid w:val="004B2542"/>
    <w:rsid w:val="004B2C4E"/>
    <w:rsid w:val="004B4121"/>
    <w:rsid w:val="004B43BE"/>
    <w:rsid w:val="004B46CB"/>
    <w:rsid w:val="004B48AC"/>
    <w:rsid w:val="004B5C49"/>
    <w:rsid w:val="004B67DE"/>
    <w:rsid w:val="004C1E67"/>
    <w:rsid w:val="004C408F"/>
    <w:rsid w:val="004C4530"/>
    <w:rsid w:val="004C6285"/>
    <w:rsid w:val="004C7DE2"/>
    <w:rsid w:val="004D05D9"/>
    <w:rsid w:val="004D1363"/>
    <w:rsid w:val="004D150E"/>
    <w:rsid w:val="004D32C1"/>
    <w:rsid w:val="004D50B8"/>
    <w:rsid w:val="004D5711"/>
    <w:rsid w:val="004D5DD5"/>
    <w:rsid w:val="004D639C"/>
    <w:rsid w:val="004D68E2"/>
    <w:rsid w:val="004D7C1D"/>
    <w:rsid w:val="004E053F"/>
    <w:rsid w:val="004E11AD"/>
    <w:rsid w:val="004E1617"/>
    <w:rsid w:val="004E1EAA"/>
    <w:rsid w:val="004E24B6"/>
    <w:rsid w:val="004E31E2"/>
    <w:rsid w:val="004E4B0E"/>
    <w:rsid w:val="004E579E"/>
    <w:rsid w:val="004F0306"/>
    <w:rsid w:val="004F0519"/>
    <w:rsid w:val="004F06C4"/>
    <w:rsid w:val="004F0F3D"/>
    <w:rsid w:val="004F4FBD"/>
    <w:rsid w:val="0050122E"/>
    <w:rsid w:val="0050150B"/>
    <w:rsid w:val="00505461"/>
    <w:rsid w:val="00506A8D"/>
    <w:rsid w:val="0050746A"/>
    <w:rsid w:val="005079CC"/>
    <w:rsid w:val="00511C17"/>
    <w:rsid w:val="005127F8"/>
    <w:rsid w:val="00512E37"/>
    <w:rsid w:val="00514BED"/>
    <w:rsid w:val="0051578D"/>
    <w:rsid w:val="0051679E"/>
    <w:rsid w:val="00521869"/>
    <w:rsid w:val="00523AD0"/>
    <w:rsid w:val="00524220"/>
    <w:rsid w:val="005254AC"/>
    <w:rsid w:val="00525B11"/>
    <w:rsid w:val="00525C24"/>
    <w:rsid w:val="0052687B"/>
    <w:rsid w:val="00527609"/>
    <w:rsid w:val="00530D8F"/>
    <w:rsid w:val="00533DDA"/>
    <w:rsid w:val="0053413B"/>
    <w:rsid w:val="00534225"/>
    <w:rsid w:val="00535041"/>
    <w:rsid w:val="00540755"/>
    <w:rsid w:val="00542E9A"/>
    <w:rsid w:val="00543E06"/>
    <w:rsid w:val="00545113"/>
    <w:rsid w:val="0054540B"/>
    <w:rsid w:val="00547A4F"/>
    <w:rsid w:val="00551B93"/>
    <w:rsid w:val="00551D26"/>
    <w:rsid w:val="00555305"/>
    <w:rsid w:val="005560B3"/>
    <w:rsid w:val="00556FEA"/>
    <w:rsid w:val="00557C56"/>
    <w:rsid w:val="00560BC8"/>
    <w:rsid w:val="0056132B"/>
    <w:rsid w:val="00563A33"/>
    <w:rsid w:val="00563E5F"/>
    <w:rsid w:val="00564040"/>
    <w:rsid w:val="0056417E"/>
    <w:rsid w:val="00565366"/>
    <w:rsid w:val="0056672C"/>
    <w:rsid w:val="00566F5C"/>
    <w:rsid w:val="005740D2"/>
    <w:rsid w:val="00576234"/>
    <w:rsid w:val="005804E9"/>
    <w:rsid w:val="0058235F"/>
    <w:rsid w:val="00584AA4"/>
    <w:rsid w:val="00585E27"/>
    <w:rsid w:val="00586699"/>
    <w:rsid w:val="00586CDF"/>
    <w:rsid w:val="00587881"/>
    <w:rsid w:val="005907BC"/>
    <w:rsid w:val="005918EC"/>
    <w:rsid w:val="00591F13"/>
    <w:rsid w:val="00593122"/>
    <w:rsid w:val="0059529D"/>
    <w:rsid w:val="00595DA1"/>
    <w:rsid w:val="00595F40"/>
    <w:rsid w:val="005964EB"/>
    <w:rsid w:val="00596ABC"/>
    <w:rsid w:val="005979CA"/>
    <w:rsid w:val="005A06F7"/>
    <w:rsid w:val="005A1235"/>
    <w:rsid w:val="005A3776"/>
    <w:rsid w:val="005A5250"/>
    <w:rsid w:val="005A704E"/>
    <w:rsid w:val="005A7C0B"/>
    <w:rsid w:val="005B0096"/>
    <w:rsid w:val="005B22EF"/>
    <w:rsid w:val="005B29B2"/>
    <w:rsid w:val="005B3B37"/>
    <w:rsid w:val="005B7FE3"/>
    <w:rsid w:val="005C0143"/>
    <w:rsid w:val="005C28D8"/>
    <w:rsid w:val="005C54D3"/>
    <w:rsid w:val="005C71CC"/>
    <w:rsid w:val="005D0D15"/>
    <w:rsid w:val="005D0DCA"/>
    <w:rsid w:val="005D0E77"/>
    <w:rsid w:val="005D130E"/>
    <w:rsid w:val="005D1DD9"/>
    <w:rsid w:val="005D31D1"/>
    <w:rsid w:val="005D3779"/>
    <w:rsid w:val="005D4023"/>
    <w:rsid w:val="005D4BBD"/>
    <w:rsid w:val="005D51BE"/>
    <w:rsid w:val="005D5FE7"/>
    <w:rsid w:val="005D6E58"/>
    <w:rsid w:val="005D75BC"/>
    <w:rsid w:val="005E04B5"/>
    <w:rsid w:val="005E0DE9"/>
    <w:rsid w:val="005E3925"/>
    <w:rsid w:val="005E45C0"/>
    <w:rsid w:val="005E6FDE"/>
    <w:rsid w:val="005E7378"/>
    <w:rsid w:val="005F3928"/>
    <w:rsid w:val="005F6C0A"/>
    <w:rsid w:val="006011A0"/>
    <w:rsid w:val="0060187D"/>
    <w:rsid w:val="00601DDB"/>
    <w:rsid w:val="00602D50"/>
    <w:rsid w:val="00603B39"/>
    <w:rsid w:val="0060570E"/>
    <w:rsid w:val="00610BAA"/>
    <w:rsid w:val="00610D02"/>
    <w:rsid w:val="0061318A"/>
    <w:rsid w:val="00615699"/>
    <w:rsid w:val="006168C7"/>
    <w:rsid w:val="00620B2B"/>
    <w:rsid w:val="00621164"/>
    <w:rsid w:val="006225CC"/>
    <w:rsid w:val="0062326E"/>
    <w:rsid w:val="0062385B"/>
    <w:rsid w:val="00630A40"/>
    <w:rsid w:val="0063174E"/>
    <w:rsid w:val="0063249D"/>
    <w:rsid w:val="00632836"/>
    <w:rsid w:val="00632994"/>
    <w:rsid w:val="00633173"/>
    <w:rsid w:val="00636A35"/>
    <w:rsid w:val="00636B93"/>
    <w:rsid w:val="006405E3"/>
    <w:rsid w:val="00641FCD"/>
    <w:rsid w:val="00642861"/>
    <w:rsid w:val="006428DC"/>
    <w:rsid w:val="006433F9"/>
    <w:rsid w:val="00644EBD"/>
    <w:rsid w:val="00645CF2"/>
    <w:rsid w:val="00647FAC"/>
    <w:rsid w:val="0065037C"/>
    <w:rsid w:val="006552B6"/>
    <w:rsid w:val="0065599A"/>
    <w:rsid w:val="00656A76"/>
    <w:rsid w:val="00657543"/>
    <w:rsid w:val="006629AB"/>
    <w:rsid w:val="00662DDF"/>
    <w:rsid w:val="0066437D"/>
    <w:rsid w:val="006675AC"/>
    <w:rsid w:val="00670108"/>
    <w:rsid w:val="00671042"/>
    <w:rsid w:val="006711B8"/>
    <w:rsid w:val="006714E4"/>
    <w:rsid w:val="00672BD7"/>
    <w:rsid w:val="006735FC"/>
    <w:rsid w:val="00674907"/>
    <w:rsid w:val="00674DB8"/>
    <w:rsid w:val="00675C3A"/>
    <w:rsid w:val="0067724B"/>
    <w:rsid w:val="00677AC8"/>
    <w:rsid w:val="00677DEE"/>
    <w:rsid w:val="006816CE"/>
    <w:rsid w:val="006817B7"/>
    <w:rsid w:val="006820E4"/>
    <w:rsid w:val="00682107"/>
    <w:rsid w:val="006824CE"/>
    <w:rsid w:val="00682ACA"/>
    <w:rsid w:val="00683D50"/>
    <w:rsid w:val="00684546"/>
    <w:rsid w:val="006857D9"/>
    <w:rsid w:val="00690249"/>
    <w:rsid w:val="00690B7C"/>
    <w:rsid w:val="0069163F"/>
    <w:rsid w:val="00692257"/>
    <w:rsid w:val="006926B3"/>
    <w:rsid w:val="00692B60"/>
    <w:rsid w:val="006935D2"/>
    <w:rsid w:val="00695079"/>
    <w:rsid w:val="0069509D"/>
    <w:rsid w:val="00697BC9"/>
    <w:rsid w:val="006A1D99"/>
    <w:rsid w:val="006A24E5"/>
    <w:rsid w:val="006A42F0"/>
    <w:rsid w:val="006A494F"/>
    <w:rsid w:val="006A49B0"/>
    <w:rsid w:val="006A64AB"/>
    <w:rsid w:val="006B0911"/>
    <w:rsid w:val="006B0E78"/>
    <w:rsid w:val="006B1C08"/>
    <w:rsid w:val="006B3238"/>
    <w:rsid w:val="006C0224"/>
    <w:rsid w:val="006C2013"/>
    <w:rsid w:val="006C307F"/>
    <w:rsid w:val="006C6D76"/>
    <w:rsid w:val="006C6E21"/>
    <w:rsid w:val="006D059A"/>
    <w:rsid w:val="006D4C95"/>
    <w:rsid w:val="006D4FA6"/>
    <w:rsid w:val="006D7D2D"/>
    <w:rsid w:val="006E0A77"/>
    <w:rsid w:val="006E2476"/>
    <w:rsid w:val="006E2E3A"/>
    <w:rsid w:val="006E6BA6"/>
    <w:rsid w:val="006F1858"/>
    <w:rsid w:val="006F2E46"/>
    <w:rsid w:val="006F301F"/>
    <w:rsid w:val="006F39C8"/>
    <w:rsid w:val="007004DD"/>
    <w:rsid w:val="0070168B"/>
    <w:rsid w:val="00701855"/>
    <w:rsid w:val="007050DC"/>
    <w:rsid w:val="00706D76"/>
    <w:rsid w:val="00706E9A"/>
    <w:rsid w:val="00707B88"/>
    <w:rsid w:val="00707FBD"/>
    <w:rsid w:val="00710ECA"/>
    <w:rsid w:val="00713607"/>
    <w:rsid w:val="00720478"/>
    <w:rsid w:val="0072061E"/>
    <w:rsid w:val="00722721"/>
    <w:rsid w:val="00723B11"/>
    <w:rsid w:val="00723C5D"/>
    <w:rsid w:val="0072448A"/>
    <w:rsid w:val="00724ECA"/>
    <w:rsid w:val="00726838"/>
    <w:rsid w:val="00726C20"/>
    <w:rsid w:val="00730B27"/>
    <w:rsid w:val="00731B6F"/>
    <w:rsid w:val="00732E52"/>
    <w:rsid w:val="00733227"/>
    <w:rsid w:val="0073423C"/>
    <w:rsid w:val="00734B0A"/>
    <w:rsid w:val="00735041"/>
    <w:rsid w:val="00735CA2"/>
    <w:rsid w:val="00736BD1"/>
    <w:rsid w:val="0073725D"/>
    <w:rsid w:val="00737663"/>
    <w:rsid w:val="00737950"/>
    <w:rsid w:val="00743C37"/>
    <w:rsid w:val="00744CCC"/>
    <w:rsid w:val="00747971"/>
    <w:rsid w:val="00751A34"/>
    <w:rsid w:val="00751C56"/>
    <w:rsid w:val="00755D94"/>
    <w:rsid w:val="00755DB4"/>
    <w:rsid w:val="00761DD2"/>
    <w:rsid w:val="007628BF"/>
    <w:rsid w:val="00762EBF"/>
    <w:rsid w:val="00763F8A"/>
    <w:rsid w:val="00764A43"/>
    <w:rsid w:val="00766A5A"/>
    <w:rsid w:val="00770333"/>
    <w:rsid w:val="00770A3A"/>
    <w:rsid w:val="00770FD5"/>
    <w:rsid w:val="00771E0A"/>
    <w:rsid w:val="00772298"/>
    <w:rsid w:val="007727DA"/>
    <w:rsid w:val="00772AA5"/>
    <w:rsid w:val="00774FE4"/>
    <w:rsid w:val="0077588B"/>
    <w:rsid w:val="007765DC"/>
    <w:rsid w:val="007778A8"/>
    <w:rsid w:val="00781618"/>
    <w:rsid w:val="0078247C"/>
    <w:rsid w:val="00785376"/>
    <w:rsid w:val="007853C7"/>
    <w:rsid w:val="0078567F"/>
    <w:rsid w:val="00786D8B"/>
    <w:rsid w:val="00787986"/>
    <w:rsid w:val="00790316"/>
    <w:rsid w:val="00790FFC"/>
    <w:rsid w:val="007927E6"/>
    <w:rsid w:val="00793F76"/>
    <w:rsid w:val="0079438B"/>
    <w:rsid w:val="007947CB"/>
    <w:rsid w:val="007951AB"/>
    <w:rsid w:val="00795410"/>
    <w:rsid w:val="007961D3"/>
    <w:rsid w:val="00796F35"/>
    <w:rsid w:val="00797B3B"/>
    <w:rsid w:val="007A0115"/>
    <w:rsid w:val="007A07FA"/>
    <w:rsid w:val="007A089A"/>
    <w:rsid w:val="007A18D0"/>
    <w:rsid w:val="007A38B6"/>
    <w:rsid w:val="007A48CC"/>
    <w:rsid w:val="007A599C"/>
    <w:rsid w:val="007A7386"/>
    <w:rsid w:val="007B191A"/>
    <w:rsid w:val="007B1C23"/>
    <w:rsid w:val="007B304A"/>
    <w:rsid w:val="007B312D"/>
    <w:rsid w:val="007B3964"/>
    <w:rsid w:val="007B39C5"/>
    <w:rsid w:val="007B6B7E"/>
    <w:rsid w:val="007C21D9"/>
    <w:rsid w:val="007C29E9"/>
    <w:rsid w:val="007C3457"/>
    <w:rsid w:val="007C3E40"/>
    <w:rsid w:val="007C6226"/>
    <w:rsid w:val="007C6713"/>
    <w:rsid w:val="007C6E02"/>
    <w:rsid w:val="007D4DBF"/>
    <w:rsid w:val="007D5397"/>
    <w:rsid w:val="007D5A6C"/>
    <w:rsid w:val="007E15D9"/>
    <w:rsid w:val="007E53B4"/>
    <w:rsid w:val="007E7605"/>
    <w:rsid w:val="007E7B71"/>
    <w:rsid w:val="007F0FF2"/>
    <w:rsid w:val="007F1B94"/>
    <w:rsid w:val="007F20D7"/>
    <w:rsid w:val="007F337F"/>
    <w:rsid w:val="007F37ED"/>
    <w:rsid w:val="007F4CF2"/>
    <w:rsid w:val="007F4EAF"/>
    <w:rsid w:val="007F6EDA"/>
    <w:rsid w:val="0080340C"/>
    <w:rsid w:val="0080342A"/>
    <w:rsid w:val="008046DE"/>
    <w:rsid w:val="00806171"/>
    <w:rsid w:val="00806831"/>
    <w:rsid w:val="00807600"/>
    <w:rsid w:val="0081290C"/>
    <w:rsid w:val="00812AC0"/>
    <w:rsid w:val="008173A7"/>
    <w:rsid w:val="008214A8"/>
    <w:rsid w:val="00825980"/>
    <w:rsid w:val="008266E6"/>
    <w:rsid w:val="00830DB6"/>
    <w:rsid w:val="008348D3"/>
    <w:rsid w:val="008350D0"/>
    <w:rsid w:val="0083672F"/>
    <w:rsid w:val="0083684E"/>
    <w:rsid w:val="00847849"/>
    <w:rsid w:val="0085126C"/>
    <w:rsid w:val="00852B3F"/>
    <w:rsid w:val="008546CA"/>
    <w:rsid w:val="00855B61"/>
    <w:rsid w:val="008568F6"/>
    <w:rsid w:val="00856B40"/>
    <w:rsid w:val="0085716B"/>
    <w:rsid w:val="00860995"/>
    <w:rsid w:val="00861264"/>
    <w:rsid w:val="00863D80"/>
    <w:rsid w:val="00866EFB"/>
    <w:rsid w:val="0086741E"/>
    <w:rsid w:val="0087003D"/>
    <w:rsid w:val="00870EE9"/>
    <w:rsid w:val="00872113"/>
    <w:rsid w:val="00872D9F"/>
    <w:rsid w:val="0087412A"/>
    <w:rsid w:val="00875E25"/>
    <w:rsid w:val="00876457"/>
    <w:rsid w:val="0088039B"/>
    <w:rsid w:val="00883CF3"/>
    <w:rsid w:val="0088518A"/>
    <w:rsid w:val="00885912"/>
    <w:rsid w:val="00886EB0"/>
    <w:rsid w:val="008870E1"/>
    <w:rsid w:val="00887E34"/>
    <w:rsid w:val="00890BD2"/>
    <w:rsid w:val="008913ED"/>
    <w:rsid w:val="00891C1C"/>
    <w:rsid w:val="00893054"/>
    <w:rsid w:val="00893B8E"/>
    <w:rsid w:val="00896424"/>
    <w:rsid w:val="00896648"/>
    <w:rsid w:val="00896A52"/>
    <w:rsid w:val="00897D10"/>
    <w:rsid w:val="008A0AEE"/>
    <w:rsid w:val="008A105D"/>
    <w:rsid w:val="008A1ED5"/>
    <w:rsid w:val="008A266A"/>
    <w:rsid w:val="008A48DD"/>
    <w:rsid w:val="008A5DEA"/>
    <w:rsid w:val="008A6F87"/>
    <w:rsid w:val="008B0156"/>
    <w:rsid w:val="008B08DA"/>
    <w:rsid w:val="008B1962"/>
    <w:rsid w:val="008B34B8"/>
    <w:rsid w:val="008B55D4"/>
    <w:rsid w:val="008B6436"/>
    <w:rsid w:val="008B6CDE"/>
    <w:rsid w:val="008B735E"/>
    <w:rsid w:val="008C0539"/>
    <w:rsid w:val="008C05D0"/>
    <w:rsid w:val="008C1B51"/>
    <w:rsid w:val="008C1FFC"/>
    <w:rsid w:val="008C6DC1"/>
    <w:rsid w:val="008D441A"/>
    <w:rsid w:val="008D644F"/>
    <w:rsid w:val="008D6DD7"/>
    <w:rsid w:val="008D79C6"/>
    <w:rsid w:val="008E0121"/>
    <w:rsid w:val="008E0FC6"/>
    <w:rsid w:val="008E2F7E"/>
    <w:rsid w:val="008E4490"/>
    <w:rsid w:val="008E489E"/>
    <w:rsid w:val="008F0163"/>
    <w:rsid w:val="008F0175"/>
    <w:rsid w:val="008F0533"/>
    <w:rsid w:val="008F1935"/>
    <w:rsid w:val="008F19BE"/>
    <w:rsid w:val="008F2AC5"/>
    <w:rsid w:val="008F3831"/>
    <w:rsid w:val="008F7409"/>
    <w:rsid w:val="008F7F2D"/>
    <w:rsid w:val="00900A17"/>
    <w:rsid w:val="00901BCF"/>
    <w:rsid w:val="009022FC"/>
    <w:rsid w:val="00904D20"/>
    <w:rsid w:val="00905030"/>
    <w:rsid w:val="00905082"/>
    <w:rsid w:val="00905865"/>
    <w:rsid w:val="009059DD"/>
    <w:rsid w:val="00905D81"/>
    <w:rsid w:val="00907570"/>
    <w:rsid w:val="00913DD1"/>
    <w:rsid w:val="00914D62"/>
    <w:rsid w:val="009152D8"/>
    <w:rsid w:val="0092005E"/>
    <w:rsid w:val="00921B86"/>
    <w:rsid w:val="00921F6E"/>
    <w:rsid w:val="009247F2"/>
    <w:rsid w:val="00926BCA"/>
    <w:rsid w:val="00926F81"/>
    <w:rsid w:val="00932A45"/>
    <w:rsid w:val="00933553"/>
    <w:rsid w:val="00937C25"/>
    <w:rsid w:val="00937DC5"/>
    <w:rsid w:val="00941459"/>
    <w:rsid w:val="00941D35"/>
    <w:rsid w:val="009426D4"/>
    <w:rsid w:val="00942EF0"/>
    <w:rsid w:val="00943045"/>
    <w:rsid w:val="00943121"/>
    <w:rsid w:val="009473E1"/>
    <w:rsid w:val="00950039"/>
    <w:rsid w:val="00950A04"/>
    <w:rsid w:val="00951099"/>
    <w:rsid w:val="00953815"/>
    <w:rsid w:val="0095387A"/>
    <w:rsid w:val="00953DFA"/>
    <w:rsid w:val="00954B30"/>
    <w:rsid w:val="009552B5"/>
    <w:rsid w:val="0095761F"/>
    <w:rsid w:val="009577FD"/>
    <w:rsid w:val="00957C2E"/>
    <w:rsid w:val="00960428"/>
    <w:rsid w:val="00961A12"/>
    <w:rsid w:val="00961A63"/>
    <w:rsid w:val="00962B49"/>
    <w:rsid w:val="009649DB"/>
    <w:rsid w:val="009665C7"/>
    <w:rsid w:val="00967D4D"/>
    <w:rsid w:val="0097067B"/>
    <w:rsid w:val="009726BD"/>
    <w:rsid w:val="009755F9"/>
    <w:rsid w:val="00975BE5"/>
    <w:rsid w:val="00976B5F"/>
    <w:rsid w:val="00976E53"/>
    <w:rsid w:val="009817B2"/>
    <w:rsid w:val="00984A17"/>
    <w:rsid w:val="00987752"/>
    <w:rsid w:val="00990010"/>
    <w:rsid w:val="00990957"/>
    <w:rsid w:val="00992F1E"/>
    <w:rsid w:val="009937C0"/>
    <w:rsid w:val="009967C8"/>
    <w:rsid w:val="00996970"/>
    <w:rsid w:val="009970E5"/>
    <w:rsid w:val="0099764A"/>
    <w:rsid w:val="00997A28"/>
    <w:rsid w:val="00997E6D"/>
    <w:rsid w:val="009A07A2"/>
    <w:rsid w:val="009A108C"/>
    <w:rsid w:val="009A1601"/>
    <w:rsid w:val="009A30B6"/>
    <w:rsid w:val="009A33ED"/>
    <w:rsid w:val="009A424F"/>
    <w:rsid w:val="009A4331"/>
    <w:rsid w:val="009A5254"/>
    <w:rsid w:val="009A5316"/>
    <w:rsid w:val="009A68DC"/>
    <w:rsid w:val="009A7460"/>
    <w:rsid w:val="009A7CB1"/>
    <w:rsid w:val="009B1DFC"/>
    <w:rsid w:val="009B2553"/>
    <w:rsid w:val="009B5A4D"/>
    <w:rsid w:val="009B60EC"/>
    <w:rsid w:val="009C1A14"/>
    <w:rsid w:val="009C1FF9"/>
    <w:rsid w:val="009C2480"/>
    <w:rsid w:val="009C26E6"/>
    <w:rsid w:val="009C3168"/>
    <w:rsid w:val="009C4584"/>
    <w:rsid w:val="009C7B01"/>
    <w:rsid w:val="009D09F5"/>
    <w:rsid w:val="009D217A"/>
    <w:rsid w:val="009D2803"/>
    <w:rsid w:val="009D2830"/>
    <w:rsid w:val="009D2AFB"/>
    <w:rsid w:val="009D3485"/>
    <w:rsid w:val="009D3688"/>
    <w:rsid w:val="009D793C"/>
    <w:rsid w:val="009D7E77"/>
    <w:rsid w:val="009E1E53"/>
    <w:rsid w:val="009E1FE1"/>
    <w:rsid w:val="009E34FE"/>
    <w:rsid w:val="009E48A8"/>
    <w:rsid w:val="009E500B"/>
    <w:rsid w:val="009E5193"/>
    <w:rsid w:val="009E64A6"/>
    <w:rsid w:val="009F0528"/>
    <w:rsid w:val="009F0863"/>
    <w:rsid w:val="009F1149"/>
    <w:rsid w:val="009F2475"/>
    <w:rsid w:val="009F709F"/>
    <w:rsid w:val="00A0305B"/>
    <w:rsid w:val="00A03392"/>
    <w:rsid w:val="00A035C0"/>
    <w:rsid w:val="00A049D9"/>
    <w:rsid w:val="00A05F2B"/>
    <w:rsid w:val="00A062D3"/>
    <w:rsid w:val="00A10EFE"/>
    <w:rsid w:val="00A126D3"/>
    <w:rsid w:val="00A1627B"/>
    <w:rsid w:val="00A2262C"/>
    <w:rsid w:val="00A24266"/>
    <w:rsid w:val="00A26633"/>
    <w:rsid w:val="00A27361"/>
    <w:rsid w:val="00A321A7"/>
    <w:rsid w:val="00A32392"/>
    <w:rsid w:val="00A32723"/>
    <w:rsid w:val="00A3631D"/>
    <w:rsid w:val="00A40FB9"/>
    <w:rsid w:val="00A410FC"/>
    <w:rsid w:val="00A412AA"/>
    <w:rsid w:val="00A42D2E"/>
    <w:rsid w:val="00A43A14"/>
    <w:rsid w:val="00A45B8D"/>
    <w:rsid w:val="00A4663A"/>
    <w:rsid w:val="00A47717"/>
    <w:rsid w:val="00A50531"/>
    <w:rsid w:val="00A5152A"/>
    <w:rsid w:val="00A51FF8"/>
    <w:rsid w:val="00A52D5C"/>
    <w:rsid w:val="00A53BF3"/>
    <w:rsid w:val="00A54B7D"/>
    <w:rsid w:val="00A5653C"/>
    <w:rsid w:val="00A5659C"/>
    <w:rsid w:val="00A61417"/>
    <w:rsid w:val="00A618C8"/>
    <w:rsid w:val="00A619A9"/>
    <w:rsid w:val="00A668DA"/>
    <w:rsid w:val="00A66917"/>
    <w:rsid w:val="00A70118"/>
    <w:rsid w:val="00A75BDB"/>
    <w:rsid w:val="00A80393"/>
    <w:rsid w:val="00A8070A"/>
    <w:rsid w:val="00A83857"/>
    <w:rsid w:val="00A846E6"/>
    <w:rsid w:val="00A90136"/>
    <w:rsid w:val="00A9115B"/>
    <w:rsid w:val="00A92AD1"/>
    <w:rsid w:val="00A92F71"/>
    <w:rsid w:val="00A9400F"/>
    <w:rsid w:val="00A95942"/>
    <w:rsid w:val="00A979D4"/>
    <w:rsid w:val="00AA26FC"/>
    <w:rsid w:val="00AA34D1"/>
    <w:rsid w:val="00AA4D64"/>
    <w:rsid w:val="00AA7441"/>
    <w:rsid w:val="00AB1687"/>
    <w:rsid w:val="00AB1BF2"/>
    <w:rsid w:val="00AB31FD"/>
    <w:rsid w:val="00AB34AC"/>
    <w:rsid w:val="00AB3FBA"/>
    <w:rsid w:val="00AB6400"/>
    <w:rsid w:val="00AB799A"/>
    <w:rsid w:val="00AC036A"/>
    <w:rsid w:val="00AC0E5A"/>
    <w:rsid w:val="00AC18B8"/>
    <w:rsid w:val="00AC1F9E"/>
    <w:rsid w:val="00AC3A62"/>
    <w:rsid w:val="00AC40CC"/>
    <w:rsid w:val="00AC487F"/>
    <w:rsid w:val="00AC4892"/>
    <w:rsid w:val="00AC6DAF"/>
    <w:rsid w:val="00AC772C"/>
    <w:rsid w:val="00AD121E"/>
    <w:rsid w:val="00AD20F4"/>
    <w:rsid w:val="00AD35F0"/>
    <w:rsid w:val="00AD4F05"/>
    <w:rsid w:val="00AD729D"/>
    <w:rsid w:val="00AE1013"/>
    <w:rsid w:val="00AE1A6D"/>
    <w:rsid w:val="00AE1ABE"/>
    <w:rsid w:val="00AE1CBE"/>
    <w:rsid w:val="00AE20F0"/>
    <w:rsid w:val="00AE6BD2"/>
    <w:rsid w:val="00AE72D9"/>
    <w:rsid w:val="00AE7BD7"/>
    <w:rsid w:val="00AE7D1D"/>
    <w:rsid w:val="00AF00A5"/>
    <w:rsid w:val="00AF134A"/>
    <w:rsid w:val="00AF1FE5"/>
    <w:rsid w:val="00AF73EE"/>
    <w:rsid w:val="00AF73FB"/>
    <w:rsid w:val="00B014F7"/>
    <w:rsid w:val="00B02639"/>
    <w:rsid w:val="00B03E59"/>
    <w:rsid w:val="00B05268"/>
    <w:rsid w:val="00B06AB1"/>
    <w:rsid w:val="00B07B3F"/>
    <w:rsid w:val="00B102A9"/>
    <w:rsid w:val="00B11A82"/>
    <w:rsid w:val="00B12108"/>
    <w:rsid w:val="00B13530"/>
    <w:rsid w:val="00B15568"/>
    <w:rsid w:val="00B15EAF"/>
    <w:rsid w:val="00B167CB"/>
    <w:rsid w:val="00B200ED"/>
    <w:rsid w:val="00B2139A"/>
    <w:rsid w:val="00B21687"/>
    <w:rsid w:val="00B23BEF"/>
    <w:rsid w:val="00B2437B"/>
    <w:rsid w:val="00B25618"/>
    <w:rsid w:val="00B25879"/>
    <w:rsid w:val="00B27011"/>
    <w:rsid w:val="00B3127B"/>
    <w:rsid w:val="00B31DAC"/>
    <w:rsid w:val="00B32B17"/>
    <w:rsid w:val="00B33360"/>
    <w:rsid w:val="00B34EDB"/>
    <w:rsid w:val="00B40C24"/>
    <w:rsid w:val="00B40D8D"/>
    <w:rsid w:val="00B40F96"/>
    <w:rsid w:val="00B41C97"/>
    <w:rsid w:val="00B42F2B"/>
    <w:rsid w:val="00B430A5"/>
    <w:rsid w:val="00B461DB"/>
    <w:rsid w:val="00B46C93"/>
    <w:rsid w:val="00B47E25"/>
    <w:rsid w:val="00B50DC6"/>
    <w:rsid w:val="00B52EFB"/>
    <w:rsid w:val="00B55318"/>
    <w:rsid w:val="00B57FD1"/>
    <w:rsid w:val="00B60A6D"/>
    <w:rsid w:val="00B60CC8"/>
    <w:rsid w:val="00B62CE1"/>
    <w:rsid w:val="00B633EC"/>
    <w:rsid w:val="00B64805"/>
    <w:rsid w:val="00B6566D"/>
    <w:rsid w:val="00B657F9"/>
    <w:rsid w:val="00B66662"/>
    <w:rsid w:val="00B67732"/>
    <w:rsid w:val="00B7162B"/>
    <w:rsid w:val="00B734D6"/>
    <w:rsid w:val="00B747B4"/>
    <w:rsid w:val="00B748FF"/>
    <w:rsid w:val="00B74A81"/>
    <w:rsid w:val="00B75C2D"/>
    <w:rsid w:val="00B816AF"/>
    <w:rsid w:val="00B818FA"/>
    <w:rsid w:val="00B824DA"/>
    <w:rsid w:val="00B8326D"/>
    <w:rsid w:val="00B85BB2"/>
    <w:rsid w:val="00B86393"/>
    <w:rsid w:val="00B87605"/>
    <w:rsid w:val="00B922B7"/>
    <w:rsid w:val="00B97FAC"/>
    <w:rsid w:val="00BA0E4D"/>
    <w:rsid w:val="00BA22E3"/>
    <w:rsid w:val="00BA2C23"/>
    <w:rsid w:val="00BA5B4E"/>
    <w:rsid w:val="00BA799C"/>
    <w:rsid w:val="00BA7ABF"/>
    <w:rsid w:val="00BA7DE0"/>
    <w:rsid w:val="00BB05AE"/>
    <w:rsid w:val="00BB3D8B"/>
    <w:rsid w:val="00BB4601"/>
    <w:rsid w:val="00BC271A"/>
    <w:rsid w:val="00BC2906"/>
    <w:rsid w:val="00BC3CC9"/>
    <w:rsid w:val="00BC46D9"/>
    <w:rsid w:val="00BC5DF5"/>
    <w:rsid w:val="00BC7758"/>
    <w:rsid w:val="00BD2803"/>
    <w:rsid w:val="00BD2E57"/>
    <w:rsid w:val="00BD3D14"/>
    <w:rsid w:val="00BD44E6"/>
    <w:rsid w:val="00BD5246"/>
    <w:rsid w:val="00BD5F4E"/>
    <w:rsid w:val="00BD66BF"/>
    <w:rsid w:val="00BD7C0A"/>
    <w:rsid w:val="00BE2A02"/>
    <w:rsid w:val="00BE2EF7"/>
    <w:rsid w:val="00BE6582"/>
    <w:rsid w:val="00BE7D14"/>
    <w:rsid w:val="00BF2251"/>
    <w:rsid w:val="00BF3A2E"/>
    <w:rsid w:val="00BF3F7E"/>
    <w:rsid w:val="00BF48B6"/>
    <w:rsid w:val="00BF4D8B"/>
    <w:rsid w:val="00BF695B"/>
    <w:rsid w:val="00C00265"/>
    <w:rsid w:val="00C01B29"/>
    <w:rsid w:val="00C01E4C"/>
    <w:rsid w:val="00C0514B"/>
    <w:rsid w:val="00C0744E"/>
    <w:rsid w:val="00C1300E"/>
    <w:rsid w:val="00C17178"/>
    <w:rsid w:val="00C17713"/>
    <w:rsid w:val="00C21F39"/>
    <w:rsid w:val="00C24386"/>
    <w:rsid w:val="00C24E8A"/>
    <w:rsid w:val="00C26379"/>
    <w:rsid w:val="00C2727F"/>
    <w:rsid w:val="00C30907"/>
    <w:rsid w:val="00C31081"/>
    <w:rsid w:val="00C3210A"/>
    <w:rsid w:val="00C327FE"/>
    <w:rsid w:val="00C338F3"/>
    <w:rsid w:val="00C352BA"/>
    <w:rsid w:val="00C35E83"/>
    <w:rsid w:val="00C37BD4"/>
    <w:rsid w:val="00C413AF"/>
    <w:rsid w:val="00C42510"/>
    <w:rsid w:val="00C430C9"/>
    <w:rsid w:val="00C43717"/>
    <w:rsid w:val="00C4502C"/>
    <w:rsid w:val="00C458C9"/>
    <w:rsid w:val="00C460E8"/>
    <w:rsid w:val="00C46DC0"/>
    <w:rsid w:val="00C50539"/>
    <w:rsid w:val="00C51790"/>
    <w:rsid w:val="00C5256E"/>
    <w:rsid w:val="00C567EA"/>
    <w:rsid w:val="00C60A36"/>
    <w:rsid w:val="00C60C5D"/>
    <w:rsid w:val="00C6263E"/>
    <w:rsid w:val="00C70BF7"/>
    <w:rsid w:val="00C75D35"/>
    <w:rsid w:val="00C7655E"/>
    <w:rsid w:val="00C76AF7"/>
    <w:rsid w:val="00C76D88"/>
    <w:rsid w:val="00C83229"/>
    <w:rsid w:val="00C839EE"/>
    <w:rsid w:val="00C8479A"/>
    <w:rsid w:val="00C85C31"/>
    <w:rsid w:val="00C866A8"/>
    <w:rsid w:val="00C87046"/>
    <w:rsid w:val="00C8750B"/>
    <w:rsid w:val="00C87991"/>
    <w:rsid w:val="00C91336"/>
    <w:rsid w:val="00C91C97"/>
    <w:rsid w:val="00C944D5"/>
    <w:rsid w:val="00C94865"/>
    <w:rsid w:val="00C94CCF"/>
    <w:rsid w:val="00C961E3"/>
    <w:rsid w:val="00C96DF1"/>
    <w:rsid w:val="00C977FD"/>
    <w:rsid w:val="00CA11AC"/>
    <w:rsid w:val="00CA1A81"/>
    <w:rsid w:val="00CA29FB"/>
    <w:rsid w:val="00CA458F"/>
    <w:rsid w:val="00CA6C11"/>
    <w:rsid w:val="00CA72A1"/>
    <w:rsid w:val="00CA770C"/>
    <w:rsid w:val="00CA7C60"/>
    <w:rsid w:val="00CB0287"/>
    <w:rsid w:val="00CB0D8D"/>
    <w:rsid w:val="00CB366F"/>
    <w:rsid w:val="00CB5687"/>
    <w:rsid w:val="00CB74D6"/>
    <w:rsid w:val="00CB767A"/>
    <w:rsid w:val="00CC112D"/>
    <w:rsid w:val="00CC2F3D"/>
    <w:rsid w:val="00CC2FD2"/>
    <w:rsid w:val="00CC508A"/>
    <w:rsid w:val="00CC586D"/>
    <w:rsid w:val="00CC5E6A"/>
    <w:rsid w:val="00CC6B62"/>
    <w:rsid w:val="00CC7614"/>
    <w:rsid w:val="00CD2C1C"/>
    <w:rsid w:val="00CD4A31"/>
    <w:rsid w:val="00CD74FD"/>
    <w:rsid w:val="00CE047D"/>
    <w:rsid w:val="00CE35EB"/>
    <w:rsid w:val="00CE5F64"/>
    <w:rsid w:val="00CE70EA"/>
    <w:rsid w:val="00CF0545"/>
    <w:rsid w:val="00CF4303"/>
    <w:rsid w:val="00CF6CBA"/>
    <w:rsid w:val="00D00565"/>
    <w:rsid w:val="00D01F46"/>
    <w:rsid w:val="00D0408E"/>
    <w:rsid w:val="00D04502"/>
    <w:rsid w:val="00D048E6"/>
    <w:rsid w:val="00D06DA8"/>
    <w:rsid w:val="00D06F9C"/>
    <w:rsid w:val="00D07A63"/>
    <w:rsid w:val="00D104B9"/>
    <w:rsid w:val="00D11CF8"/>
    <w:rsid w:val="00D15633"/>
    <w:rsid w:val="00D15954"/>
    <w:rsid w:val="00D1613D"/>
    <w:rsid w:val="00D1736E"/>
    <w:rsid w:val="00D17506"/>
    <w:rsid w:val="00D27188"/>
    <w:rsid w:val="00D3264B"/>
    <w:rsid w:val="00D33D78"/>
    <w:rsid w:val="00D33F02"/>
    <w:rsid w:val="00D410F7"/>
    <w:rsid w:val="00D422D0"/>
    <w:rsid w:val="00D432E4"/>
    <w:rsid w:val="00D43EE7"/>
    <w:rsid w:val="00D441EB"/>
    <w:rsid w:val="00D51E26"/>
    <w:rsid w:val="00D52231"/>
    <w:rsid w:val="00D545A4"/>
    <w:rsid w:val="00D55DED"/>
    <w:rsid w:val="00D56852"/>
    <w:rsid w:val="00D629D1"/>
    <w:rsid w:val="00D63413"/>
    <w:rsid w:val="00D6368C"/>
    <w:rsid w:val="00D6518A"/>
    <w:rsid w:val="00D7195A"/>
    <w:rsid w:val="00D7291E"/>
    <w:rsid w:val="00D7451C"/>
    <w:rsid w:val="00D75CAD"/>
    <w:rsid w:val="00D75D51"/>
    <w:rsid w:val="00D76623"/>
    <w:rsid w:val="00D76D95"/>
    <w:rsid w:val="00D80C37"/>
    <w:rsid w:val="00D8153B"/>
    <w:rsid w:val="00D82F0C"/>
    <w:rsid w:val="00D84157"/>
    <w:rsid w:val="00D85159"/>
    <w:rsid w:val="00D85682"/>
    <w:rsid w:val="00D860B1"/>
    <w:rsid w:val="00D8615E"/>
    <w:rsid w:val="00D90AC8"/>
    <w:rsid w:val="00D9167B"/>
    <w:rsid w:val="00D93249"/>
    <w:rsid w:val="00DA28EF"/>
    <w:rsid w:val="00DA3394"/>
    <w:rsid w:val="00DA5A3D"/>
    <w:rsid w:val="00DA6430"/>
    <w:rsid w:val="00DA6DF6"/>
    <w:rsid w:val="00DA756B"/>
    <w:rsid w:val="00DB0F5E"/>
    <w:rsid w:val="00DB507D"/>
    <w:rsid w:val="00DB61CD"/>
    <w:rsid w:val="00DB7278"/>
    <w:rsid w:val="00DC0FD6"/>
    <w:rsid w:val="00DC2528"/>
    <w:rsid w:val="00DC70B1"/>
    <w:rsid w:val="00DD0A65"/>
    <w:rsid w:val="00DD464E"/>
    <w:rsid w:val="00DD5315"/>
    <w:rsid w:val="00DD6624"/>
    <w:rsid w:val="00DD783B"/>
    <w:rsid w:val="00DD7F73"/>
    <w:rsid w:val="00DE11CD"/>
    <w:rsid w:val="00DE1220"/>
    <w:rsid w:val="00DE24C9"/>
    <w:rsid w:val="00DE363F"/>
    <w:rsid w:val="00DE5EBC"/>
    <w:rsid w:val="00DE693B"/>
    <w:rsid w:val="00DE7917"/>
    <w:rsid w:val="00DF072D"/>
    <w:rsid w:val="00DF450E"/>
    <w:rsid w:val="00DF5D1B"/>
    <w:rsid w:val="00DF5E12"/>
    <w:rsid w:val="00DF62CC"/>
    <w:rsid w:val="00DF7DB5"/>
    <w:rsid w:val="00E00CAB"/>
    <w:rsid w:val="00E01A12"/>
    <w:rsid w:val="00E01A42"/>
    <w:rsid w:val="00E01D0D"/>
    <w:rsid w:val="00E033B1"/>
    <w:rsid w:val="00E04EE3"/>
    <w:rsid w:val="00E108D0"/>
    <w:rsid w:val="00E1178E"/>
    <w:rsid w:val="00E14A5B"/>
    <w:rsid w:val="00E14C89"/>
    <w:rsid w:val="00E1758C"/>
    <w:rsid w:val="00E212A3"/>
    <w:rsid w:val="00E22F5C"/>
    <w:rsid w:val="00E233AC"/>
    <w:rsid w:val="00E25163"/>
    <w:rsid w:val="00E27E74"/>
    <w:rsid w:val="00E27F2F"/>
    <w:rsid w:val="00E317A5"/>
    <w:rsid w:val="00E326D0"/>
    <w:rsid w:val="00E32B9B"/>
    <w:rsid w:val="00E32E05"/>
    <w:rsid w:val="00E32F32"/>
    <w:rsid w:val="00E36999"/>
    <w:rsid w:val="00E3722E"/>
    <w:rsid w:val="00E37C7D"/>
    <w:rsid w:val="00E41BBA"/>
    <w:rsid w:val="00E43030"/>
    <w:rsid w:val="00E4352F"/>
    <w:rsid w:val="00E43828"/>
    <w:rsid w:val="00E46A61"/>
    <w:rsid w:val="00E47A99"/>
    <w:rsid w:val="00E47FC5"/>
    <w:rsid w:val="00E5019B"/>
    <w:rsid w:val="00E509DA"/>
    <w:rsid w:val="00E5193D"/>
    <w:rsid w:val="00E52FA7"/>
    <w:rsid w:val="00E5382E"/>
    <w:rsid w:val="00E54D02"/>
    <w:rsid w:val="00E579BF"/>
    <w:rsid w:val="00E57AA9"/>
    <w:rsid w:val="00E6239F"/>
    <w:rsid w:val="00E625E1"/>
    <w:rsid w:val="00E62FF1"/>
    <w:rsid w:val="00E650C7"/>
    <w:rsid w:val="00E717FF"/>
    <w:rsid w:val="00E72A10"/>
    <w:rsid w:val="00E73EEC"/>
    <w:rsid w:val="00E74C70"/>
    <w:rsid w:val="00E75564"/>
    <w:rsid w:val="00E7723B"/>
    <w:rsid w:val="00E832F3"/>
    <w:rsid w:val="00E840D4"/>
    <w:rsid w:val="00E8673B"/>
    <w:rsid w:val="00E872CC"/>
    <w:rsid w:val="00E9163B"/>
    <w:rsid w:val="00E92E8F"/>
    <w:rsid w:val="00E95260"/>
    <w:rsid w:val="00E96338"/>
    <w:rsid w:val="00E96CF7"/>
    <w:rsid w:val="00E9799D"/>
    <w:rsid w:val="00EA4865"/>
    <w:rsid w:val="00EA6C82"/>
    <w:rsid w:val="00EA789A"/>
    <w:rsid w:val="00EA78E8"/>
    <w:rsid w:val="00EB09FB"/>
    <w:rsid w:val="00EB2469"/>
    <w:rsid w:val="00EB298C"/>
    <w:rsid w:val="00EB3735"/>
    <w:rsid w:val="00EB39D5"/>
    <w:rsid w:val="00EB4F0F"/>
    <w:rsid w:val="00EB5864"/>
    <w:rsid w:val="00EB69E9"/>
    <w:rsid w:val="00EC1AE4"/>
    <w:rsid w:val="00EC251F"/>
    <w:rsid w:val="00EC27C8"/>
    <w:rsid w:val="00EC68BD"/>
    <w:rsid w:val="00EC748D"/>
    <w:rsid w:val="00ED0CAC"/>
    <w:rsid w:val="00ED19EB"/>
    <w:rsid w:val="00ED2C46"/>
    <w:rsid w:val="00ED38A9"/>
    <w:rsid w:val="00ED3E2B"/>
    <w:rsid w:val="00ED4011"/>
    <w:rsid w:val="00EE362D"/>
    <w:rsid w:val="00EE574C"/>
    <w:rsid w:val="00EF1B73"/>
    <w:rsid w:val="00EF2A8C"/>
    <w:rsid w:val="00EF3661"/>
    <w:rsid w:val="00EF5F9B"/>
    <w:rsid w:val="00EF65DF"/>
    <w:rsid w:val="00F0021F"/>
    <w:rsid w:val="00F02E5F"/>
    <w:rsid w:val="00F035E0"/>
    <w:rsid w:val="00F037AA"/>
    <w:rsid w:val="00F042BB"/>
    <w:rsid w:val="00F06BE7"/>
    <w:rsid w:val="00F06EF0"/>
    <w:rsid w:val="00F10AF1"/>
    <w:rsid w:val="00F10CA5"/>
    <w:rsid w:val="00F10D1F"/>
    <w:rsid w:val="00F10EF3"/>
    <w:rsid w:val="00F11931"/>
    <w:rsid w:val="00F11EB3"/>
    <w:rsid w:val="00F12CE4"/>
    <w:rsid w:val="00F14FDE"/>
    <w:rsid w:val="00F15035"/>
    <w:rsid w:val="00F15873"/>
    <w:rsid w:val="00F16D35"/>
    <w:rsid w:val="00F21191"/>
    <w:rsid w:val="00F22027"/>
    <w:rsid w:val="00F23555"/>
    <w:rsid w:val="00F23B54"/>
    <w:rsid w:val="00F23C5D"/>
    <w:rsid w:val="00F241AA"/>
    <w:rsid w:val="00F243F8"/>
    <w:rsid w:val="00F30297"/>
    <w:rsid w:val="00F30760"/>
    <w:rsid w:val="00F30C38"/>
    <w:rsid w:val="00F31CF5"/>
    <w:rsid w:val="00F31E8A"/>
    <w:rsid w:val="00F3266C"/>
    <w:rsid w:val="00F33590"/>
    <w:rsid w:val="00F3510D"/>
    <w:rsid w:val="00F359EF"/>
    <w:rsid w:val="00F35B1B"/>
    <w:rsid w:val="00F36778"/>
    <w:rsid w:val="00F372BB"/>
    <w:rsid w:val="00F420DA"/>
    <w:rsid w:val="00F4211B"/>
    <w:rsid w:val="00F43390"/>
    <w:rsid w:val="00F43BD6"/>
    <w:rsid w:val="00F445AF"/>
    <w:rsid w:val="00F46BFB"/>
    <w:rsid w:val="00F5061F"/>
    <w:rsid w:val="00F50A56"/>
    <w:rsid w:val="00F53FD7"/>
    <w:rsid w:val="00F545C6"/>
    <w:rsid w:val="00F5493E"/>
    <w:rsid w:val="00F555F7"/>
    <w:rsid w:val="00F56238"/>
    <w:rsid w:val="00F567D3"/>
    <w:rsid w:val="00F56AC1"/>
    <w:rsid w:val="00F56C48"/>
    <w:rsid w:val="00F57952"/>
    <w:rsid w:val="00F60251"/>
    <w:rsid w:val="00F611C5"/>
    <w:rsid w:val="00F61AD1"/>
    <w:rsid w:val="00F62F06"/>
    <w:rsid w:val="00F62FC2"/>
    <w:rsid w:val="00F631DB"/>
    <w:rsid w:val="00F63FD5"/>
    <w:rsid w:val="00F67206"/>
    <w:rsid w:val="00F672B8"/>
    <w:rsid w:val="00F73755"/>
    <w:rsid w:val="00F76C62"/>
    <w:rsid w:val="00F770F3"/>
    <w:rsid w:val="00F77C6E"/>
    <w:rsid w:val="00F81994"/>
    <w:rsid w:val="00F82FA5"/>
    <w:rsid w:val="00F85542"/>
    <w:rsid w:val="00F85A4B"/>
    <w:rsid w:val="00F85EBD"/>
    <w:rsid w:val="00F8627D"/>
    <w:rsid w:val="00F86761"/>
    <w:rsid w:val="00F87CD8"/>
    <w:rsid w:val="00F93814"/>
    <w:rsid w:val="00F93C02"/>
    <w:rsid w:val="00F94295"/>
    <w:rsid w:val="00FA0184"/>
    <w:rsid w:val="00FA1DCA"/>
    <w:rsid w:val="00FA3903"/>
    <w:rsid w:val="00FA3A0C"/>
    <w:rsid w:val="00FA4D1C"/>
    <w:rsid w:val="00FA5128"/>
    <w:rsid w:val="00FA7E46"/>
    <w:rsid w:val="00FB1003"/>
    <w:rsid w:val="00FB6009"/>
    <w:rsid w:val="00FB6620"/>
    <w:rsid w:val="00FB6713"/>
    <w:rsid w:val="00FB769F"/>
    <w:rsid w:val="00FC02B8"/>
    <w:rsid w:val="00FC5831"/>
    <w:rsid w:val="00FC5EEA"/>
    <w:rsid w:val="00FC629A"/>
    <w:rsid w:val="00FC6AE4"/>
    <w:rsid w:val="00FC6B17"/>
    <w:rsid w:val="00FC7AD0"/>
    <w:rsid w:val="00FD04A4"/>
    <w:rsid w:val="00FD25AC"/>
    <w:rsid w:val="00FD40CF"/>
    <w:rsid w:val="00FD6697"/>
    <w:rsid w:val="00FD74D3"/>
    <w:rsid w:val="00FE10A8"/>
    <w:rsid w:val="00FE1452"/>
    <w:rsid w:val="00FE1FCC"/>
    <w:rsid w:val="00FE2145"/>
    <w:rsid w:val="00FE2245"/>
    <w:rsid w:val="00FE3A25"/>
    <w:rsid w:val="00FE471F"/>
    <w:rsid w:val="00FE4E84"/>
    <w:rsid w:val="00FE7CD6"/>
    <w:rsid w:val="00FF5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C0B21"/>
  <w15:chartTrackingRefBased/>
  <w15:docId w15:val="{E3661B57-A396-40F1-BF92-2A2AD134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64B"/>
    <w:pPr>
      <w:ind w:firstLine="720"/>
      <w:jc w:val="both"/>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758C"/>
    <w:pPr>
      <w:tabs>
        <w:tab w:val="center" w:pos="4680"/>
        <w:tab w:val="right" w:pos="9360"/>
      </w:tabs>
    </w:pPr>
  </w:style>
  <w:style w:type="character" w:customStyle="1" w:styleId="HeaderChar">
    <w:name w:val="Header Char"/>
    <w:basedOn w:val="DefaultParagraphFont"/>
    <w:link w:val="Header"/>
    <w:uiPriority w:val="99"/>
    <w:rsid w:val="00E1758C"/>
  </w:style>
  <w:style w:type="paragraph" w:styleId="Footer">
    <w:name w:val="footer"/>
    <w:basedOn w:val="Normal"/>
    <w:link w:val="FooterChar"/>
    <w:uiPriority w:val="99"/>
    <w:unhideWhenUsed/>
    <w:rsid w:val="00E1758C"/>
    <w:pPr>
      <w:tabs>
        <w:tab w:val="center" w:pos="4680"/>
        <w:tab w:val="right" w:pos="9360"/>
      </w:tabs>
    </w:pPr>
  </w:style>
  <w:style w:type="character" w:customStyle="1" w:styleId="FooterChar">
    <w:name w:val="Footer Char"/>
    <w:basedOn w:val="DefaultParagraphFont"/>
    <w:link w:val="Footer"/>
    <w:uiPriority w:val="99"/>
    <w:rsid w:val="00E1758C"/>
  </w:style>
  <w:style w:type="paragraph" w:customStyle="1" w:styleId="DocID">
    <w:name w:val="DocID"/>
    <w:basedOn w:val="Normal"/>
    <w:next w:val="Normal"/>
    <w:qFormat/>
    <w:rsid w:val="00E1758C"/>
    <w:pPr>
      <w:spacing w:after="240"/>
      <w:ind w:firstLine="0"/>
      <w:jc w:val="left"/>
    </w:pPr>
    <w:rPr>
      <w:color w:val="000000"/>
      <w:kern w:val="0"/>
      <w:sz w:val="18"/>
    </w:rPr>
  </w:style>
  <w:style w:type="character" w:styleId="Hyperlink">
    <w:name w:val="Hyperlink"/>
    <w:uiPriority w:val="99"/>
    <w:unhideWhenUsed/>
    <w:rsid w:val="00847849"/>
    <w:rPr>
      <w:color w:val="0563C1"/>
      <w:u w:val="single"/>
    </w:rPr>
  </w:style>
  <w:style w:type="character" w:styleId="UnresolvedMention">
    <w:name w:val="Unresolved Mention"/>
    <w:uiPriority w:val="99"/>
    <w:semiHidden/>
    <w:unhideWhenUsed/>
    <w:rsid w:val="00847849"/>
    <w:rPr>
      <w:color w:val="605E5C"/>
      <w:shd w:val="clear" w:color="auto" w:fill="E1DFDD"/>
    </w:rPr>
  </w:style>
  <w:style w:type="character" w:styleId="CommentReference">
    <w:name w:val="annotation reference"/>
    <w:basedOn w:val="DefaultParagraphFont"/>
    <w:uiPriority w:val="99"/>
    <w:semiHidden/>
    <w:unhideWhenUsed/>
    <w:rsid w:val="00CA7C60"/>
    <w:rPr>
      <w:sz w:val="16"/>
      <w:szCs w:val="16"/>
    </w:rPr>
  </w:style>
  <w:style w:type="paragraph" w:styleId="Revision">
    <w:name w:val="Revision"/>
    <w:hidden/>
    <w:uiPriority w:val="99"/>
    <w:semiHidden/>
    <w:rsid w:val="00751A34"/>
    <w:rPr>
      <w:kern w:val="2"/>
      <w:sz w:val="24"/>
      <w:szCs w:val="24"/>
    </w:rPr>
  </w:style>
  <w:style w:type="paragraph" w:styleId="CommentText">
    <w:name w:val="annotation text"/>
    <w:basedOn w:val="Normal"/>
    <w:link w:val="CommentTextChar"/>
    <w:uiPriority w:val="99"/>
    <w:unhideWhenUsed/>
    <w:rsid w:val="00231D6C"/>
    <w:rPr>
      <w:sz w:val="20"/>
      <w:szCs w:val="20"/>
    </w:rPr>
  </w:style>
  <w:style w:type="character" w:customStyle="1" w:styleId="CommentTextChar">
    <w:name w:val="Comment Text Char"/>
    <w:basedOn w:val="DefaultParagraphFont"/>
    <w:link w:val="CommentText"/>
    <w:uiPriority w:val="99"/>
    <w:rsid w:val="00231D6C"/>
    <w:rPr>
      <w:kern w:val="2"/>
    </w:rPr>
  </w:style>
  <w:style w:type="paragraph" w:styleId="CommentSubject">
    <w:name w:val="annotation subject"/>
    <w:basedOn w:val="CommentText"/>
    <w:next w:val="CommentText"/>
    <w:link w:val="CommentSubjectChar"/>
    <w:uiPriority w:val="99"/>
    <w:semiHidden/>
    <w:unhideWhenUsed/>
    <w:rsid w:val="00231D6C"/>
    <w:rPr>
      <w:b/>
      <w:bCs/>
    </w:rPr>
  </w:style>
  <w:style w:type="character" w:customStyle="1" w:styleId="CommentSubjectChar">
    <w:name w:val="Comment Subject Char"/>
    <w:basedOn w:val="CommentTextChar"/>
    <w:link w:val="CommentSubject"/>
    <w:uiPriority w:val="99"/>
    <w:semiHidden/>
    <w:rsid w:val="00231D6C"/>
    <w:rPr>
      <w:b/>
      <w:bCs/>
      <w:kern w:val="2"/>
    </w:rPr>
  </w:style>
  <w:style w:type="paragraph" w:styleId="Title">
    <w:name w:val="Title"/>
    <w:basedOn w:val="Normal"/>
    <w:next w:val="Normal"/>
    <w:link w:val="TitleChar"/>
    <w:uiPriority w:val="10"/>
    <w:qFormat/>
    <w:rsid w:val="007004D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04DD"/>
    <w:rPr>
      <w:rFonts w:asciiTheme="majorHAnsi" w:eastAsiaTheme="majorEastAsia" w:hAnsiTheme="majorHAnsi" w:cstheme="majorBidi"/>
      <w:spacing w:val="-10"/>
      <w:kern w:val="28"/>
      <w:sz w:val="56"/>
      <w:szCs w:val="56"/>
    </w:rPr>
  </w:style>
  <w:style w:type="paragraph" w:styleId="BodyText">
    <w:name w:val="Body Text"/>
    <w:basedOn w:val="Normal"/>
    <w:link w:val="BodyTextChar"/>
    <w:uiPriority w:val="99"/>
    <w:semiHidden/>
    <w:unhideWhenUsed/>
    <w:rsid w:val="00A0305B"/>
    <w:pPr>
      <w:spacing w:after="120"/>
    </w:pPr>
  </w:style>
  <w:style w:type="character" w:customStyle="1" w:styleId="BodyTextChar">
    <w:name w:val="Body Text Char"/>
    <w:basedOn w:val="DefaultParagraphFont"/>
    <w:link w:val="BodyText"/>
    <w:uiPriority w:val="99"/>
    <w:semiHidden/>
    <w:rsid w:val="00A0305B"/>
    <w:rPr>
      <w:kern w:val="2"/>
      <w:sz w:val="24"/>
      <w:szCs w:val="24"/>
    </w:rPr>
  </w:style>
  <w:style w:type="paragraph" w:styleId="ListParagraph">
    <w:name w:val="List Paragraph"/>
    <w:basedOn w:val="Normal"/>
    <w:uiPriority w:val="34"/>
    <w:qFormat/>
    <w:rsid w:val="00CB366F"/>
    <w:pPr>
      <w:ind w:left="720"/>
      <w:contextualSpacing/>
    </w:pPr>
  </w:style>
  <w:style w:type="character" w:styleId="FollowedHyperlink">
    <w:name w:val="FollowedHyperlink"/>
    <w:basedOn w:val="DefaultParagraphFont"/>
    <w:uiPriority w:val="99"/>
    <w:semiHidden/>
    <w:unhideWhenUsed/>
    <w:rsid w:val="00692B6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8803">
      <w:bodyDiv w:val="1"/>
      <w:marLeft w:val="0"/>
      <w:marRight w:val="0"/>
      <w:marTop w:val="0"/>
      <w:marBottom w:val="0"/>
      <w:divBdr>
        <w:top w:val="none" w:sz="0" w:space="0" w:color="auto"/>
        <w:left w:val="none" w:sz="0" w:space="0" w:color="auto"/>
        <w:bottom w:val="none" w:sz="0" w:space="0" w:color="auto"/>
        <w:right w:val="none" w:sz="0" w:space="0" w:color="auto"/>
      </w:divBdr>
    </w:div>
    <w:div w:id="118384234">
      <w:bodyDiv w:val="1"/>
      <w:marLeft w:val="0"/>
      <w:marRight w:val="0"/>
      <w:marTop w:val="0"/>
      <w:marBottom w:val="0"/>
      <w:divBdr>
        <w:top w:val="none" w:sz="0" w:space="0" w:color="auto"/>
        <w:left w:val="none" w:sz="0" w:space="0" w:color="auto"/>
        <w:bottom w:val="none" w:sz="0" w:space="0" w:color="auto"/>
        <w:right w:val="none" w:sz="0" w:space="0" w:color="auto"/>
      </w:divBdr>
    </w:div>
    <w:div w:id="243032011">
      <w:bodyDiv w:val="1"/>
      <w:marLeft w:val="0"/>
      <w:marRight w:val="0"/>
      <w:marTop w:val="0"/>
      <w:marBottom w:val="0"/>
      <w:divBdr>
        <w:top w:val="none" w:sz="0" w:space="0" w:color="auto"/>
        <w:left w:val="none" w:sz="0" w:space="0" w:color="auto"/>
        <w:bottom w:val="none" w:sz="0" w:space="0" w:color="auto"/>
        <w:right w:val="none" w:sz="0" w:space="0" w:color="auto"/>
      </w:divBdr>
    </w:div>
    <w:div w:id="456334955">
      <w:bodyDiv w:val="1"/>
      <w:marLeft w:val="0"/>
      <w:marRight w:val="0"/>
      <w:marTop w:val="0"/>
      <w:marBottom w:val="0"/>
      <w:divBdr>
        <w:top w:val="none" w:sz="0" w:space="0" w:color="auto"/>
        <w:left w:val="none" w:sz="0" w:space="0" w:color="auto"/>
        <w:bottom w:val="none" w:sz="0" w:space="0" w:color="auto"/>
        <w:right w:val="none" w:sz="0" w:space="0" w:color="auto"/>
      </w:divBdr>
    </w:div>
    <w:div w:id="808399377">
      <w:bodyDiv w:val="1"/>
      <w:marLeft w:val="0"/>
      <w:marRight w:val="0"/>
      <w:marTop w:val="0"/>
      <w:marBottom w:val="0"/>
      <w:divBdr>
        <w:top w:val="none" w:sz="0" w:space="0" w:color="auto"/>
        <w:left w:val="none" w:sz="0" w:space="0" w:color="auto"/>
        <w:bottom w:val="none" w:sz="0" w:space="0" w:color="auto"/>
        <w:right w:val="none" w:sz="0" w:space="0" w:color="auto"/>
      </w:divBdr>
    </w:div>
    <w:div w:id="811680249">
      <w:bodyDiv w:val="1"/>
      <w:marLeft w:val="0"/>
      <w:marRight w:val="0"/>
      <w:marTop w:val="0"/>
      <w:marBottom w:val="0"/>
      <w:divBdr>
        <w:top w:val="none" w:sz="0" w:space="0" w:color="auto"/>
        <w:left w:val="none" w:sz="0" w:space="0" w:color="auto"/>
        <w:bottom w:val="none" w:sz="0" w:space="0" w:color="auto"/>
        <w:right w:val="none" w:sz="0" w:space="0" w:color="auto"/>
      </w:divBdr>
    </w:div>
    <w:div w:id="977954345">
      <w:bodyDiv w:val="1"/>
      <w:marLeft w:val="0"/>
      <w:marRight w:val="0"/>
      <w:marTop w:val="0"/>
      <w:marBottom w:val="0"/>
      <w:divBdr>
        <w:top w:val="none" w:sz="0" w:space="0" w:color="auto"/>
        <w:left w:val="none" w:sz="0" w:space="0" w:color="auto"/>
        <w:bottom w:val="none" w:sz="0" w:space="0" w:color="auto"/>
        <w:right w:val="none" w:sz="0" w:space="0" w:color="auto"/>
      </w:divBdr>
    </w:div>
    <w:div w:id="1561403565">
      <w:bodyDiv w:val="1"/>
      <w:marLeft w:val="0"/>
      <w:marRight w:val="0"/>
      <w:marTop w:val="0"/>
      <w:marBottom w:val="0"/>
      <w:divBdr>
        <w:top w:val="none" w:sz="0" w:space="0" w:color="auto"/>
        <w:left w:val="none" w:sz="0" w:space="0" w:color="auto"/>
        <w:bottom w:val="none" w:sz="0" w:space="0" w:color="auto"/>
        <w:right w:val="none" w:sz="0" w:space="0" w:color="auto"/>
      </w:divBdr>
    </w:div>
    <w:div w:id="1665890283">
      <w:bodyDiv w:val="1"/>
      <w:marLeft w:val="0"/>
      <w:marRight w:val="0"/>
      <w:marTop w:val="0"/>
      <w:marBottom w:val="0"/>
      <w:divBdr>
        <w:top w:val="none" w:sz="0" w:space="0" w:color="auto"/>
        <w:left w:val="none" w:sz="0" w:space="0" w:color="auto"/>
        <w:bottom w:val="none" w:sz="0" w:space="0" w:color="auto"/>
        <w:right w:val="none" w:sz="0" w:space="0" w:color="auto"/>
      </w:divBdr>
    </w:div>
    <w:div w:id="1779985964">
      <w:bodyDiv w:val="1"/>
      <w:marLeft w:val="0"/>
      <w:marRight w:val="0"/>
      <w:marTop w:val="0"/>
      <w:marBottom w:val="0"/>
      <w:divBdr>
        <w:top w:val="none" w:sz="0" w:space="0" w:color="auto"/>
        <w:left w:val="none" w:sz="0" w:space="0" w:color="auto"/>
        <w:bottom w:val="none" w:sz="0" w:space="0" w:color="auto"/>
        <w:right w:val="none" w:sz="0" w:space="0" w:color="auto"/>
      </w:divBdr>
    </w:div>
    <w:div w:id="1831211574">
      <w:bodyDiv w:val="1"/>
      <w:marLeft w:val="0"/>
      <w:marRight w:val="0"/>
      <w:marTop w:val="0"/>
      <w:marBottom w:val="0"/>
      <w:divBdr>
        <w:top w:val="none" w:sz="0" w:space="0" w:color="auto"/>
        <w:left w:val="none" w:sz="0" w:space="0" w:color="auto"/>
        <w:bottom w:val="none" w:sz="0" w:space="0" w:color="auto"/>
        <w:right w:val="none" w:sz="0" w:space="0" w:color="auto"/>
      </w:divBdr>
    </w:div>
    <w:div w:id="1877424849">
      <w:bodyDiv w:val="1"/>
      <w:marLeft w:val="0"/>
      <w:marRight w:val="0"/>
      <w:marTop w:val="0"/>
      <w:marBottom w:val="0"/>
      <w:divBdr>
        <w:top w:val="none" w:sz="0" w:space="0" w:color="auto"/>
        <w:left w:val="none" w:sz="0" w:space="0" w:color="auto"/>
        <w:bottom w:val="none" w:sz="0" w:space="0" w:color="auto"/>
        <w:right w:val="none" w:sz="0" w:space="0" w:color="auto"/>
      </w:divBdr>
    </w:div>
    <w:div w:id="1915820745">
      <w:bodyDiv w:val="1"/>
      <w:marLeft w:val="0"/>
      <w:marRight w:val="0"/>
      <w:marTop w:val="0"/>
      <w:marBottom w:val="0"/>
      <w:divBdr>
        <w:top w:val="none" w:sz="0" w:space="0" w:color="auto"/>
        <w:left w:val="none" w:sz="0" w:space="0" w:color="auto"/>
        <w:bottom w:val="none" w:sz="0" w:space="0" w:color="auto"/>
        <w:right w:val="none" w:sz="0" w:space="0" w:color="auto"/>
      </w:divBdr>
    </w:div>
    <w:div w:id="1991204386">
      <w:bodyDiv w:val="1"/>
      <w:marLeft w:val="0"/>
      <w:marRight w:val="0"/>
      <w:marTop w:val="0"/>
      <w:marBottom w:val="0"/>
      <w:divBdr>
        <w:top w:val="none" w:sz="0" w:space="0" w:color="auto"/>
        <w:left w:val="none" w:sz="0" w:space="0" w:color="auto"/>
        <w:bottom w:val="none" w:sz="0" w:space="0" w:color="auto"/>
        <w:right w:val="none" w:sz="0" w:space="0" w:color="auto"/>
      </w:divBdr>
    </w:div>
    <w:div w:id="20542263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gov"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r.report/fv2" TargetMode="External"/><Relationship Id="rId17" Type="http://schemas.openxmlformats.org/officeDocument/2006/relationships/hyperlink" Target="http://www.quantumbiopharma.com" TargetMode="External"/><Relationship Id="rId2" Type="http://schemas.openxmlformats.org/officeDocument/2006/relationships/customXml" Target="../customXml/item2.xml"/><Relationship Id="rId16" Type="http://schemas.openxmlformats.org/officeDocument/2006/relationships/hyperlink" Target="mailto:info@quantumbiopharma.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ir@quantumbiopharma.com"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Zsaeed@quantumbiophar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4698179E0CF23479EA9D90D5332EE00" ma:contentTypeVersion="15" ma:contentTypeDescription="Create a new document." ma:contentTypeScope="" ma:versionID="f780791a0e2075b059cc5d0f4e7ae0da">
  <xsd:schema xmlns:xsd="http://www.w3.org/2001/XMLSchema" xmlns:xs="http://www.w3.org/2001/XMLSchema" xmlns:p="http://schemas.microsoft.com/office/2006/metadata/properties" xmlns:ns2="6b17c1ca-c96d-4306-80b9-c7c64a1af1ab" xmlns:ns3="d2ed8a2e-0a70-4587-b377-7b3ab848273b" targetNamespace="http://schemas.microsoft.com/office/2006/metadata/properties" ma:root="true" ma:fieldsID="9e1caf0e1c4b397e58df85b5580c8ee7" ns2:_="" ns3:_="">
    <xsd:import namespace="6b17c1ca-c96d-4306-80b9-c7c64a1af1ab"/>
    <xsd:import namespace="d2ed8a2e-0a70-4587-b377-7b3ab84827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7c1ca-c96d-4306-80b9-c7c64a1af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765d620-8d74-4ee5-92bc-640ba0e058c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ed8a2e-0a70-4587-b377-7b3ab848273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eb5a1b-4627-4d12-93cf-3ec4cad40845}" ma:internalName="TaxCatchAll" ma:showField="CatchAllData" ma:web="d2ed8a2e-0a70-4587-b377-7b3ab84827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d2ed8a2e-0a70-4587-b377-7b3ab848273b" xsi:nil="true"/>
    <lcf76f155ced4ddcb4097134ff3c332f xmlns="6b17c1ca-c96d-4306-80b9-c7c64a1af1a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2189350-3046-A74E-BEE7-A0110DFE3897}">
  <ds:schemaRefs>
    <ds:schemaRef ds:uri="http://schemas.openxmlformats.org/officeDocument/2006/bibliography"/>
  </ds:schemaRefs>
</ds:datastoreItem>
</file>

<file path=customXml/itemProps2.xml><?xml version="1.0" encoding="utf-8"?>
<ds:datastoreItem xmlns:ds="http://schemas.openxmlformats.org/officeDocument/2006/customXml" ds:itemID="{6041B76E-F5F1-4EFB-8CDA-98B7E3C0E8D5}">
  <ds:schemaRefs>
    <ds:schemaRef ds:uri="http://schemas.microsoft.com/sharepoint/v3/contenttype/forms"/>
  </ds:schemaRefs>
</ds:datastoreItem>
</file>

<file path=customXml/itemProps3.xml><?xml version="1.0" encoding="utf-8"?>
<ds:datastoreItem xmlns:ds="http://schemas.openxmlformats.org/officeDocument/2006/customXml" ds:itemID="{F61A4F19-7129-42E8-825C-5DE835509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7c1ca-c96d-4306-80b9-c7c64a1af1ab"/>
    <ds:schemaRef ds:uri="d2ed8a2e-0a70-4587-b377-7b3ab84827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DD715D-7E0B-45A5-A5FB-399244249941}">
  <ds:schemaRefs>
    <ds:schemaRef ds:uri="http://schemas.microsoft.com/office/2006/metadata/properties"/>
    <ds:schemaRef ds:uri="http://schemas.microsoft.com/office/infopath/2007/PartnerControls"/>
    <ds:schemaRef ds:uri="d2ed8a2e-0a70-4587-b377-7b3ab848273b"/>
    <ds:schemaRef ds:uri="6b17c1ca-c96d-4306-80b9-c7c64a1af1ab"/>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924</Words>
  <Characters>5272</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6184</CharactersWithSpaces>
  <SharedDoc>false</SharedDoc>
  <HLinks>
    <vt:vector size="36" baseType="variant">
      <vt:variant>
        <vt:i4>6029342</vt:i4>
      </vt:variant>
      <vt:variant>
        <vt:i4>15</vt:i4>
      </vt:variant>
      <vt:variant>
        <vt:i4>0</vt:i4>
      </vt:variant>
      <vt:variant>
        <vt:i4>5</vt:i4>
      </vt:variant>
      <vt:variant>
        <vt:lpwstr>http://www.fsdpharma.com/</vt:lpwstr>
      </vt:variant>
      <vt:variant>
        <vt:lpwstr/>
      </vt:variant>
      <vt:variant>
        <vt:i4>6488145</vt:i4>
      </vt:variant>
      <vt:variant>
        <vt:i4>12</vt:i4>
      </vt:variant>
      <vt:variant>
        <vt:i4>0</vt:i4>
      </vt:variant>
      <vt:variant>
        <vt:i4>5</vt:i4>
      </vt:variant>
      <vt:variant>
        <vt:lpwstr>mailto:info@fsdpharma.com</vt:lpwstr>
      </vt:variant>
      <vt:variant>
        <vt:lpwstr/>
      </vt:variant>
      <vt:variant>
        <vt:i4>327714</vt:i4>
      </vt:variant>
      <vt:variant>
        <vt:i4>9</vt:i4>
      </vt:variant>
      <vt:variant>
        <vt:i4>0</vt:i4>
      </vt:variant>
      <vt:variant>
        <vt:i4>5</vt:i4>
      </vt:variant>
      <vt:variant>
        <vt:lpwstr>mailto:ir@fsdpharma.com</vt:lpwstr>
      </vt:variant>
      <vt:variant>
        <vt:lpwstr/>
      </vt:variant>
      <vt:variant>
        <vt:i4>1179682</vt:i4>
      </vt:variant>
      <vt:variant>
        <vt:i4>6</vt:i4>
      </vt:variant>
      <vt:variant>
        <vt:i4>0</vt:i4>
      </vt:variant>
      <vt:variant>
        <vt:i4>5</vt:i4>
      </vt:variant>
      <vt:variant>
        <vt:lpwstr>mailto:Zsaeed@fsdpharma.com</vt:lpwstr>
      </vt:variant>
      <vt:variant>
        <vt:lpwstr/>
      </vt:variant>
      <vt:variant>
        <vt:i4>2752628</vt:i4>
      </vt:variant>
      <vt:variant>
        <vt:i4>3</vt:i4>
      </vt:variant>
      <vt:variant>
        <vt:i4>0</vt:i4>
      </vt:variant>
      <vt:variant>
        <vt:i4>5</vt:i4>
      </vt:variant>
      <vt:variant>
        <vt:lpwstr>http://www.sec.gov/</vt:lpwstr>
      </vt:variant>
      <vt:variant>
        <vt:lpwstr/>
      </vt:variant>
      <vt:variant>
        <vt:i4>1900574</vt:i4>
      </vt:variant>
      <vt:variant>
        <vt:i4>0</vt:i4>
      </vt:variant>
      <vt:variant>
        <vt:i4>0</vt:i4>
      </vt:variant>
      <vt:variant>
        <vt:i4>5</vt:i4>
      </vt:variant>
      <vt:variant>
        <vt:lpwstr>http://www.sedarplus.ca/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Coyle</dc:creator>
  <cp:keywords/>
  <cp:lastModifiedBy>Nathan Coyle</cp:lastModifiedBy>
  <cp:revision>2</cp:revision>
  <cp:lastPrinted>1900-01-01T05:00:00Z</cp:lastPrinted>
  <dcterms:created xsi:type="dcterms:W3CDTF">2024-12-19T00:55:00Z</dcterms:created>
  <dcterms:modified xsi:type="dcterms:W3CDTF">2024-12-19T00:55:00Z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0x010100F4698179E0CF23479EA9D90D5332EE00</vt:lpwstr>
  </property>
</Properties>
</file>