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E19C9" w14:textId="77777777" w:rsidR="00D5102C" w:rsidRDefault="00D5102C">
      <w:pPr>
        <w:jc w:val="center"/>
        <w:rPr>
          <w:rFonts w:ascii="Century Gothic" w:eastAsia="Century Gothic" w:hAnsi="Century Gothic" w:cs="Century Gothic"/>
          <w:b/>
          <w:sz w:val="26"/>
          <w:szCs w:val="26"/>
        </w:rPr>
      </w:pPr>
    </w:p>
    <w:p w14:paraId="6F0FF188" w14:textId="77777777" w:rsidR="00D5102C" w:rsidRDefault="00000000">
      <w:pPr>
        <w:rPr>
          <w:rFonts w:ascii="Georgia" w:eastAsia="Georgia" w:hAnsi="Georgia" w:cs="Georgia"/>
          <w:b/>
        </w:rPr>
      </w:pPr>
      <w:r>
        <w:rPr>
          <w:rFonts w:ascii="Georgia" w:eastAsia="Georgia" w:hAnsi="Georgia" w:cs="Georgia"/>
          <w:b/>
        </w:rPr>
        <w:t>FOR IMMEDIATE RELEASE</w:t>
      </w:r>
    </w:p>
    <w:p w14:paraId="51B1F37B" w14:textId="77777777" w:rsidR="00D5102C" w:rsidRDefault="00D5102C">
      <w:pPr>
        <w:jc w:val="center"/>
        <w:rPr>
          <w:rFonts w:ascii="Georgia" w:eastAsia="Georgia" w:hAnsi="Georgia" w:cs="Georgia"/>
          <w:b/>
          <w:sz w:val="26"/>
          <w:szCs w:val="26"/>
        </w:rPr>
      </w:pPr>
    </w:p>
    <w:p w14:paraId="32D696DE" w14:textId="77777777" w:rsidR="00D5102C" w:rsidRDefault="00000000">
      <w:pPr>
        <w:jc w:val="center"/>
        <w:rPr>
          <w:rFonts w:ascii="Georgia" w:eastAsia="Georgia" w:hAnsi="Georgia" w:cs="Georgia"/>
          <w:b/>
          <w:sz w:val="26"/>
          <w:szCs w:val="26"/>
        </w:rPr>
      </w:pPr>
      <w:proofErr w:type="spellStart"/>
      <w:r>
        <w:rPr>
          <w:rFonts w:ascii="Georgia" w:eastAsia="Georgia" w:hAnsi="Georgia" w:cs="Georgia"/>
          <w:b/>
          <w:sz w:val="26"/>
          <w:szCs w:val="26"/>
        </w:rPr>
        <w:t>Sèchey</w:t>
      </w:r>
      <w:proofErr w:type="spellEnd"/>
      <w:r>
        <w:rPr>
          <w:rFonts w:ascii="Georgia" w:eastAsia="Georgia" w:hAnsi="Georgia" w:cs="Georgia"/>
          <w:b/>
          <w:sz w:val="26"/>
          <w:szCs w:val="26"/>
        </w:rPr>
        <w:t xml:space="preserve"> Introduces Festive Non-Alcoholic Mini Sparkling White Wine: </w:t>
      </w:r>
    </w:p>
    <w:p w14:paraId="6D668CAD" w14:textId="77777777" w:rsidR="00D5102C" w:rsidRDefault="00000000">
      <w:pPr>
        <w:jc w:val="center"/>
        <w:rPr>
          <w:rFonts w:ascii="Georgia" w:eastAsia="Georgia" w:hAnsi="Georgia" w:cs="Georgia"/>
          <w:b/>
          <w:sz w:val="26"/>
          <w:szCs w:val="26"/>
        </w:rPr>
      </w:pPr>
      <w:r>
        <w:rPr>
          <w:rFonts w:ascii="Georgia" w:eastAsia="Georgia" w:hAnsi="Georgia" w:cs="Georgia"/>
          <w:b/>
          <w:sz w:val="26"/>
          <w:szCs w:val="26"/>
        </w:rPr>
        <w:t xml:space="preserve">An Exclusive Holiday Celebration </w:t>
      </w:r>
      <w:proofErr w:type="gramStart"/>
      <w:r>
        <w:rPr>
          <w:rFonts w:ascii="Georgia" w:eastAsia="Georgia" w:hAnsi="Georgia" w:cs="Georgia"/>
          <w:b/>
          <w:sz w:val="26"/>
          <w:szCs w:val="26"/>
        </w:rPr>
        <w:t>In</w:t>
      </w:r>
      <w:proofErr w:type="gramEnd"/>
      <w:r>
        <w:rPr>
          <w:rFonts w:ascii="Georgia" w:eastAsia="Georgia" w:hAnsi="Georgia" w:cs="Georgia"/>
          <w:b/>
          <w:sz w:val="26"/>
          <w:szCs w:val="26"/>
        </w:rPr>
        <w:t xml:space="preserve"> Every Sip </w:t>
      </w:r>
    </w:p>
    <w:p w14:paraId="010730A6" w14:textId="77777777" w:rsidR="001C6E6D" w:rsidRPr="001C6E6D" w:rsidRDefault="001C6E6D">
      <w:pPr>
        <w:jc w:val="center"/>
        <w:rPr>
          <w:rFonts w:ascii="Georgia" w:eastAsia="Georgia" w:hAnsi="Georgia" w:cs="Georgia"/>
          <w:b/>
          <w:color w:val="000000" w:themeColor="text1"/>
          <w:sz w:val="26"/>
          <w:szCs w:val="26"/>
        </w:rPr>
      </w:pPr>
    </w:p>
    <w:p w14:paraId="4B276D2A" w14:textId="404E9F43" w:rsidR="00D5102C" w:rsidRDefault="00000000">
      <w:pPr>
        <w:jc w:val="center"/>
        <w:rPr>
          <w:rFonts w:ascii="Georgia" w:eastAsia="Georgia" w:hAnsi="Georgia" w:cs="Georgia"/>
        </w:rPr>
      </w:pPr>
      <w:r w:rsidRPr="001C6E6D">
        <w:rPr>
          <w:rFonts w:ascii="Georgia" w:eastAsia="Georgia" w:hAnsi="Georgia" w:cs="Georgia"/>
          <w:i/>
          <w:color w:val="000000" w:themeColor="text1"/>
          <w:sz w:val="26"/>
          <w:szCs w:val="26"/>
        </w:rPr>
        <w:t xml:space="preserve">Target </w:t>
      </w:r>
      <w:r>
        <w:rPr>
          <w:rFonts w:ascii="Georgia" w:eastAsia="Georgia" w:hAnsi="Georgia" w:cs="Georgia"/>
          <w:i/>
          <w:sz w:val="26"/>
          <w:szCs w:val="26"/>
        </w:rPr>
        <w:t xml:space="preserve">brings Elegance, Wellness and Inclusivity to Holiday Toasts  </w:t>
      </w:r>
    </w:p>
    <w:p w14:paraId="4293B721" w14:textId="77777777" w:rsidR="00D5102C" w:rsidRDefault="00D5102C">
      <w:pPr>
        <w:rPr>
          <w:rFonts w:ascii="Georgia" w:eastAsia="Georgia" w:hAnsi="Georgia" w:cs="Georgia"/>
          <w:b/>
        </w:rPr>
      </w:pPr>
    </w:p>
    <w:p w14:paraId="37E542C8" w14:textId="4F9E2709" w:rsidR="00D5102C" w:rsidRDefault="00000000">
      <w:pPr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December</w:t>
      </w:r>
      <w:r w:rsidR="001C6E6D">
        <w:rPr>
          <w:rFonts w:ascii="Georgia" w:eastAsia="Georgia" w:hAnsi="Georgia" w:cs="Georgia"/>
          <w:b/>
        </w:rPr>
        <w:t xml:space="preserve"> 9th</w:t>
      </w:r>
      <w:r>
        <w:rPr>
          <w:rFonts w:ascii="Georgia" w:eastAsia="Georgia" w:hAnsi="Georgia" w:cs="Georgia"/>
          <w:b/>
        </w:rPr>
        <w:t xml:space="preserve"> – Charleston, </w:t>
      </w:r>
      <w:proofErr w:type="gramStart"/>
      <w:r>
        <w:rPr>
          <w:rFonts w:ascii="Georgia" w:eastAsia="Georgia" w:hAnsi="Georgia" w:cs="Georgia"/>
          <w:b/>
        </w:rPr>
        <w:t xml:space="preserve">SC </w:t>
      </w:r>
      <w:r>
        <w:rPr>
          <w:rFonts w:ascii="Georgia" w:eastAsia="Georgia" w:hAnsi="Georgia" w:cs="Georgia"/>
        </w:rPr>
        <w:t xml:space="preserve"> –</w:t>
      </w:r>
      <w:proofErr w:type="gramEnd"/>
      <w:r>
        <w:rPr>
          <w:rFonts w:ascii="Georgia" w:eastAsia="Georgia" w:hAnsi="Georgia" w:cs="Georgia"/>
        </w:rPr>
        <w:t xml:space="preserve"> </w:t>
      </w:r>
      <w:proofErr w:type="spellStart"/>
      <w:r>
        <w:rPr>
          <w:rFonts w:ascii="Georgia" w:eastAsia="Georgia" w:hAnsi="Georgia" w:cs="Georgia"/>
        </w:rPr>
        <w:t>Sèchey</w:t>
      </w:r>
      <w:proofErr w:type="spellEnd"/>
      <w:r>
        <w:rPr>
          <w:rFonts w:ascii="Georgia" w:eastAsia="Georgia" w:hAnsi="Georgia" w:cs="Georgia"/>
        </w:rPr>
        <w:t>, a leader in the alternative adult beverage movement, today announced the launch of its newest product, an alcohol-free sparkling wine in a 200 ml glass bottles</w:t>
      </w:r>
      <w:r w:rsidR="001C6E6D">
        <w:rPr>
          <w:rFonts w:ascii="Georgia" w:eastAsia="Georgia" w:hAnsi="Georgia" w:cs="Georgia"/>
        </w:rPr>
        <w:t xml:space="preserve"> </w:t>
      </w:r>
      <w:r w:rsidRPr="001C6E6D">
        <w:rPr>
          <w:rFonts w:ascii="Georgia" w:eastAsia="Georgia" w:hAnsi="Georgia" w:cs="Georgia"/>
          <w:color w:val="000000" w:themeColor="text1"/>
        </w:rPr>
        <w:t>available exclusively at Targe</w:t>
      </w:r>
      <w:r w:rsidR="001C6E6D" w:rsidRPr="001C6E6D">
        <w:rPr>
          <w:rFonts w:ascii="Georgia" w:eastAsia="Georgia" w:hAnsi="Georgia" w:cs="Georgia"/>
          <w:color w:val="000000" w:themeColor="text1"/>
        </w:rPr>
        <w:t>t locations</w:t>
      </w:r>
      <w:r>
        <w:rPr>
          <w:rFonts w:ascii="Georgia" w:eastAsia="Georgia" w:hAnsi="Georgia" w:cs="Georgia"/>
        </w:rPr>
        <w:t xml:space="preserve">.  Offering a </w:t>
      </w:r>
      <w:r w:rsidR="001C6E6D">
        <w:rPr>
          <w:rFonts w:ascii="Georgia" w:eastAsia="Georgia" w:hAnsi="Georgia" w:cs="Georgia"/>
        </w:rPr>
        <w:t>limited-edition</w:t>
      </w:r>
      <w:r>
        <w:rPr>
          <w:rFonts w:ascii="Georgia" w:eastAsia="Georgia" w:hAnsi="Georgia" w:cs="Georgia"/>
        </w:rPr>
        <w:t xml:space="preserve"> mini version provides guests with a sophisticated, inclusive option for those seeking a festive beverage without alcohol and the included bottle tag ideal for gift giving.  </w:t>
      </w:r>
    </w:p>
    <w:p w14:paraId="713FCBAB" w14:textId="77777777" w:rsidR="00D5102C" w:rsidRDefault="00D5102C">
      <w:pPr>
        <w:rPr>
          <w:rFonts w:ascii="Georgia" w:eastAsia="Georgia" w:hAnsi="Georgia" w:cs="Georgia"/>
        </w:rPr>
      </w:pPr>
    </w:p>
    <w:p w14:paraId="33D2FAD0" w14:textId="287EED28" w:rsidR="00D5102C" w:rsidRDefault="00000000">
      <w:pPr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Target continues to add new wellness products to its assortment and previously partnered with </w:t>
      </w:r>
      <w:proofErr w:type="spellStart"/>
      <w:r>
        <w:rPr>
          <w:rFonts w:ascii="Georgia" w:eastAsia="Georgia" w:hAnsi="Georgia" w:cs="Georgia"/>
        </w:rPr>
        <w:t>Sèchey</w:t>
      </w:r>
      <w:proofErr w:type="spellEnd"/>
      <w:r>
        <w:rPr>
          <w:rFonts w:ascii="Georgia" w:eastAsia="Georgia" w:hAnsi="Georgia" w:cs="Georgia"/>
        </w:rPr>
        <w:t xml:space="preserve"> </w:t>
      </w:r>
      <w:r w:rsidR="001C6E6D">
        <w:rPr>
          <w:rFonts w:ascii="Georgia" w:eastAsia="Georgia" w:hAnsi="Georgia" w:cs="Georgia"/>
        </w:rPr>
        <w:t xml:space="preserve">earlier this year </w:t>
      </w:r>
      <w:r>
        <w:rPr>
          <w:rFonts w:ascii="Georgia" w:eastAsia="Georgia" w:hAnsi="Georgia" w:cs="Georgia"/>
        </w:rPr>
        <w:t xml:space="preserve">as their commitment to the dry moment and an increasing number of consumers looking for alternatives to </w:t>
      </w:r>
      <w:r w:rsidR="001C6E6D">
        <w:rPr>
          <w:rFonts w:ascii="Georgia" w:eastAsia="Georgia" w:hAnsi="Georgia" w:cs="Georgia"/>
        </w:rPr>
        <w:t xml:space="preserve">alcohol.  </w:t>
      </w:r>
    </w:p>
    <w:p w14:paraId="12D33E0C" w14:textId="77777777" w:rsidR="00043D6A" w:rsidRDefault="00043D6A">
      <w:pPr>
        <w:rPr>
          <w:rFonts w:ascii="Georgia" w:eastAsia="Georgia" w:hAnsi="Georgia" w:cs="Georgia"/>
        </w:rPr>
      </w:pPr>
    </w:p>
    <w:p w14:paraId="5DC5064D" w14:textId="77777777" w:rsidR="00043D6A" w:rsidRDefault="00043D6A" w:rsidP="00043D6A">
      <w:pPr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“We are thrilled to introduce a sparkling white wine that allows everyone to participate in holiday celebrations,” s</w:t>
      </w:r>
      <w:r>
        <w:rPr>
          <w:rFonts w:ascii="Georgia" w:eastAsia="Georgia" w:hAnsi="Georgia" w:cs="Georgia"/>
          <w:b/>
        </w:rPr>
        <w:t xml:space="preserve">aid Emily Heintz, Founder of </w:t>
      </w:r>
      <w:proofErr w:type="spellStart"/>
      <w:r>
        <w:rPr>
          <w:rFonts w:ascii="Georgia" w:eastAsia="Georgia" w:hAnsi="Georgia" w:cs="Georgia"/>
          <w:b/>
        </w:rPr>
        <w:t>Sèchey</w:t>
      </w:r>
      <w:proofErr w:type="spellEnd"/>
      <w:r>
        <w:rPr>
          <w:rFonts w:ascii="Georgia" w:eastAsia="Georgia" w:hAnsi="Georgia" w:cs="Georgia"/>
        </w:rPr>
        <w:t xml:space="preserve">.  “Our new mini sparkling wine ensures that guests have options to celebrate and socialize without alcohol during festive gatherings.”  </w:t>
      </w:r>
    </w:p>
    <w:p w14:paraId="14AD7743" w14:textId="77777777" w:rsidR="00043D6A" w:rsidRDefault="00043D6A">
      <w:pPr>
        <w:rPr>
          <w:rFonts w:ascii="Georgia" w:eastAsia="Georgia" w:hAnsi="Georgia" w:cs="Georgia"/>
        </w:rPr>
      </w:pPr>
    </w:p>
    <w:p w14:paraId="3FECC651" w14:textId="77777777" w:rsidR="00D5102C" w:rsidRDefault="00D5102C">
      <w:pPr>
        <w:rPr>
          <w:rFonts w:ascii="Georgia" w:eastAsia="Georgia" w:hAnsi="Georgia" w:cs="Georgia"/>
        </w:rPr>
      </w:pPr>
    </w:p>
    <w:p w14:paraId="7980F993" w14:textId="77777777" w:rsidR="00D5102C" w:rsidRDefault="00000000">
      <w:pPr>
        <w:rPr>
          <w:rFonts w:ascii="Georgia" w:eastAsia="Georgia" w:hAnsi="Georgia" w:cs="Georgia"/>
          <w:b/>
        </w:rPr>
      </w:pPr>
      <w:r>
        <w:rPr>
          <w:rFonts w:ascii="Georgia" w:eastAsia="Georgia" w:hAnsi="Georgia" w:cs="Georgia"/>
          <w:b/>
        </w:rPr>
        <w:t>Product Highlights:</w:t>
      </w:r>
    </w:p>
    <w:p w14:paraId="63F368AC" w14:textId="77777777" w:rsidR="00D5102C" w:rsidRDefault="00000000">
      <w:pPr>
        <w:numPr>
          <w:ilvl w:val="0"/>
          <w:numId w:val="2"/>
        </w:numPr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Flavor Profile</w:t>
      </w:r>
      <w:r>
        <w:rPr>
          <w:rFonts w:ascii="Georgia" w:eastAsia="Georgia" w:hAnsi="Georgia" w:cs="Georgia"/>
        </w:rPr>
        <w:t xml:space="preserve">: Crisp, organic </w:t>
      </w:r>
      <w:proofErr w:type="spellStart"/>
      <w:r>
        <w:rPr>
          <w:rFonts w:ascii="Georgia" w:eastAsia="Georgia" w:hAnsi="Georgia" w:cs="Georgia"/>
        </w:rPr>
        <w:t>blanc</w:t>
      </w:r>
      <w:proofErr w:type="spellEnd"/>
      <w:r>
        <w:rPr>
          <w:rFonts w:ascii="Georgia" w:eastAsia="Georgia" w:hAnsi="Georgia" w:cs="Georgia"/>
        </w:rPr>
        <w:t xml:space="preserve"> de </w:t>
      </w:r>
      <w:proofErr w:type="spellStart"/>
      <w:r>
        <w:rPr>
          <w:rFonts w:ascii="Georgia" w:eastAsia="Georgia" w:hAnsi="Georgia" w:cs="Georgia"/>
        </w:rPr>
        <w:t>blanc</w:t>
      </w:r>
      <w:proofErr w:type="spellEnd"/>
      <w:r>
        <w:rPr>
          <w:rFonts w:ascii="Georgia" w:eastAsia="Georgia" w:hAnsi="Georgia" w:cs="Georgia"/>
        </w:rPr>
        <w:t xml:space="preserve"> mimicking traditional sparkling white wine</w:t>
      </w:r>
    </w:p>
    <w:p w14:paraId="0C037A76" w14:textId="77777777" w:rsidR="00D5102C" w:rsidRDefault="00000000">
      <w:pPr>
        <w:numPr>
          <w:ilvl w:val="0"/>
          <w:numId w:val="2"/>
        </w:numPr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Size:</w:t>
      </w:r>
      <w:r>
        <w:rPr>
          <w:rFonts w:ascii="Georgia" w:eastAsia="Georgia" w:hAnsi="Georgia" w:cs="Georgia"/>
        </w:rPr>
        <w:t xml:space="preserve"> Convenient 200ml mini bottles perfect for individual servings and gifts</w:t>
      </w:r>
    </w:p>
    <w:p w14:paraId="7C7DAA86" w14:textId="77777777" w:rsidR="00D5102C" w:rsidRDefault="00000000">
      <w:pPr>
        <w:numPr>
          <w:ilvl w:val="0"/>
          <w:numId w:val="2"/>
        </w:numPr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Alcohol Content</w:t>
      </w:r>
      <w:r>
        <w:rPr>
          <w:rFonts w:ascii="Georgia" w:eastAsia="Georgia" w:hAnsi="Georgia" w:cs="Georgia"/>
        </w:rPr>
        <w:t xml:space="preserve">: Dealcoholized wine, 0.4% ABV </w:t>
      </w:r>
    </w:p>
    <w:p w14:paraId="7C03D694" w14:textId="3A172C76" w:rsidR="00D5102C" w:rsidRDefault="00000000">
      <w:pPr>
        <w:numPr>
          <w:ilvl w:val="0"/>
          <w:numId w:val="2"/>
        </w:numPr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Retail Price</w:t>
      </w:r>
      <w:r>
        <w:rPr>
          <w:rFonts w:ascii="Georgia" w:eastAsia="Georgia" w:hAnsi="Georgia" w:cs="Georgia"/>
        </w:rPr>
        <w:t xml:space="preserve">: $8.99 at Target </w:t>
      </w:r>
      <w:r w:rsidR="001C6E6D">
        <w:rPr>
          <w:rFonts w:ascii="Georgia" w:eastAsia="Georgia" w:hAnsi="Georgia" w:cs="Georgia"/>
        </w:rPr>
        <w:t xml:space="preserve">nationwide </w:t>
      </w:r>
      <w:r>
        <w:rPr>
          <w:rFonts w:ascii="Georgia" w:eastAsia="Georgia" w:hAnsi="Georgia" w:cs="Georgia"/>
        </w:rPr>
        <w:t xml:space="preserve">in limited quantities </w:t>
      </w:r>
    </w:p>
    <w:p w14:paraId="323E9A45" w14:textId="77777777" w:rsidR="001C6E6D" w:rsidRDefault="001C6E6D" w:rsidP="001C6E6D">
      <w:pPr>
        <w:rPr>
          <w:rFonts w:ascii="Georgia" w:eastAsia="Georgia" w:hAnsi="Georgia" w:cs="Georgia"/>
        </w:rPr>
      </w:pPr>
    </w:p>
    <w:p w14:paraId="7247AA76" w14:textId="6E481902" w:rsidR="001C6E6D" w:rsidRDefault="001C6E6D" w:rsidP="001C6E6D">
      <w:pPr>
        <w:rPr>
          <w:rFonts w:ascii="Georgia" w:eastAsia="Georgia" w:hAnsi="Georgia" w:cs="Georgia"/>
        </w:rPr>
      </w:pPr>
      <w:r w:rsidRPr="001C6E6D">
        <w:rPr>
          <w:rFonts w:ascii="Georgia" w:eastAsia="Georgia" w:hAnsi="Georgia" w:cs="Georgia"/>
          <w:b/>
          <w:bCs/>
        </w:rPr>
        <w:t>Where to Buy:</w:t>
      </w:r>
      <w:r>
        <w:rPr>
          <w:rFonts w:ascii="Georgia" w:eastAsia="Georgia" w:hAnsi="Georgia" w:cs="Georgia"/>
        </w:rPr>
        <w:t xml:space="preserve"> In Store Only at Select Target Locations </w:t>
      </w:r>
    </w:p>
    <w:p w14:paraId="287970DD" w14:textId="77777777" w:rsidR="001C6E6D" w:rsidRDefault="001C6E6D" w:rsidP="001C6E6D">
      <w:pPr>
        <w:rPr>
          <w:rFonts w:ascii="Georgia" w:eastAsia="Georgia" w:hAnsi="Georgia" w:cs="Georgia"/>
        </w:rPr>
      </w:pPr>
    </w:p>
    <w:p w14:paraId="4A05A32C" w14:textId="04E72A98" w:rsidR="001C6E6D" w:rsidRDefault="001C6E6D" w:rsidP="001C6E6D">
      <w:pPr>
        <w:rPr>
          <w:rFonts w:ascii="Georgia" w:eastAsia="Georgia" w:hAnsi="Georgia" w:cs="Georgia"/>
        </w:rPr>
      </w:pPr>
      <w:hyperlink r:id="rId7" w:history="1">
        <w:proofErr w:type="spellStart"/>
        <w:r w:rsidRPr="001C6E6D">
          <w:rPr>
            <w:rStyle w:val="Hyperlink"/>
            <w:rFonts w:ascii="Georgia" w:eastAsia="Georgia" w:hAnsi="Georgia" w:cs="Georgia"/>
            <w:b/>
            <w:bCs/>
          </w:rPr>
          <w:t>Sechey</w:t>
        </w:r>
        <w:proofErr w:type="spellEnd"/>
        <w:r w:rsidRPr="001C6E6D">
          <w:rPr>
            <w:rStyle w:val="Hyperlink"/>
            <w:rFonts w:ascii="Georgia" w:eastAsia="Georgia" w:hAnsi="Georgia" w:cs="Georgia"/>
            <w:b/>
            <w:bCs/>
          </w:rPr>
          <w:t xml:space="preserve"> @ Target</w:t>
        </w:r>
      </w:hyperlink>
      <w:r w:rsidRPr="001C6E6D">
        <w:rPr>
          <w:rFonts w:ascii="Georgia" w:eastAsia="Georgia" w:hAnsi="Georgia" w:cs="Georgia"/>
          <w:b/>
          <w:bCs/>
        </w:rPr>
        <w:t xml:space="preserve"> Store Locator</w:t>
      </w:r>
      <w:r>
        <w:rPr>
          <w:rFonts w:ascii="Georgia" w:eastAsia="Georgia" w:hAnsi="Georgia" w:cs="Georgia"/>
        </w:rPr>
        <w:t xml:space="preserve">: </w:t>
      </w:r>
    </w:p>
    <w:p w14:paraId="3D30E7E6" w14:textId="77777777" w:rsidR="001C6E6D" w:rsidRDefault="001C6E6D" w:rsidP="001C6E6D">
      <w:pPr>
        <w:rPr>
          <w:rFonts w:ascii="Georgia" w:eastAsia="Georgia" w:hAnsi="Georgia" w:cs="Georgia"/>
        </w:rPr>
      </w:pPr>
    </w:p>
    <w:p w14:paraId="577F06F7" w14:textId="7C66ABB5" w:rsidR="00D5102C" w:rsidRDefault="00D5102C">
      <w:pPr>
        <w:rPr>
          <w:rFonts w:ascii="Georgia" w:eastAsia="Georgia" w:hAnsi="Georgia" w:cs="Georgia"/>
        </w:rPr>
      </w:pPr>
    </w:p>
    <w:p w14:paraId="3F3B07D3" w14:textId="562734B0" w:rsidR="00D5102C" w:rsidRDefault="00000000">
      <w:pPr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The launch addresses growing consumer demand for high-quality, </w:t>
      </w:r>
      <w:r w:rsidR="001C6E6D">
        <w:rPr>
          <w:rFonts w:ascii="Georgia" w:eastAsia="Georgia" w:hAnsi="Georgia" w:cs="Georgia"/>
        </w:rPr>
        <w:t>alcohol-free</w:t>
      </w:r>
      <w:r>
        <w:rPr>
          <w:rFonts w:ascii="Georgia" w:eastAsia="Georgia" w:hAnsi="Georgia" w:cs="Georgia"/>
        </w:rPr>
        <w:t xml:space="preserve"> alternatives.  With sophisticated packaging and a premium organic dealcoholized wine, </w:t>
      </w:r>
      <w:proofErr w:type="spellStart"/>
      <w:r>
        <w:rPr>
          <w:rFonts w:ascii="Georgia" w:eastAsia="Georgia" w:hAnsi="Georgia" w:cs="Georgia"/>
        </w:rPr>
        <w:t>Sèchey’s</w:t>
      </w:r>
      <w:proofErr w:type="spellEnd"/>
      <w:r>
        <w:rPr>
          <w:rFonts w:ascii="Georgia" w:eastAsia="Georgia" w:hAnsi="Georgia" w:cs="Georgia"/>
        </w:rPr>
        <w:t xml:space="preserve"> mini sparkling wine caters to </w:t>
      </w:r>
      <w:r w:rsidR="001C6E6D">
        <w:rPr>
          <w:rFonts w:ascii="Georgia" w:eastAsia="Georgia" w:hAnsi="Georgia" w:cs="Georgia"/>
        </w:rPr>
        <w:t>health-conscious</w:t>
      </w:r>
      <w:r>
        <w:rPr>
          <w:rFonts w:ascii="Georgia" w:eastAsia="Georgia" w:hAnsi="Georgia" w:cs="Georgia"/>
        </w:rPr>
        <w:t xml:space="preserve"> consumers, designated drivers, pregnant women and those guests choosing to reduce alcohol consumption this holiday season.  </w:t>
      </w:r>
    </w:p>
    <w:p w14:paraId="56A7F82D" w14:textId="77777777" w:rsidR="00D5102C" w:rsidRDefault="00D5102C">
      <w:pPr>
        <w:rPr>
          <w:rFonts w:ascii="Georgia" w:eastAsia="Georgia" w:hAnsi="Georgia" w:cs="Georgia"/>
        </w:rPr>
      </w:pPr>
    </w:p>
    <w:p w14:paraId="04E8BDFA" w14:textId="77777777" w:rsidR="00D5102C" w:rsidRDefault="00D5102C">
      <w:pPr>
        <w:rPr>
          <w:rFonts w:ascii="Georgia" w:eastAsia="Georgia" w:hAnsi="Georgia" w:cs="Georgia"/>
          <w:b/>
        </w:rPr>
      </w:pPr>
    </w:p>
    <w:p w14:paraId="3F54C42E" w14:textId="77777777" w:rsidR="00043D6A" w:rsidRDefault="00043D6A" w:rsidP="001C6E6D">
      <w:pPr>
        <w:rPr>
          <w:rFonts w:ascii="Georgia" w:eastAsia="Georgia" w:hAnsi="Georgia" w:cs="Georgia"/>
          <w:b/>
          <w:bCs/>
          <w:lang w:val="en-US"/>
        </w:rPr>
      </w:pPr>
    </w:p>
    <w:p w14:paraId="7BED6EA4" w14:textId="239FAA4B" w:rsidR="001C6E6D" w:rsidRPr="001C6E6D" w:rsidRDefault="001C6E6D" w:rsidP="001C6E6D">
      <w:pPr>
        <w:rPr>
          <w:rFonts w:ascii="Georgia" w:eastAsia="Georgia" w:hAnsi="Georgia" w:cs="Georgia"/>
          <w:b/>
          <w:lang w:val="en-US"/>
        </w:rPr>
      </w:pPr>
      <w:r w:rsidRPr="001C6E6D">
        <w:rPr>
          <w:rFonts w:ascii="Georgia" w:eastAsia="Georgia" w:hAnsi="Georgia" w:cs="Georgia"/>
          <w:b/>
          <w:bCs/>
          <w:lang w:val="en-US"/>
        </w:rPr>
        <w:t>Non-Alcoholic Market on the Rise: </w:t>
      </w:r>
    </w:p>
    <w:p w14:paraId="5EBA7134" w14:textId="77777777" w:rsidR="001C6E6D" w:rsidRPr="001C6E6D" w:rsidRDefault="001C6E6D" w:rsidP="001C6E6D">
      <w:pPr>
        <w:rPr>
          <w:rFonts w:ascii="Georgia" w:eastAsia="Georgia" w:hAnsi="Georgia" w:cs="Georgia"/>
          <w:b/>
          <w:lang w:val="en-US"/>
        </w:rPr>
      </w:pPr>
      <w:r w:rsidRPr="001C6E6D">
        <w:rPr>
          <w:rFonts w:ascii="Georgia" w:eastAsia="Georgia" w:hAnsi="Georgia" w:cs="Georgia"/>
          <w:b/>
          <w:lang w:val="en-US"/>
        </w:rPr>
        <w:br/>
      </w:r>
    </w:p>
    <w:p w14:paraId="3195B9D3" w14:textId="77777777" w:rsidR="001C6E6D" w:rsidRPr="001C6E6D" w:rsidRDefault="001C6E6D" w:rsidP="001C6E6D">
      <w:pPr>
        <w:numPr>
          <w:ilvl w:val="0"/>
          <w:numId w:val="3"/>
        </w:numPr>
        <w:rPr>
          <w:rFonts w:ascii="Georgia" w:eastAsia="Georgia" w:hAnsi="Georgia" w:cs="Georgia"/>
          <w:bCs/>
          <w:lang w:val="en-US"/>
        </w:rPr>
      </w:pPr>
      <w:r w:rsidRPr="001C6E6D">
        <w:rPr>
          <w:rFonts w:ascii="Georgia" w:eastAsia="Georgia" w:hAnsi="Georgia" w:cs="Georgia"/>
          <w:bCs/>
          <w:lang w:val="en-US"/>
        </w:rPr>
        <w:t>The global non-alcoholic beverage market exceeded $1.2 trillion in 2023 and is projected to grow by 6-7% CAGR through 2030.</w:t>
      </w:r>
    </w:p>
    <w:p w14:paraId="580696A3" w14:textId="77777777" w:rsidR="001C6E6D" w:rsidRPr="001C6E6D" w:rsidRDefault="001C6E6D" w:rsidP="001C6E6D">
      <w:pPr>
        <w:numPr>
          <w:ilvl w:val="0"/>
          <w:numId w:val="3"/>
        </w:numPr>
        <w:rPr>
          <w:rFonts w:ascii="Georgia" w:eastAsia="Georgia" w:hAnsi="Georgia" w:cs="Georgia"/>
          <w:bCs/>
          <w:lang w:val="en-US"/>
        </w:rPr>
      </w:pPr>
      <w:r w:rsidRPr="001C6E6D">
        <w:rPr>
          <w:rFonts w:ascii="Georgia" w:eastAsia="Georgia" w:hAnsi="Georgia" w:cs="Georgia"/>
          <w:bCs/>
          <w:lang w:val="en-US"/>
        </w:rPr>
        <w:t>Non-alcoholic options are expected to account for 10-12% of total alcohol sales within the next decade.</w:t>
      </w:r>
    </w:p>
    <w:p w14:paraId="0FCDD3E5" w14:textId="77777777" w:rsidR="001C6E6D" w:rsidRPr="001C6E6D" w:rsidRDefault="001C6E6D" w:rsidP="001C6E6D">
      <w:pPr>
        <w:numPr>
          <w:ilvl w:val="0"/>
          <w:numId w:val="3"/>
        </w:numPr>
        <w:rPr>
          <w:rFonts w:ascii="Georgia" w:eastAsia="Georgia" w:hAnsi="Georgia" w:cs="Georgia"/>
          <w:bCs/>
          <w:lang w:val="en-US"/>
        </w:rPr>
      </w:pPr>
      <w:r w:rsidRPr="001C6E6D">
        <w:rPr>
          <w:rFonts w:ascii="Georgia" w:eastAsia="Georgia" w:hAnsi="Georgia" w:cs="Georgia"/>
          <w:bCs/>
          <w:lang w:val="en-US"/>
        </w:rPr>
        <w:t>Retail shelf space for non-alcoholic beverage brands has grown by 15% in the past three years, reflecting heightened consumer interest.</w:t>
      </w:r>
    </w:p>
    <w:p w14:paraId="78D9A98E" w14:textId="77777777" w:rsidR="00D5102C" w:rsidRDefault="00000000">
      <w:pPr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 xml:space="preserve">  </w:t>
      </w:r>
    </w:p>
    <w:p w14:paraId="514A9290" w14:textId="77777777" w:rsidR="00D5102C" w:rsidRDefault="00D5102C">
      <w:pPr>
        <w:rPr>
          <w:rFonts w:ascii="Georgia" w:eastAsia="Georgia" w:hAnsi="Georgia" w:cs="Georgia"/>
        </w:rPr>
      </w:pPr>
    </w:p>
    <w:p w14:paraId="34E58065" w14:textId="77777777" w:rsidR="00D5102C" w:rsidRDefault="00D5102C">
      <w:pPr>
        <w:rPr>
          <w:rFonts w:ascii="Georgia" w:eastAsia="Georgia" w:hAnsi="Georgia" w:cs="Georgia"/>
        </w:rPr>
      </w:pPr>
    </w:p>
    <w:p w14:paraId="637B739D" w14:textId="77777777" w:rsidR="00D5102C" w:rsidRDefault="00000000">
      <w:pPr>
        <w:jc w:val="center"/>
        <w:rPr>
          <w:rFonts w:ascii="Georgia" w:eastAsia="Georgia" w:hAnsi="Georgia" w:cs="Georgia"/>
        </w:rPr>
      </w:pPr>
      <w:r>
        <w:rPr>
          <w:rFonts w:ascii="Georgia" w:eastAsia="Georgia" w:hAnsi="Georgia" w:cs="Georgia"/>
        </w:rPr>
        <w:t>###</w:t>
      </w:r>
    </w:p>
    <w:p w14:paraId="120F2E79" w14:textId="77777777" w:rsidR="00D5102C" w:rsidRDefault="00D5102C">
      <w:pPr>
        <w:rPr>
          <w:rFonts w:ascii="Georgia" w:eastAsia="Georgia" w:hAnsi="Georgia" w:cs="Georgia"/>
        </w:rPr>
      </w:pPr>
    </w:p>
    <w:p w14:paraId="077B94E6" w14:textId="77777777" w:rsidR="00D5102C" w:rsidRDefault="00D5102C">
      <w:pPr>
        <w:rPr>
          <w:rFonts w:ascii="Georgia" w:eastAsia="Georgia" w:hAnsi="Georgia" w:cs="Georgia"/>
        </w:rPr>
      </w:pPr>
    </w:p>
    <w:p w14:paraId="2B0BE4EB" w14:textId="77777777" w:rsidR="00D5102C" w:rsidRDefault="00000000">
      <w:pPr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</w:rPr>
        <w:t>Visual Assets:</w:t>
      </w:r>
      <w:r>
        <w:rPr>
          <w:rFonts w:ascii="Georgia" w:eastAsia="Georgia" w:hAnsi="Georgia" w:cs="Georgia"/>
        </w:rPr>
        <w:t xml:space="preserve"> </w:t>
      </w:r>
    </w:p>
    <w:p w14:paraId="0259C90B" w14:textId="77777777" w:rsidR="00D5102C" w:rsidRDefault="00000000">
      <w:pPr>
        <w:rPr>
          <w:rFonts w:ascii="Georgia" w:eastAsia="Georgia" w:hAnsi="Georgia" w:cs="Georgia"/>
        </w:rPr>
      </w:pPr>
      <w:hyperlink r:id="rId8">
        <w:proofErr w:type="spellStart"/>
        <w:r>
          <w:rPr>
            <w:rFonts w:ascii="Georgia" w:eastAsia="Georgia" w:hAnsi="Georgia" w:cs="Georgia"/>
            <w:color w:val="0000EE"/>
            <w:u w:val="single"/>
          </w:rPr>
          <w:t>Sechey</w:t>
        </w:r>
        <w:proofErr w:type="spellEnd"/>
        <w:r>
          <w:rPr>
            <w:rFonts w:ascii="Georgia" w:eastAsia="Georgia" w:hAnsi="Georgia" w:cs="Georgia"/>
            <w:color w:val="0000EE"/>
            <w:u w:val="single"/>
          </w:rPr>
          <w:t xml:space="preserve"> Holiday Mini </w:t>
        </w:r>
        <w:r>
          <w:rPr>
            <w:rFonts w:ascii="Georgia" w:eastAsia="Georgia" w:hAnsi="Georgia" w:cs="Georgia"/>
            <w:color w:val="0000EE"/>
            <w:u w:val="single"/>
          </w:rPr>
          <w:t>w</w:t>
        </w:r>
        <w:r>
          <w:rPr>
            <w:rFonts w:ascii="Georgia" w:eastAsia="Georgia" w:hAnsi="Georgia" w:cs="Georgia"/>
            <w:color w:val="0000EE"/>
            <w:u w:val="single"/>
          </w:rPr>
          <w:t>ith Logos</w:t>
        </w:r>
      </w:hyperlink>
    </w:p>
    <w:p w14:paraId="49824AEA" w14:textId="77777777" w:rsidR="00D5102C" w:rsidRDefault="00D5102C">
      <w:pPr>
        <w:rPr>
          <w:rFonts w:ascii="Georgia" w:eastAsia="Georgia" w:hAnsi="Georgia" w:cs="Georgia"/>
        </w:rPr>
      </w:pPr>
    </w:p>
    <w:p w14:paraId="2680DB63" w14:textId="77777777" w:rsidR="00D5102C" w:rsidRDefault="00D5102C">
      <w:pPr>
        <w:rPr>
          <w:rFonts w:ascii="Georgia" w:eastAsia="Georgia" w:hAnsi="Georgia" w:cs="Georgia"/>
        </w:rPr>
      </w:pPr>
    </w:p>
    <w:p w14:paraId="77DB879B" w14:textId="77777777" w:rsidR="00D5102C" w:rsidRDefault="00D5102C">
      <w:pPr>
        <w:rPr>
          <w:rFonts w:ascii="Georgia" w:eastAsia="Georgia" w:hAnsi="Georgia" w:cs="Georgia"/>
        </w:rPr>
      </w:pPr>
    </w:p>
    <w:p w14:paraId="3BEE3EB1" w14:textId="77777777" w:rsidR="00D5102C" w:rsidRDefault="00000000">
      <w:pPr>
        <w:rPr>
          <w:rFonts w:ascii="Georgia" w:eastAsia="Georgia" w:hAnsi="Georgia" w:cs="Georgia"/>
          <w:b/>
        </w:rPr>
      </w:pPr>
      <w:r>
        <w:rPr>
          <w:rFonts w:ascii="Cardo" w:eastAsia="Cardo" w:hAnsi="Cardo" w:cs="Cardo"/>
          <w:b/>
        </w:rPr>
        <w:t xml:space="preserve">About </w:t>
      </w:r>
      <w:proofErr w:type="spellStart"/>
      <w:r>
        <w:rPr>
          <w:rFonts w:ascii="Cardo" w:eastAsia="Cardo" w:hAnsi="Cardo" w:cs="Cardo"/>
          <w:b/>
        </w:rPr>
        <w:t>Sèchey</w:t>
      </w:r>
      <w:proofErr w:type="spellEnd"/>
      <w:r>
        <w:rPr>
          <w:rFonts w:ascii="Cardo" w:eastAsia="Cardo" w:hAnsi="Cardo" w:cs="Cardo"/>
          <w:b/>
        </w:rPr>
        <w:t>:</w:t>
      </w:r>
    </w:p>
    <w:p w14:paraId="3DE7F008" w14:textId="77777777" w:rsidR="00D5102C" w:rsidRDefault="00000000">
      <w:pPr>
        <w:rPr>
          <w:rFonts w:ascii="Georgia" w:eastAsia="Georgia" w:hAnsi="Georgia" w:cs="Georgia"/>
        </w:rPr>
      </w:pPr>
      <w:hyperlink r:id="rId9">
        <w:proofErr w:type="spellStart"/>
        <w:r>
          <w:rPr>
            <w:rFonts w:ascii="Georgia" w:eastAsia="Georgia" w:hAnsi="Georgia" w:cs="Georgia"/>
            <w:color w:val="1155CC"/>
            <w:u w:val="single"/>
          </w:rPr>
          <w:t>Sèchey</w:t>
        </w:r>
        <w:proofErr w:type="spellEnd"/>
      </w:hyperlink>
      <w:r>
        <w:rPr>
          <w:rFonts w:ascii="Georgia" w:eastAsia="Georgia" w:hAnsi="Georgia" w:cs="Georgia"/>
        </w:rPr>
        <w:t xml:space="preserve"> is a leading non-alcoholic brand, category curator, and marketplace committed to providing alcohol flexible consumers with premium, innovative products that promote a healthier lifestyle. With a focus on quality and taste, </w:t>
      </w:r>
      <w:proofErr w:type="spellStart"/>
      <w:r>
        <w:rPr>
          <w:rFonts w:ascii="Georgia" w:eastAsia="Georgia" w:hAnsi="Georgia" w:cs="Georgia"/>
        </w:rPr>
        <w:t>Sèchey</w:t>
      </w:r>
      <w:proofErr w:type="spellEnd"/>
      <w:r>
        <w:rPr>
          <w:rFonts w:ascii="Georgia" w:eastAsia="Georgia" w:hAnsi="Georgia" w:cs="Georgia"/>
        </w:rPr>
        <w:t xml:space="preserve"> offers a diverse range of alternative beverages that cater to the growing demand for non-alcoholic and functional options. </w:t>
      </w:r>
      <w:hyperlink r:id="rId10">
        <w:proofErr w:type="spellStart"/>
        <w:r>
          <w:rPr>
            <w:rFonts w:ascii="Georgia" w:eastAsia="Georgia" w:hAnsi="Georgia" w:cs="Georgia"/>
            <w:color w:val="1155CC"/>
            <w:u w:val="single"/>
          </w:rPr>
          <w:t>Website</w:t>
        </w:r>
      </w:hyperlink>
      <w:r>
        <w:rPr>
          <w:rFonts w:ascii="Georgia" w:eastAsia="Georgia" w:hAnsi="Georgia" w:cs="Georgia"/>
        </w:rPr>
        <w:t>|</w:t>
      </w:r>
      <w:hyperlink r:id="rId11">
        <w:r>
          <w:rPr>
            <w:rFonts w:ascii="Georgia" w:eastAsia="Georgia" w:hAnsi="Georgia" w:cs="Georgia"/>
            <w:color w:val="1155CC"/>
            <w:u w:val="single"/>
          </w:rPr>
          <w:t>Instagram</w:t>
        </w:r>
        <w:proofErr w:type="spellEnd"/>
      </w:hyperlink>
    </w:p>
    <w:p w14:paraId="05F033AF" w14:textId="77777777" w:rsidR="00D5102C" w:rsidRDefault="00D5102C">
      <w:pPr>
        <w:rPr>
          <w:rFonts w:ascii="Georgia" w:eastAsia="Georgia" w:hAnsi="Georgia" w:cs="Georgia"/>
        </w:rPr>
      </w:pPr>
    </w:p>
    <w:p w14:paraId="6AFB6CB4" w14:textId="77777777" w:rsidR="00D5102C" w:rsidRDefault="00000000">
      <w:pPr>
        <w:rPr>
          <w:rFonts w:ascii="Georgia" w:eastAsia="Georgia" w:hAnsi="Georgia" w:cs="Georgia"/>
        </w:rPr>
      </w:pPr>
      <w:r>
        <w:rPr>
          <w:rFonts w:ascii="Georgia" w:eastAsia="Georgia" w:hAnsi="Georgia" w:cs="Georgia"/>
          <w:b/>
          <w:u w:val="single"/>
        </w:rPr>
        <w:t>Media Contacts:</w:t>
      </w:r>
    </w:p>
    <w:p w14:paraId="4A863511" w14:textId="77777777" w:rsidR="00D5102C" w:rsidRDefault="00D5102C">
      <w:pPr>
        <w:rPr>
          <w:rFonts w:ascii="Georgia" w:eastAsia="Georgia" w:hAnsi="Georgia" w:cs="Georgia"/>
          <w:b/>
        </w:rPr>
      </w:pPr>
    </w:p>
    <w:p w14:paraId="19AEBACC" w14:textId="77777777" w:rsidR="00D5102C" w:rsidRDefault="00000000">
      <w:pPr>
        <w:rPr>
          <w:rFonts w:ascii="Georgia" w:eastAsia="Georgia" w:hAnsi="Georgia" w:cs="Georgia"/>
          <w:b/>
        </w:rPr>
      </w:pPr>
      <w:r>
        <w:rPr>
          <w:rFonts w:ascii="Georgia" w:eastAsia="Georgia" w:hAnsi="Georgia" w:cs="Georgia"/>
          <w:b/>
        </w:rPr>
        <w:t>Founder &amp; CEO, Emily Heintz</w:t>
      </w:r>
    </w:p>
    <w:p w14:paraId="5F40F3FB" w14:textId="77777777" w:rsidR="00D5102C" w:rsidRDefault="00000000">
      <w:pPr>
        <w:rPr>
          <w:rFonts w:ascii="Georgia" w:eastAsia="Georgia" w:hAnsi="Georgia" w:cs="Georgia"/>
          <w:b/>
        </w:rPr>
      </w:pPr>
      <w:hyperlink r:id="rId12">
        <w:r>
          <w:rPr>
            <w:rFonts w:ascii="Georgia" w:eastAsia="Georgia" w:hAnsi="Georgia" w:cs="Georgia"/>
            <w:b/>
            <w:color w:val="1155CC"/>
            <w:u w:val="single"/>
          </w:rPr>
          <w:t>emily@sechey.com</w:t>
        </w:r>
      </w:hyperlink>
      <w:r>
        <w:rPr>
          <w:rFonts w:ascii="Georgia" w:eastAsia="Georgia" w:hAnsi="Georgia" w:cs="Georgia"/>
          <w:b/>
        </w:rPr>
        <w:t xml:space="preserve"> | 917.231.5209</w:t>
      </w:r>
    </w:p>
    <w:p w14:paraId="59DCD626" w14:textId="77777777" w:rsidR="00D5102C" w:rsidRDefault="00D5102C">
      <w:pPr>
        <w:rPr>
          <w:rFonts w:ascii="Georgia" w:eastAsia="Georgia" w:hAnsi="Georgia" w:cs="Georgia"/>
          <w:b/>
        </w:rPr>
      </w:pPr>
    </w:p>
    <w:p w14:paraId="08105436" w14:textId="77777777" w:rsidR="00D5102C" w:rsidRDefault="00D5102C">
      <w:pPr>
        <w:rPr>
          <w:rFonts w:ascii="Georgia" w:eastAsia="Georgia" w:hAnsi="Georgia" w:cs="Georgia"/>
          <w:b/>
        </w:rPr>
      </w:pPr>
    </w:p>
    <w:p w14:paraId="757B5E60" w14:textId="77777777" w:rsidR="00D5102C" w:rsidRDefault="00D5102C">
      <w:pPr>
        <w:rPr>
          <w:rFonts w:ascii="Georgia" w:eastAsia="Georgia" w:hAnsi="Georgia" w:cs="Georgia"/>
          <w:b/>
        </w:rPr>
      </w:pPr>
    </w:p>
    <w:p w14:paraId="18E08303" w14:textId="77777777" w:rsidR="00D5102C" w:rsidRDefault="00D5102C">
      <w:pPr>
        <w:rPr>
          <w:rFonts w:ascii="Georgia" w:eastAsia="Georgia" w:hAnsi="Georgia" w:cs="Georgia"/>
          <w:b/>
        </w:rPr>
      </w:pPr>
    </w:p>
    <w:p w14:paraId="780EC069" w14:textId="77777777" w:rsidR="00D5102C" w:rsidRDefault="00D5102C">
      <w:pPr>
        <w:rPr>
          <w:rFonts w:ascii="Georgia" w:eastAsia="Georgia" w:hAnsi="Georgia" w:cs="Georgia"/>
          <w:b/>
        </w:rPr>
      </w:pPr>
    </w:p>
    <w:p w14:paraId="68F8706E" w14:textId="77777777" w:rsidR="00D5102C" w:rsidRDefault="00D5102C">
      <w:pPr>
        <w:rPr>
          <w:rFonts w:ascii="Georgia" w:eastAsia="Georgia" w:hAnsi="Georgia" w:cs="Georgia"/>
        </w:rPr>
      </w:pPr>
    </w:p>
    <w:p w14:paraId="1DFE2892" w14:textId="77777777" w:rsidR="00D5102C" w:rsidRDefault="00D5102C">
      <w:pPr>
        <w:rPr>
          <w:rFonts w:ascii="Georgia" w:eastAsia="Georgia" w:hAnsi="Georgia" w:cs="Georgia"/>
        </w:rPr>
      </w:pPr>
    </w:p>
    <w:p w14:paraId="3A671F23" w14:textId="77777777" w:rsidR="00D5102C" w:rsidRDefault="00D5102C">
      <w:pPr>
        <w:rPr>
          <w:rFonts w:ascii="Century Gothic" w:eastAsia="Century Gothic" w:hAnsi="Century Gothic" w:cs="Century Gothic"/>
        </w:rPr>
      </w:pPr>
    </w:p>
    <w:sectPr w:rsidR="00D5102C">
      <w:head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1AC64A" w14:textId="77777777" w:rsidR="008773C3" w:rsidRDefault="008773C3">
      <w:pPr>
        <w:spacing w:line="240" w:lineRule="auto"/>
      </w:pPr>
      <w:r>
        <w:separator/>
      </w:r>
    </w:p>
  </w:endnote>
  <w:endnote w:type="continuationSeparator" w:id="0">
    <w:p w14:paraId="2B097EC7" w14:textId="77777777" w:rsidR="008773C3" w:rsidRDefault="008773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6FAAFE0-53E7-7543-8EE8-CDB666ABCF2A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2" w:fontKey="{9C53899D-B356-404C-8672-64FEF2362B97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BFA7BEF1-DAC8-5C40-8742-B143999DD13B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4" w:fontKey="{D90FFA24-E1BF-1847-A16C-DF5B497A67D3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B26B9DAF-1DA3-D044-AED8-715A328EE805}"/>
    <w:embedItalic r:id="rId6" w:fontKey="{437D93ED-7505-7647-9C8A-D56E49713910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7" w:fontKey="{476B25AA-13C8-B144-9F97-A4FED452C3CB}"/>
    <w:embedBold r:id="rId8" w:fontKey="{9169AFEE-A145-264A-A9DB-4E7116B9E0F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65431A64-BE88-8941-A1FB-41597E3EB057}"/>
    <w:embedBold r:id="rId10" w:fontKey="{C80AC28B-D313-8447-B010-D184E3A18EDB}"/>
    <w:embedItalic r:id="rId11" w:fontKey="{05ADBBC3-EBA7-184B-8768-4747256D0A7A}"/>
  </w:font>
  <w:font w:name="Cardo">
    <w:charset w:val="00"/>
    <w:family w:val="auto"/>
    <w:pitch w:val="default"/>
    <w:embedRegular r:id="rId12" w:fontKey="{20AC49CB-7B9E-AC4F-9291-B415E71C3F0A}"/>
    <w:embedBold r:id="rId13" w:fontKey="{6C900ECE-E929-BF4B-8565-E91FB51FB37D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4" w:fontKey="{99CA8454-DBB1-FF4B-9281-8841E9A8CCC7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5" w:fontKey="{3ED95DA9-4DCB-804B-A779-AAB1CAA9328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1FF802" w14:textId="77777777" w:rsidR="008773C3" w:rsidRDefault="008773C3">
      <w:pPr>
        <w:spacing w:line="240" w:lineRule="auto"/>
      </w:pPr>
      <w:r>
        <w:separator/>
      </w:r>
    </w:p>
  </w:footnote>
  <w:footnote w:type="continuationSeparator" w:id="0">
    <w:p w14:paraId="510BE8E4" w14:textId="77777777" w:rsidR="008773C3" w:rsidRDefault="008773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ED91B8" w14:textId="77777777" w:rsidR="00D5102C" w:rsidRDefault="008773C3">
    <w:pPr>
      <w:jc w:val="center"/>
    </w:pPr>
    <w:r>
      <w:pict w14:anchorId="745648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5" type="#_x0000_t136" alt="" style="position:absolute;left:0;text-align:left;margin-left:0;margin-top:0;width:492.1pt;height:169.75pt;rotation:315;z-index:-251658752;mso-wrap-edited:f;mso-width-percent:0;mso-height-percent:0;mso-position-horizontal:center;mso-position-horizontal-relative:margin;mso-position-vertical:center;mso-position-vertical-relative:margin;mso-width-percent:0;mso-height-percent:0" fillcolor="#e8eaed" stroked="f">
          <v:fill opacity="31457f"/>
          <v:textpath style="font-family:&quot;&amp;quot&quot;;font-size:1pt" string="DRAFT"/>
          <w10:wrap anchorx="margin" anchory="margin"/>
        </v:shape>
      </w:pict>
    </w:r>
    <w:r w:rsidR="00000000">
      <w:rPr>
        <w:noProof/>
      </w:rPr>
      <w:drawing>
        <wp:inline distT="114300" distB="114300" distL="114300" distR="114300" wp14:anchorId="2BF5E9D7" wp14:editId="14189DFF">
          <wp:extent cx="3071813" cy="689189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71813" cy="68918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1F5F9A"/>
    <w:multiLevelType w:val="multilevel"/>
    <w:tmpl w:val="B420DA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7CF415F"/>
    <w:multiLevelType w:val="multilevel"/>
    <w:tmpl w:val="470E4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044AE8"/>
    <w:multiLevelType w:val="multilevel"/>
    <w:tmpl w:val="BE7C4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154879497">
    <w:abstractNumId w:val="2"/>
  </w:num>
  <w:num w:numId="2" w16cid:durableId="393818473">
    <w:abstractNumId w:val="0"/>
  </w:num>
  <w:num w:numId="3" w16cid:durableId="8445931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02C"/>
    <w:rsid w:val="00043D6A"/>
    <w:rsid w:val="000A5EE0"/>
    <w:rsid w:val="001C6E6D"/>
    <w:rsid w:val="008773C3"/>
    <w:rsid w:val="00D51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0E0333"/>
  <w15:docId w15:val="{7FDE7343-E889-634C-8099-E1C90B401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1C6E6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6E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1700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7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xJ0ZA7_eyD0amPrsSXtWUbE1XPr19_-O?usp=sharing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sechey.com/pages/store-locator" TargetMode="External"/><Relationship Id="rId12" Type="http://schemas.openxmlformats.org/officeDocument/2006/relationships/hyperlink" Target="mailto:emily@seche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instagram.com/sechey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sechey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echey.com/" TargetMode="Externa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Emily Heintz</cp:lastModifiedBy>
  <cp:revision>2</cp:revision>
  <dcterms:created xsi:type="dcterms:W3CDTF">2024-12-09T21:07:00Z</dcterms:created>
  <dcterms:modified xsi:type="dcterms:W3CDTF">2024-12-09T21:07:00Z</dcterms:modified>
</cp:coreProperties>
</file>