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4EB2517" w14:textId="6FBAE1DD" w:rsidR="000B58A7" w:rsidRDefault="000B58A7" w:rsidP="000B58A7">
      <w:pPr>
        <w:shd w:val="clear" w:color="auto" w:fill="FFFFFF" w:themeFill="background1"/>
        <w:spacing w:after="0" w:line="240" w:lineRule="auto"/>
        <w:rPr>
          <w:rFonts w:ascii="Open Sans" w:hAnsi="Open Sans"/>
          <w:color w:val="000000" w:themeColor="text1"/>
          <w:sz w:val="28"/>
          <w:szCs w:val="28"/>
        </w:rPr>
      </w:pPr>
      <w:r w:rsidRPr="00CF63DE">
        <w:rPr>
          <w:noProof/>
        </w:rPr>
        <w:drawing>
          <wp:anchor distT="0" distB="0" distL="114300" distR="114300" simplePos="0" relativeHeight="251658240" behindDoc="0" locked="0" layoutInCell="1" allowOverlap="1" wp14:anchorId="77A97956" wp14:editId="2007C191">
            <wp:simplePos x="0" y="0"/>
            <wp:positionH relativeFrom="margin">
              <wp:posOffset>34314</wp:posOffset>
            </wp:positionH>
            <wp:positionV relativeFrom="paragraph">
              <wp:posOffset>242746</wp:posOffset>
            </wp:positionV>
            <wp:extent cx="2154815" cy="690245"/>
            <wp:effectExtent l="0" t="0" r="0" b="0"/>
            <wp:wrapNone/>
            <wp:docPr id="3" name="Picture 3" descr="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Logo&#10;&#10;Description automatically generated"/>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154815" cy="690245"/>
                    </a:xfrm>
                    <a:prstGeom prst="rect">
                      <a:avLst/>
                    </a:prstGeom>
                  </pic:spPr>
                </pic:pic>
              </a:graphicData>
            </a:graphic>
          </wp:anchor>
        </w:drawing>
      </w:r>
    </w:p>
    <w:p w14:paraId="1551A7AB" w14:textId="64DA5AFA" w:rsidR="000B58A7" w:rsidRDefault="000B58A7" w:rsidP="000B58A7">
      <w:pPr>
        <w:shd w:val="clear" w:color="auto" w:fill="FFFFFF" w:themeFill="background1"/>
        <w:spacing w:after="0" w:line="240" w:lineRule="auto"/>
        <w:jc w:val="right"/>
        <w:rPr>
          <w:rFonts w:ascii="Open Sans" w:hAnsi="Open Sans"/>
          <w:color w:val="000000" w:themeColor="text1"/>
          <w:sz w:val="28"/>
          <w:szCs w:val="28"/>
        </w:rPr>
      </w:pPr>
      <w:r>
        <w:rPr>
          <w:noProof/>
        </w:rPr>
        <w:drawing>
          <wp:inline distT="0" distB="0" distL="0" distR="0" wp14:anchorId="11CDD8AA" wp14:editId="6B09BBF6">
            <wp:extent cx="1242060" cy="617220"/>
            <wp:effectExtent l="0" t="0" r="0" b="0"/>
            <wp:docPr id="100001" name="Picture 100001" descr="A logo with blue and green text&#10;&#10;Description automatically generated"/>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00001" name="Picture 100001" descr="A logo with blue and green text&#10;&#10;Description automatically generated"/>
                    <pic:cNvPicPr>
                      <a:picLocks/>
                    </pic:cNvPicPr>
                  </pic:nvPicPr>
                  <pic:blipFill>
                    <a:blip r:embed="rId12"/>
                    <a:stretch>
                      <a:fillRect/>
                    </a:stretch>
                  </pic:blipFill>
                  <pic:spPr>
                    <a:xfrm>
                      <a:off x="0" y="0"/>
                      <a:ext cx="1242060" cy="617220"/>
                    </a:xfrm>
                    <a:prstGeom prst="rect">
                      <a:avLst/>
                    </a:prstGeom>
                  </pic:spPr>
                </pic:pic>
              </a:graphicData>
            </a:graphic>
          </wp:inline>
        </w:drawing>
      </w:r>
    </w:p>
    <w:p w14:paraId="20EEFD84" w14:textId="6F3F700F" w:rsidR="000B58A7" w:rsidRDefault="000B58A7" w:rsidP="000B58A7">
      <w:pPr>
        <w:shd w:val="clear" w:color="auto" w:fill="FFFFFF" w:themeFill="background1"/>
        <w:spacing w:after="0" w:line="240" w:lineRule="auto"/>
        <w:rPr>
          <w:rFonts w:ascii="Open Sans" w:hAnsi="Open Sans"/>
          <w:color w:val="000000" w:themeColor="text1"/>
          <w:sz w:val="28"/>
          <w:szCs w:val="28"/>
        </w:rPr>
      </w:pPr>
    </w:p>
    <w:p w14:paraId="1B239DBA" w14:textId="2E718075" w:rsidR="00DB3293" w:rsidRDefault="00DB3293" w:rsidP="00FF0F30">
      <w:pPr>
        <w:shd w:val="clear" w:color="auto" w:fill="FFFFFF" w:themeFill="background1"/>
        <w:spacing w:before="100" w:beforeAutospacing="1" w:after="100" w:afterAutospacing="1" w:line="240" w:lineRule="auto"/>
        <w:jc w:val="center"/>
        <w:rPr>
          <w:rFonts w:cstheme="minorBidi"/>
          <w:b/>
          <w:bCs/>
          <w:color w:val="000000" w:themeColor="text1"/>
          <w:sz w:val="28"/>
          <w:szCs w:val="28"/>
        </w:rPr>
      </w:pPr>
      <w:r>
        <w:rPr>
          <w:rFonts w:cstheme="minorBidi"/>
          <w:b/>
          <w:bCs/>
          <w:color w:val="000000" w:themeColor="text1"/>
          <w:sz w:val="28"/>
          <w:szCs w:val="28"/>
        </w:rPr>
        <w:t xml:space="preserve">First-in-Class Bispecific Antibody, ALG.APV-527, </w:t>
      </w:r>
      <w:r w:rsidR="00BB387B">
        <w:rPr>
          <w:rFonts w:cstheme="minorBidi"/>
          <w:b/>
          <w:bCs/>
          <w:color w:val="000000" w:themeColor="text1"/>
          <w:sz w:val="28"/>
          <w:szCs w:val="28"/>
        </w:rPr>
        <w:t>Meet</w:t>
      </w:r>
      <w:r w:rsidR="000542B2">
        <w:rPr>
          <w:rFonts w:cstheme="minorBidi"/>
          <w:b/>
          <w:bCs/>
          <w:color w:val="000000" w:themeColor="text1"/>
          <w:sz w:val="28"/>
          <w:szCs w:val="28"/>
        </w:rPr>
        <w:t>s</w:t>
      </w:r>
      <w:r w:rsidR="00BB387B">
        <w:rPr>
          <w:rFonts w:cstheme="minorBidi"/>
          <w:b/>
          <w:bCs/>
          <w:color w:val="000000" w:themeColor="text1"/>
          <w:sz w:val="28"/>
          <w:szCs w:val="28"/>
        </w:rPr>
        <w:t xml:space="preserve"> Important</w:t>
      </w:r>
      <w:r w:rsidR="002B63A9">
        <w:rPr>
          <w:rFonts w:cstheme="minorBidi"/>
          <w:b/>
          <w:bCs/>
          <w:color w:val="000000" w:themeColor="text1"/>
          <w:sz w:val="28"/>
          <w:szCs w:val="28"/>
        </w:rPr>
        <w:t xml:space="preserve"> Trial Endpoints in </w:t>
      </w:r>
      <w:r>
        <w:rPr>
          <w:rFonts w:cstheme="minorBidi"/>
          <w:b/>
          <w:bCs/>
          <w:color w:val="000000" w:themeColor="text1"/>
          <w:sz w:val="28"/>
          <w:szCs w:val="28"/>
        </w:rPr>
        <w:t xml:space="preserve">Phase 1 </w:t>
      </w:r>
      <w:r w:rsidR="00F9066E">
        <w:rPr>
          <w:rFonts w:cstheme="minorBidi"/>
          <w:b/>
          <w:bCs/>
          <w:color w:val="000000" w:themeColor="text1"/>
          <w:sz w:val="28"/>
          <w:szCs w:val="28"/>
        </w:rPr>
        <w:t xml:space="preserve">Solid Tumor </w:t>
      </w:r>
      <w:r>
        <w:rPr>
          <w:rFonts w:cstheme="minorBidi"/>
          <w:b/>
          <w:bCs/>
          <w:color w:val="000000" w:themeColor="text1"/>
          <w:sz w:val="28"/>
          <w:szCs w:val="28"/>
        </w:rPr>
        <w:t xml:space="preserve">Trial </w:t>
      </w:r>
    </w:p>
    <w:p w14:paraId="1DB77CAF" w14:textId="13670531" w:rsidR="00F7462F" w:rsidRDefault="00DB3293" w:rsidP="5C32C6A9">
      <w:pPr>
        <w:shd w:val="clear" w:color="auto" w:fill="FFFFFF" w:themeFill="background1"/>
        <w:spacing w:before="100" w:beforeAutospacing="1" w:after="100" w:afterAutospacing="1" w:line="240" w:lineRule="auto"/>
        <w:jc w:val="center"/>
        <w:rPr>
          <w:rFonts w:cstheme="minorBidi"/>
          <w:color w:val="000000" w:themeColor="text1"/>
          <w:sz w:val="26"/>
          <w:szCs w:val="26"/>
        </w:rPr>
      </w:pPr>
      <w:r w:rsidRPr="5C32C6A9">
        <w:rPr>
          <w:rFonts w:cstheme="minorBidi"/>
          <w:color w:val="000000" w:themeColor="text1"/>
          <w:sz w:val="26"/>
          <w:szCs w:val="26"/>
        </w:rPr>
        <w:t xml:space="preserve">Aptevo Therapeutics and </w:t>
      </w:r>
      <w:r w:rsidR="00F9066E" w:rsidRPr="5C32C6A9">
        <w:rPr>
          <w:rFonts w:cstheme="minorBidi"/>
          <w:color w:val="000000" w:themeColor="text1"/>
          <w:sz w:val="26"/>
          <w:szCs w:val="26"/>
        </w:rPr>
        <w:t xml:space="preserve">Alligator Bioscience </w:t>
      </w:r>
      <w:r w:rsidR="00F7462F" w:rsidRPr="5C32C6A9">
        <w:rPr>
          <w:rFonts w:cstheme="minorBidi"/>
          <w:color w:val="000000" w:themeColor="text1"/>
          <w:sz w:val="26"/>
          <w:szCs w:val="26"/>
        </w:rPr>
        <w:t>r</w:t>
      </w:r>
      <w:r w:rsidR="00F9066E" w:rsidRPr="5C32C6A9">
        <w:rPr>
          <w:rFonts w:cstheme="minorBidi"/>
          <w:color w:val="000000" w:themeColor="text1"/>
          <w:sz w:val="26"/>
          <w:szCs w:val="26"/>
        </w:rPr>
        <w:t xml:space="preserve">eport </w:t>
      </w:r>
      <w:r w:rsidR="00F7462F" w:rsidRPr="5C32C6A9">
        <w:rPr>
          <w:rFonts w:cstheme="minorBidi"/>
          <w:color w:val="000000" w:themeColor="text1"/>
          <w:sz w:val="26"/>
          <w:szCs w:val="26"/>
        </w:rPr>
        <w:t>f</w:t>
      </w:r>
      <w:r w:rsidR="001D0A34" w:rsidRPr="5C32C6A9">
        <w:rPr>
          <w:rFonts w:cstheme="minorBidi"/>
          <w:color w:val="000000" w:themeColor="text1"/>
          <w:sz w:val="26"/>
          <w:szCs w:val="26"/>
        </w:rPr>
        <w:t xml:space="preserve">avorable </w:t>
      </w:r>
      <w:r w:rsidR="00F7462F" w:rsidRPr="5C32C6A9">
        <w:rPr>
          <w:rFonts w:cstheme="minorBidi"/>
          <w:color w:val="000000" w:themeColor="text1"/>
          <w:sz w:val="26"/>
          <w:szCs w:val="26"/>
        </w:rPr>
        <w:t>s</w:t>
      </w:r>
      <w:r w:rsidR="001D0A34" w:rsidRPr="5C32C6A9">
        <w:rPr>
          <w:rFonts w:cstheme="minorBidi"/>
          <w:color w:val="000000" w:themeColor="text1"/>
          <w:sz w:val="26"/>
          <w:szCs w:val="26"/>
        </w:rPr>
        <w:t>afety</w:t>
      </w:r>
      <w:r w:rsidR="1BE551CA" w:rsidRPr="5C32C6A9">
        <w:rPr>
          <w:rFonts w:cstheme="minorBidi"/>
          <w:color w:val="000000" w:themeColor="text1"/>
          <w:sz w:val="26"/>
          <w:szCs w:val="26"/>
        </w:rPr>
        <w:t>,</w:t>
      </w:r>
      <w:r w:rsidR="001D0A34" w:rsidRPr="5C32C6A9">
        <w:rPr>
          <w:rFonts w:cstheme="minorBidi"/>
          <w:color w:val="000000" w:themeColor="text1"/>
          <w:sz w:val="26"/>
          <w:szCs w:val="26"/>
        </w:rPr>
        <w:t xml:space="preserve"> </w:t>
      </w:r>
      <w:r w:rsidR="00F7462F" w:rsidRPr="5C32C6A9">
        <w:rPr>
          <w:rFonts w:cstheme="minorBidi"/>
          <w:color w:val="000000" w:themeColor="text1"/>
          <w:sz w:val="26"/>
          <w:szCs w:val="26"/>
        </w:rPr>
        <w:t>t</w:t>
      </w:r>
      <w:r w:rsidR="001D0A34" w:rsidRPr="5C32C6A9">
        <w:rPr>
          <w:rFonts w:cstheme="minorBidi"/>
          <w:color w:val="000000" w:themeColor="text1"/>
          <w:sz w:val="26"/>
          <w:szCs w:val="26"/>
        </w:rPr>
        <w:t>olerability</w:t>
      </w:r>
      <w:r w:rsidR="729AD1FE" w:rsidRPr="5C32C6A9">
        <w:rPr>
          <w:rFonts w:cstheme="minorBidi"/>
          <w:color w:val="000000" w:themeColor="text1"/>
          <w:sz w:val="26"/>
          <w:szCs w:val="26"/>
        </w:rPr>
        <w:t xml:space="preserve"> and</w:t>
      </w:r>
      <w:r w:rsidR="001D0A34" w:rsidRPr="5C32C6A9">
        <w:rPr>
          <w:rFonts w:cstheme="minorBidi"/>
          <w:color w:val="000000" w:themeColor="text1"/>
          <w:sz w:val="26"/>
          <w:szCs w:val="26"/>
        </w:rPr>
        <w:t xml:space="preserve"> </w:t>
      </w:r>
      <w:r w:rsidR="00F7462F" w:rsidRPr="5C32C6A9">
        <w:rPr>
          <w:rFonts w:cstheme="minorBidi"/>
          <w:color w:val="000000" w:themeColor="text1"/>
          <w:sz w:val="26"/>
          <w:szCs w:val="26"/>
        </w:rPr>
        <w:t>e</w:t>
      </w:r>
      <w:r w:rsidR="001D0A34" w:rsidRPr="5C32C6A9">
        <w:rPr>
          <w:rFonts w:cstheme="minorBidi"/>
          <w:color w:val="000000" w:themeColor="text1"/>
          <w:sz w:val="26"/>
          <w:szCs w:val="26"/>
        </w:rPr>
        <w:t xml:space="preserve">vidence of </w:t>
      </w:r>
      <w:r w:rsidR="00F7462F" w:rsidRPr="5C32C6A9">
        <w:rPr>
          <w:rFonts w:cstheme="minorBidi"/>
          <w:color w:val="000000" w:themeColor="text1"/>
          <w:sz w:val="26"/>
          <w:szCs w:val="26"/>
        </w:rPr>
        <w:t>b</w:t>
      </w:r>
      <w:r w:rsidR="001D0A34" w:rsidRPr="5C32C6A9">
        <w:rPr>
          <w:rFonts w:cstheme="minorBidi"/>
          <w:color w:val="000000" w:themeColor="text1"/>
          <w:sz w:val="26"/>
          <w:szCs w:val="26"/>
        </w:rPr>
        <w:t xml:space="preserve">iological </w:t>
      </w:r>
      <w:r w:rsidR="00F7462F" w:rsidRPr="5C32C6A9">
        <w:rPr>
          <w:rFonts w:cstheme="minorBidi"/>
          <w:color w:val="000000" w:themeColor="text1"/>
          <w:sz w:val="26"/>
          <w:szCs w:val="26"/>
        </w:rPr>
        <w:t>a</w:t>
      </w:r>
      <w:r w:rsidR="001D0A34" w:rsidRPr="5C32C6A9">
        <w:rPr>
          <w:rFonts w:cstheme="minorBidi"/>
          <w:color w:val="000000" w:themeColor="text1"/>
          <w:sz w:val="26"/>
          <w:szCs w:val="26"/>
        </w:rPr>
        <w:t>ctivity</w:t>
      </w:r>
      <w:r w:rsidR="5B984A0C" w:rsidRPr="5C32C6A9">
        <w:rPr>
          <w:rFonts w:cstheme="minorBidi"/>
          <w:color w:val="000000" w:themeColor="text1"/>
          <w:sz w:val="26"/>
          <w:szCs w:val="26"/>
        </w:rPr>
        <w:t xml:space="preserve"> of ALG.APV-527</w:t>
      </w:r>
      <w:r w:rsidR="00F7462F" w:rsidRPr="5C32C6A9">
        <w:rPr>
          <w:rFonts w:cstheme="minorBidi"/>
          <w:color w:val="000000" w:themeColor="text1"/>
          <w:sz w:val="26"/>
          <w:szCs w:val="26"/>
        </w:rPr>
        <w:t>, more than h</w:t>
      </w:r>
      <w:r w:rsidR="001D0A34" w:rsidRPr="5C32C6A9">
        <w:rPr>
          <w:rFonts w:cstheme="minorBidi"/>
          <w:color w:val="000000" w:themeColor="text1"/>
          <w:sz w:val="26"/>
          <w:szCs w:val="26"/>
        </w:rPr>
        <w:t xml:space="preserve">alf of </w:t>
      </w:r>
      <w:r w:rsidR="00F7462F" w:rsidRPr="5C32C6A9">
        <w:rPr>
          <w:rFonts w:cstheme="minorBidi"/>
          <w:color w:val="000000" w:themeColor="text1"/>
          <w:sz w:val="26"/>
          <w:szCs w:val="26"/>
        </w:rPr>
        <w:t>e</w:t>
      </w:r>
      <w:r w:rsidR="001D0A34" w:rsidRPr="5C32C6A9">
        <w:rPr>
          <w:rFonts w:cstheme="minorBidi"/>
          <w:color w:val="000000" w:themeColor="text1"/>
          <w:sz w:val="26"/>
          <w:szCs w:val="26"/>
        </w:rPr>
        <w:t xml:space="preserve">valuable </w:t>
      </w:r>
      <w:r w:rsidR="00F7462F" w:rsidRPr="5C32C6A9">
        <w:rPr>
          <w:rFonts w:cstheme="minorBidi"/>
          <w:color w:val="000000" w:themeColor="text1"/>
          <w:sz w:val="26"/>
          <w:szCs w:val="26"/>
        </w:rPr>
        <w:t>p</w:t>
      </w:r>
      <w:r w:rsidR="001D0A34" w:rsidRPr="5C32C6A9">
        <w:rPr>
          <w:rFonts w:cstheme="minorBidi"/>
          <w:color w:val="000000" w:themeColor="text1"/>
          <w:sz w:val="26"/>
          <w:szCs w:val="26"/>
        </w:rPr>
        <w:t xml:space="preserve">atients </w:t>
      </w:r>
      <w:r w:rsidR="00F7462F" w:rsidRPr="5C32C6A9">
        <w:rPr>
          <w:rFonts w:cstheme="minorBidi"/>
          <w:color w:val="000000" w:themeColor="text1"/>
          <w:sz w:val="26"/>
          <w:szCs w:val="26"/>
        </w:rPr>
        <w:t>a</w:t>
      </w:r>
      <w:r w:rsidR="001D0A34" w:rsidRPr="5C32C6A9">
        <w:rPr>
          <w:rFonts w:cstheme="minorBidi"/>
          <w:color w:val="000000" w:themeColor="text1"/>
          <w:sz w:val="26"/>
          <w:szCs w:val="26"/>
        </w:rPr>
        <w:t>chieved</w:t>
      </w:r>
      <w:r w:rsidR="00F7462F" w:rsidRPr="5C32C6A9">
        <w:rPr>
          <w:rFonts w:cstheme="minorBidi"/>
          <w:color w:val="000000" w:themeColor="text1"/>
          <w:sz w:val="26"/>
          <w:szCs w:val="26"/>
        </w:rPr>
        <w:t xml:space="preserve"> stable disease</w:t>
      </w:r>
    </w:p>
    <w:p w14:paraId="725DBBC1" w14:textId="2514ECA6" w:rsidR="00F7462F" w:rsidRPr="00083E2D" w:rsidRDefault="00083E2D" w:rsidP="00083E2D">
      <w:pPr>
        <w:pBdr>
          <w:top w:val="nil"/>
          <w:left w:val="nil"/>
          <w:bottom w:val="nil"/>
          <w:right w:val="nil"/>
        </w:pBdr>
        <w:contextualSpacing/>
        <w:jc w:val="center"/>
        <w:rPr>
          <w:rFonts w:cstheme="minorHAnsi"/>
          <w:color w:val="000000" w:themeColor="text1"/>
          <w:sz w:val="26"/>
          <w:szCs w:val="26"/>
        </w:rPr>
      </w:pPr>
      <w:r w:rsidRPr="00083E2D">
        <w:rPr>
          <w:rFonts w:cstheme="minorHAnsi"/>
          <w:color w:val="000000" w:themeColor="text1"/>
          <w:sz w:val="26"/>
          <w:szCs w:val="26"/>
        </w:rPr>
        <w:t>C</w:t>
      </w:r>
      <w:r w:rsidR="00F7462F" w:rsidRPr="00083E2D">
        <w:rPr>
          <w:rFonts w:cstheme="minorHAnsi"/>
          <w:color w:val="000000" w:themeColor="text1"/>
          <w:sz w:val="26"/>
          <w:szCs w:val="26"/>
        </w:rPr>
        <w:t xml:space="preserve">olon cancer patient </w:t>
      </w:r>
      <w:r w:rsidRPr="00083E2D">
        <w:rPr>
          <w:rFonts w:cstheme="minorHAnsi"/>
          <w:color w:val="000000" w:themeColor="text1"/>
          <w:sz w:val="26"/>
          <w:szCs w:val="26"/>
        </w:rPr>
        <w:t>achieved stable disease and</w:t>
      </w:r>
      <w:r w:rsidR="00F7462F" w:rsidRPr="00083E2D">
        <w:rPr>
          <w:rFonts w:cstheme="minorHAnsi"/>
          <w:color w:val="000000" w:themeColor="text1"/>
          <w:sz w:val="26"/>
          <w:szCs w:val="26"/>
        </w:rPr>
        <w:t xml:space="preserve"> remain</w:t>
      </w:r>
      <w:r w:rsidR="002827DE">
        <w:rPr>
          <w:rFonts w:cstheme="minorHAnsi"/>
          <w:color w:val="000000" w:themeColor="text1"/>
          <w:sz w:val="26"/>
          <w:szCs w:val="26"/>
        </w:rPr>
        <w:t>ed</w:t>
      </w:r>
      <w:r w:rsidR="00F7462F" w:rsidRPr="00083E2D">
        <w:rPr>
          <w:rFonts w:cstheme="minorHAnsi"/>
          <w:color w:val="000000" w:themeColor="text1"/>
          <w:sz w:val="26"/>
          <w:szCs w:val="26"/>
        </w:rPr>
        <w:t xml:space="preserve"> on study for more than six months</w:t>
      </w:r>
      <w:r w:rsidR="0050364C">
        <w:rPr>
          <w:rFonts w:cstheme="minorHAnsi"/>
          <w:color w:val="000000" w:themeColor="text1"/>
          <w:sz w:val="26"/>
          <w:szCs w:val="26"/>
        </w:rPr>
        <w:t>, breast cancer patient remained on study for more than 11 months</w:t>
      </w:r>
    </w:p>
    <w:p w14:paraId="31D595F2" w14:textId="22344C88" w:rsidR="0050364C" w:rsidRDefault="0050364C" w:rsidP="00C3181C">
      <w:pPr>
        <w:pBdr>
          <w:top w:val="nil"/>
          <w:left w:val="nil"/>
          <w:bottom w:val="nil"/>
          <w:right w:val="nil"/>
        </w:pBdr>
        <w:contextualSpacing/>
        <w:rPr>
          <w:rFonts w:eastAsia="Calibri" w:cstheme="minorHAnsi"/>
          <w:color w:val="000000" w:themeColor="text1"/>
          <w:sz w:val="26"/>
          <w:szCs w:val="26"/>
        </w:rPr>
      </w:pPr>
    </w:p>
    <w:p w14:paraId="08CE78BA" w14:textId="5D071E6E" w:rsidR="0050364C" w:rsidRPr="00D947D7" w:rsidRDefault="0050364C" w:rsidP="00D947D7">
      <w:pPr>
        <w:pBdr>
          <w:top w:val="nil"/>
          <w:left w:val="nil"/>
          <w:bottom w:val="nil"/>
          <w:right w:val="nil"/>
        </w:pBdr>
        <w:contextualSpacing/>
        <w:jc w:val="center"/>
        <w:rPr>
          <w:rFonts w:cstheme="minorHAnsi"/>
          <w:color w:val="000000" w:themeColor="text1"/>
          <w:sz w:val="26"/>
          <w:szCs w:val="26"/>
          <w:lang w:val="en-US"/>
        </w:rPr>
      </w:pPr>
      <w:r w:rsidRPr="00D947D7">
        <w:rPr>
          <w:rFonts w:cstheme="minorHAnsi"/>
          <w:color w:val="000000" w:themeColor="text1"/>
          <w:sz w:val="26"/>
          <w:szCs w:val="26"/>
          <w:lang w:val="en-US"/>
        </w:rPr>
        <w:t>Biomarker analysis confirms immune activation in the tumor microenvironment</w:t>
      </w:r>
    </w:p>
    <w:p w14:paraId="0ED84446" w14:textId="77777777" w:rsidR="0050364C" w:rsidRPr="00083E2D" w:rsidRDefault="0050364C" w:rsidP="00083E2D">
      <w:pPr>
        <w:pBdr>
          <w:top w:val="nil"/>
          <w:left w:val="nil"/>
          <w:bottom w:val="nil"/>
          <w:right w:val="nil"/>
        </w:pBdr>
        <w:contextualSpacing/>
        <w:jc w:val="center"/>
        <w:rPr>
          <w:rFonts w:cstheme="minorHAnsi"/>
          <w:color w:val="000000" w:themeColor="text1"/>
          <w:sz w:val="26"/>
          <w:szCs w:val="26"/>
        </w:rPr>
      </w:pPr>
    </w:p>
    <w:p w14:paraId="053D1FFC" w14:textId="1127B3B7" w:rsidR="00F7462F" w:rsidRPr="00083E2D" w:rsidRDefault="000542B2" w:rsidP="00F7462F">
      <w:pPr>
        <w:shd w:val="clear" w:color="auto" w:fill="FFFFFF" w:themeFill="background1"/>
        <w:spacing w:beforeAutospacing="1" w:after="0" w:line="240" w:lineRule="auto"/>
        <w:jc w:val="center"/>
        <w:rPr>
          <w:rFonts w:cstheme="minorHAnsi"/>
          <w:color w:val="000000" w:themeColor="text1"/>
          <w:sz w:val="26"/>
          <w:szCs w:val="26"/>
        </w:rPr>
      </w:pPr>
      <w:r>
        <w:rPr>
          <w:rFonts w:cstheme="minorHAnsi"/>
          <w:color w:val="000000" w:themeColor="text1"/>
          <w:sz w:val="26"/>
          <w:szCs w:val="26"/>
        </w:rPr>
        <w:t>D</w:t>
      </w:r>
      <w:r w:rsidR="00F7462F" w:rsidRPr="00083E2D">
        <w:rPr>
          <w:rFonts w:cstheme="minorHAnsi"/>
          <w:color w:val="000000" w:themeColor="text1"/>
          <w:sz w:val="26"/>
          <w:szCs w:val="26"/>
        </w:rPr>
        <w:t xml:space="preserve">ata Presented at Society for Immunotherapy of Cancer on November </w:t>
      </w:r>
      <w:r w:rsidR="002B63A9" w:rsidRPr="00083E2D">
        <w:rPr>
          <w:rFonts w:cstheme="minorHAnsi"/>
          <w:color w:val="000000" w:themeColor="text1"/>
          <w:sz w:val="26"/>
          <w:szCs w:val="26"/>
        </w:rPr>
        <w:t>8</w:t>
      </w:r>
      <w:r w:rsidR="00F7462F" w:rsidRPr="00083E2D">
        <w:rPr>
          <w:rFonts w:cstheme="minorHAnsi"/>
          <w:color w:val="000000" w:themeColor="text1"/>
          <w:sz w:val="26"/>
          <w:szCs w:val="26"/>
        </w:rPr>
        <w:t xml:space="preserve">, 2024 </w:t>
      </w:r>
    </w:p>
    <w:p w14:paraId="6DC5F226" w14:textId="77777777" w:rsidR="00433F1F" w:rsidRPr="00E677A8" w:rsidRDefault="00433F1F" w:rsidP="249A7EF4">
      <w:pPr>
        <w:rPr>
          <w:rFonts w:cstheme="minorHAnsi"/>
          <w:b/>
          <w:bCs/>
          <w:color w:val="auto"/>
          <w:sz w:val="22"/>
          <w:szCs w:val="22"/>
        </w:rPr>
      </w:pPr>
    </w:p>
    <w:p w14:paraId="48136BBB" w14:textId="54243DE6" w:rsidR="00B06311" w:rsidRPr="00B06311" w:rsidRDefault="4B74C740" w:rsidP="5C32C6A9">
      <w:pPr>
        <w:rPr>
          <w:rFonts w:cstheme="minorBidi"/>
          <w:color w:val="auto"/>
        </w:rPr>
      </w:pPr>
      <w:r w:rsidRPr="5C32C6A9">
        <w:rPr>
          <w:rFonts w:cstheme="minorBidi"/>
          <w:b/>
          <w:bCs/>
          <w:color w:val="auto"/>
        </w:rPr>
        <w:t xml:space="preserve">SEATTLE WA and </w:t>
      </w:r>
      <w:r w:rsidR="00433F1F" w:rsidRPr="5C32C6A9">
        <w:rPr>
          <w:rFonts w:cstheme="minorBidi"/>
          <w:b/>
          <w:bCs/>
          <w:color w:val="auto"/>
        </w:rPr>
        <w:t>LUND, SWEDEN </w:t>
      </w:r>
      <w:r w:rsidR="00C30920" w:rsidRPr="5C32C6A9">
        <w:rPr>
          <w:rFonts w:cstheme="minorBidi"/>
          <w:b/>
          <w:bCs/>
          <w:color w:val="auto"/>
        </w:rPr>
        <w:t xml:space="preserve">November </w:t>
      </w:r>
      <w:r w:rsidR="00DB2CF4">
        <w:rPr>
          <w:rFonts w:cstheme="minorBidi"/>
          <w:b/>
          <w:bCs/>
          <w:color w:val="auto"/>
        </w:rPr>
        <w:t>11</w:t>
      </w:r>
      <w:r w:rsidR="00433F1F" w:rsidRPr="5C32C6A9">
        <w:rPr>
          <w:rFonts w:cstheme="minorBidi"/>
          <w:b/>
          <w:bCs/>
          <w:color w:val="auto"/>
        </w:rPr>
        <w:t>, 2024</w:t>
      </w:r>
      <w:r w:rsidR="00C30920" w:rsidRPr="5C32C6A9">
        <w:rPr>
          <w:rFonts w:cstheme="minorBidi"/>
          <w:b/>
          <w:bCs/>
          <w:color w:val="auto"/>
        </w:rPr>
        <w:t xml:space="preserve">, </w:t>
      </w:r>
      <w:r w:rsidR="4B9F00A1" w:rsidRPr="5C32C6A9">
        <w:rPr>
          <w:rFonts w:cstheme="minorBidi"/>
          <w:b/>
          <w:bCs/>
          <w:color w:val="auto"/>
        </w:rPr>
        <w:t xml:space="preserve">Aptevo Therapeutics ("Aptevo") (Nasdaq: APVO) and </w:t>
      </w:r>
      <w:r w:rsidR="00433F1F" w:rsidRPr="5C32C6A9">
        <w:rPr>
          <w:rFonts w:cstheme="minorBidi"/>
          <w:b/>
          <w:bCs/>
          <w:color w:val="auto"/>
        </w:rPr>
        <w:t>Alligator Bioscience AB ("Alligator") (ATORX) </w:t>
      </w:r>
      <w:r w:rsidR="00433F1F" w:rsidRPr="00495F34">
        <w:rPr>
          <w:rFonts w:cstheme="minorBidi"/>
          <w:color w:val="auto"/>
        </w:rPr>
        <w:t>today</w:t>
      </w:r>
      <w:r w:rsidR="00433F1F" w:rsidRPr="5C32C6A9">
        <w:rPr>
          <w:rFonts w:cstheme="minorBidi"/>
          <w:color w:val="auto"/>
        </w:rPr>
        <w:t xml:space="preserve"> </w:t>
      </w:r>
      <w:r w:rsidR="00E86800" w:rsidRPr="5C32C6A9">
        <w:rPr>
          <w:rFonts w:cstheme="minorBidi"/>
          <w:color w:val="auto"/>
        </w:rPr>
        <w:t>announced preliminary</w:t>
      </w:r>
      <w:r w:rsidR="00F814D0" w:rsidRPr="5C32C6A9">
        <w:rPr>
          <w:rFonts w:cstheme="minorBidi"/>
          <w:color w:val="auto"/>
        </w:rPr>
        <w:t xml:space="preserve"> data from </w:t>
      </w:r>
      <w:r w:rsidR="002B63A9" w:rsidRPr="5C32C6A9">
        <w:rPr>
          <w:rFonts w:cstheme="minorBidi"/>
          <w:color w:val="auto"/>
        </w:rPr>
        <w:t xml:space="preserve">the companies’ </w:t>
      </w:r>
      <w:r w:rsidR="00F814D0" w:rsidRPr="5C32C6A9">
        <w:rPr>
          <w:rFonts w:cstheme="minorBidi"/>
          <w:color w:val="auto"/>
        </w:rPr>
        <w:t xml:space="preserve">Phase 1 trial evaluating </w:t>
      </w:r>
      <w:r w:rsidR="6CEACFF0" w:rsidRPr="5C32C6A9">
        <w:rPr>
          <w:rFonts w:cstheme="minorBidi"/>
          <w:color w:val="auto"/>
        </w:rPr>
        <w:t xml:space="preserve">the </w:t>
      </w:r>
      <w:r w:rsidR="002B63A9" w:rsidRPr="5C32C6A9">
        <w:rPr>
          <w:rFonts w:cstheme="minorBidi"/>
          <w:color w:val="auto"/>
        </w:rPr>
        <w:t>first-in-class bispecific antibody, ALG.APV-52</w:t>
      </w:r>
      <w:r w:rsidR="00F814D0" w:rsidRPr="5C32C6A9">
        <w:rPr>
          <w:rFonts w:cstheme="minorBidi"/>
          <w:color w:val="auto"/>
        </w:rPr>
        <w:t xml:space="preserve">7, as monotherapy for the treatment of multiple solid tumor types </w:t>
      </w:r>
      <w:r w:rsidR="001E4338">
        <w:rPr>
          <w:rFonts w:cstheme="minorBidi"/>
          <w:color w:val="auto"/>
        </w:rPr>
        <w:t xml:space="preserve">likely to express </w:t>
      </w:r>
      <w:r w:rsidR="00F814D0" w:rsidRPr="5C32C6A9">
        <w:rPr>
          <w:rFonts w:cstheme="minorBidi"/>
          <w:color w:val="auto"/>
        </w:rPr>
        <w:t>tumor antigen 5T4</w:t>
      </w:r>
      <w:r w:rsidR="00F75ECC" w:rsidRPr="5C32C6A9">
        <w:rPr>
          <w:rFonts w:cstheme="minorBidi"/>
          <w:color w:val="auto"/>
        </w:rPr>
        <w:t>.</w:t>
      </w:r>
      <w:r w:rsidR="00F814D0" w:rsidRPr="5C32C6A9">
        <w:rPr>
          <w:rFonts w:cstheme="minorBidi"/>
          <w:color w:val="auto"/>
        </w:rPr>
        <w:t xml:space="preserve"> </w:t>
      </w:r>
      <w:r w:rsidR="00F75ECC" w:rsidRPr="5C32C6A9">
        <w:rPr>
          <w:rFonts w:cstheme="minorBidi"/>
          <w:color w:val="auto"/>
        </w:rPr>
        <w:t>These data</w:t>
      </w:r>
      <w:r w:rsidR="00F814D0" w:rsidRPr="5C32C6A9">
        <w:rPr>
          <w:rFonts w:cstheme="minorBidi"/>
          <w:color w:val="auto"/>
        </w:rPr>
        <w:t xml:space="preserve"> indicate th</w:t>
      </w:r>
      <w:r w:rsidR="00D11F26" w:rsidRPr="5C32C6A9">
        <w:rPr>
          <w:rFonts w:cstheme="minorBidi"/>
          <w:color w:val="auto"/>
        </w:rPr>
        <w:t>at</w:t>
      </w:r>
      <w:r w:rsidR="00F814D0" w:rsidRPr="5C32C6A9">
        <w:rPr>
          <w:rFonts w:cstheme="minorBidi"/>
          <w:color w:val="auto"/>
        </w:rPr>
        <w:t xml:space="preserve"> trial endpoints</w:t>
      </w:r>
      <w:r w:rsidR="005B0287" w:rsidRPr="5C32C6A9">
        <w:rPr>
          <w:rFonts w:cstheme="minorBidi"/>
          <w:color w:val="auto"/>
        </w:rPr>
        <w:t xml:space="preserve"> of </w:t>
      </w:r>
      <w:r w:rsidR="00DF3FD2" w:rsidRPr="5C32C6A9">
        <w:rPr>
          <w:rFonts w:cstheme="minorBidi"/>
          <w:color w:val="auto"/>
        </w:rPr>
        <w:t xml:space="preserve">adequate exposure, </w:t>
      </w:r>
      <w:r w:rsidR="005B0287" w:rsidRPr="5C32C6A9">
        <w:rPr>
          <w:rFonts w:cstheme="minorBidi"/>
          <w:color w:val="auto"/>
        </w:rPr>
        <w:t>safety, tolerability and biological activity</w:t>
      </w:r>
      <w:r w:rsidR="00F814D0" w:rsidRPr="5C32C6A9">
        <w:rPr>
          <w:rFonts w:cstheme="minorBidi"/>
          <w:color w:val="auto"/>
        </w:rPr>
        <w:t xml:space="preserve"> were met</w:t>
      </w:r>
      <w:r w:rsidR="00D11F26" w:rsidRPr="5C32C6A9">
        <w:rPr>
          <w:rFonts w:cstheme="minorBidi"/>
          <w:color w:val="auto"/>
        </w:rPr>
        <w:t xml:space="preserve">. </w:t>
      </w:r>
      <w:r w:rsidR="0050364C">
        <w:rPr>
          <w:rFonts w:cstheme="minorBidi"/>
          <w:color w:val="auto"/>
        </w:rPr>
        <w:t>O</w:t>
      </w:r>
      <w:r w:rsidR="00C30920" w:rsidRPr="5C32C6A9">
        <w:rPr>
          <w:rFonts w:cstheme="minorBidi"/>
          <w:color w:val="auto"/>
        </w:rPr>
        <w:t xml:space="preserve">utcomes were presented at a poster session on </w:t>
      </w:r>
      <w:r w:rsidR="00C30920" w:rsidRPr="5C32C6A9">
        <w:rPr>
          <w:rFonts w:cstheme="minorBidi"/>
          <w:b/>
          <w:bCs/>
          <w:color w:val="auto"/>
        </w:rPr>
        <w:t>Friday</w:t>
      </w:r>
      <w:r w:rsidR="00C30920" w:rsidRPr="5C32C6A9">
        <w:rPr>
          <w:rFonts w:cstheme="minorBidi"/>
          <w:color w:val="auto"/>
        </w:rPr>
        <w:t xml:space="preserve"> November 8, 2024, at the Society for Immunotherapy of Cancer Conference in Houston, Texas.</w:t>
      </w:r>
    </w:p>
    <w:p w14:paraId="4A8CB86C" w14:textId="5EA2FBB5" w:rsidR="00B06311" w:rsidRPr="0027251E" w:rsidRDefault="00B06311" w:rsidP="0724613C">
      <w:pPr>
        <w:rPr>
          <w:rFonts w:cstheme="minorHAnsi"/>
          <w:color w:val="auto"/>
          <w:lang w:val="en-US"/>
        </w:rPr>
      </w:pPr>
      <w:r w:rsidRPr="00B06311">
        <w:rPr>
          <w:rFonts w:cstheme="minorHAnsi"/>
          <w:color w:val="auto"/>
        </w:rPr>
        <w:t>"The interim results from Phase 1 trials of ALG.APV-527 are showing encouraging outcomes, particularly in terms of safety and disease stability</w:t>
      </w:r>
      <w:r w:rsidR="002C312B">
        <w:rPr>
          <w:rFonts w:cstheme="minorHAnsi"/>
          <w:color w:val="auto"/>
        </w:rPr>
        <w:t xml:space="preserve"> in </w:t>
      </w:r>
      <w:r w:rsidR="00193C67">
        <w:rPr>
          <w:rFonts w:cstheme="minorHAnsi"/>
          <w:color w:val="auto"/>
        </w:rPr>
        <w:t xml:space="preserve">the trial patients who were refractory to </w:t>
      </w:r>
      <w:r w:rsidR="00B00FC0">
        <w:rPr>
          <w:rFonts w:cstheme="minorHAnsi"/>
          <w:color w:val="auto"/>
        </w:rPr>
        <w:t>multiple previous therapies</w:t>
      </w:r>
      <w:r w:rsidRPr="00B06311">
        <w:rPr>
          <w:rFonts w:cstheme="minorHAnsi"/>
          <w:color w:val="auto"/>
        </w:rPr>
        <w:t xml:space="preserve">. Among evaluable patients, </w:t>
      </w:r>
      <w:r>
        <w:rPr>
          <w:rFonts w:cstheme="minorHAnsi"/>
          <w:color w:val="auto"/>
        </w:rPr>
        <w:t>56</w:t>
      </w:r>
      <w:r w:rsidRPr="00B06311">
        <w:rPr>
          <w:rFonts w:cstheme="minorHAnsi"/>
          <w:color w:val="auto"/>
        </w:rPr>
        <w:t xml:space="preserve">% </w:t>
      </w:r>
      <w:r>
        <w:rPr>
          <w:rFonts w:cstheme="minorHAnsi"/>
          <w:color w:val="auto"/>
        </w:rPr>
        <w:t xml:space="preserve">(9/16) </w:t>
      </w:r>
      <w:r w:rsidRPr="00B06311">
        <w:rPr>
          <w:rFonts w:cstheme="minorHAnsi"/>
          <w:color w:val="auto"/>
        </w:rPr>
        <w:t>achieved stable disease</w:t>
      </w:r>
      <w:r>
        <w:rPr>
          <w:rFonts w:cstheme="minorHAnsi"/>
          <w:color w:val="auto"/>
        </w:rPr>
        <w:t xml:space="preserve"> in this monotherapy trial. </w:t>
      </w:r>
      <w:r w:rsidR="005B4AC0">
        <w:rPr>
          <w:rFonts w:cstheme="minorHAnsi"/>
          <w:color w:val="auto"/>
        </w:rPr>
        <w:t>A</w:t>
      </w:r>
      <w:r w:rsidR="009031AF">
        <w:rPr>
          <w:rFonts w:cstheme="minorHAnsi"/>
          <w:color w:val="auto"/>
        </w:rPr>
        <w:t xml:space="preserve"> c</w:t>
      </w:r>
      <w:r>
        <w:rPr>
          <w:rFonts w:cstheme="minorHAnsi"/>
          <w:color w:val="auto"/>
        </w:rPr>
        <w:t xml:space="preserve">olon cancer patient </w:t>
      </w:r>
      <w:r w:rsidR="00C80DC6">
        <w:rPr>
          <w:rFonts w:cstheme="minorHAnsi"/>
          <w:color w:val="auto"/>
        </w:rPr>
        <w:t xml:space="preserve">remained </w:t>
      </w:r>
      <w:r>
        <w:rPr>
          <w:rFonts w:cstheme="minorHAnsi"/>
          <w:color w:val="auto"/>
        </w:rPr>
        <w:t xml:space="preserve">on study with stable disease for more than six months </w:t>
      </w:r>
      <w:r w:rsidR="005B4AC0">
        <w:rPr>
          <w:rFonts w:cstheme="minorHAnsi"/>
          <w:color w:val="auto"/>
        </w:rPr>
        <w:t>as well as</w:t>
      </w:r>
      <w:r>
        <w:rPr>
          <w:rFonts w:cstheme="minorHAnsi"/>
          <w:color w:val="auto"/>
        </w:rPr>
        <w:t xml:space="preserve"> a </w:t>
      </w:r>
      <w:r w:rsidRPr="00B06311">
        <w:rPr>
          <w:rFonts w:cstheme="minorHAnsi"/>
          <w:color w:val="auto"/>
        </w:rPr>
        <w:t xml:space="preserve">breast cancer patient </w:t>
      </w:r>
      <w:r>
        <w:rPr>
          <w:rFonts w:cstheme="minorHAnsi"/>
          <w:color w:val="auto"/>
        </w:rPr>
        <w:t xml:space="preserve">who </w:t>
      </w:r>
      <w:r w:rsidRPr="00B06311">
        <w:rPr>
          <w:rFonts w:cstheme="minorHAnsi"/>
          <w:color w:val="auto"/>
        </w:rPr>
        <w:t>remai</w:t>
      </w:r>
      <w:r>
        <w:rPr>
          <w:rFonts w:cstheme="minorHAnsi"/>
          <w:color w:val="auto"/>
        </w:rPr>
        <w:t>ned</w:t>
      </w:r>
      <w:r w:rsidRPr="00B06311">
        <w:rPr>
          <w:rFonts w:cstheme="minorHAnsi"/>
          <w:color w:val="auto"/>
        </w:rPr>
        <w:t xml:space="preserve"> stable for over 11 months. Importantly, there were no instances of serious liver toxicity, a notable </w:t>
      </w:r>
      <w:r w:rsidR="0044075B">
        <w:rPr>
          <w:rFonts w:cstheme="minorHAnsi"/>
          <w:color w:val="auto"/>
        </w:rPr>
        <w:t>outcome</w:t>
      </w:r>
      <w:r w:rsidR="0044075B" w:rsidRPr="00B06311">
        <w:rPr>
          <w:rFonts w:cstheme="minorHAnsi"/>
          <w:color w:val="auto"/>
        </w:rPr>
        <w:t xml:space="preserve"> </w:t>
      </w:r>
      <w:r w:rsidRPr="00B06311">
        <w:rPr>
          <w:rFonts w:cstheme="minorHAnsi"/>
          <w:color w:val="auto"/>
        </w:rPr>
        <w:t xml:space="preserve">given the relatively high incidence of this side effect </w:t>
      </w:r>
      <w:r w:rsidR="00EE3652">
        <w:rPr>
          <w:rFonts w:cstheme="minorHAnsi"/>
          <w:color w:val="auto"/>
        </w:rPr>
        <w:t xml:space="preserve">associated with </w:t>
      </w:r>
      <w:r w:rsidR="00C3181C">
        <w:rPr>
          <w:rFonts w:cstheme="minorHAnsi"/>
          <w:color w:val="auto"/>
        </w:rPr>
        <w:t>other</w:t>
      </w:r>
      <w:r w:rsidR="00C3181C" w:rsidRPr="00B06311">
        <w:rPr>
          <w:rFonts w:cstheme="minorHAnsi"/>
          <w:color w:val="auto"/>
        </w:rPr>
        <w:t xml:space="preserve"> treatments</w:t>
      </w:r>
      <w:r w:rsidRPr="00B06311">
        <w:rPr>
          <w:rFonts w:cstheme="minorHAnsi"/>
          <w:color w:val="auto"/>
        </w:rPr>
        <w:t xml:space="preserve"> targeting </w:t>
      </w:r>
      <w:r w:rsidR="00D84592">
        <w:rPr>
          <w:rFonts w:cstheme="minorHAnsi"/>
          <w:color w:val="auto"/>
        </w:rPr>
        <w:t>4-1BB</w:t>
      </w:r>
      <w:r w:rsidRPr="00B06311">
        <w:rPr>
          <w:rFonts w:cstheme="minorHAnsi"/>
          <w:color w:val="auto"/>
        </w:rPr>
        <w:t xml:space="preserve">. By leveraging </w:t>
      </w:r>
      <w:r w:rsidR="00EE3652">
        <w:rPr>
          <w:rFonts w:cstheme="minorHAnsi"/>
          <w:color w:val="auto"/>
        </w:rPr>
        <w:t xml:space="preserve">a </w:t>
      </w:r>
      <w:r w:rsidRPr="00B06311">
        <w:rPr>
          <w:rFonts w:cstheme="minorHAnsi"/>
          <w:color w:val="auto"/>
        </w:rPr>
        <w:t xml:space="preserve">novel bispecific approach, ALG.APV-527 aims to enhance anti-tumor immunity while </w:t>
      </w:r>
      <w:r w:rsidR="00F0508E">
        <w:rPr>
          <w:rFonts w:cstheme="minorHAnsi"/>
          <w:color w:val="auto"/>
        </w:rPr>
        <w:t>avoiding</w:t>
      </w:r>
      <w:r w:rsidR="00F0508E" w:rsidRPr="00B06311">
        <w:rPr>
          <w:rFonts w:cstheme="minorHAnsi"/>
          <w:color w:val="auto"/>
        </w:rPr>
        <w:t xml:space="preserve"> </w:t>
      </w:r>
      <w:r w:rsidRPr="00B06311">
        <w:rPr>
          <w:rFonts w:cstheme="minorHAnsi"/>
          <w:color w:val="auto"/>
        </w:rPr>
        <w:t xml:space="preserve">the systemic toxicities that </w:t>
      </w:r>
      <w:r w:rsidR="009F3278">
        <w:rPr>
          <w:rFonts w:cstheme="minorHAnsi"/>
          <w:color w:val="auto"/>
        </w:rPr>
        <w:t xml:space="preserve">previously </w:t>
      </w:r>
      <w:r w:rsidRPr="00B06311">
        <w:rPr>
          <w:rFonts w:cstheme="minorHAnsi"/>
          <w:color w:val="auto"/>
        </w:rPr>
        <w:t>have hampered the 4-1BB immune receptor pathway. These findings underscore the drug’s potential as a viable option for patients with solid tumors," noted Dr. Thomas Marron, MD, PhD, Professor of Immunology &amp; Immunotherapy and Hematology/Oncology at the Icahn School of Medicine at Mount Sinai, and a leading investigator in the trial.</w:t>
      </w:r>
    </w:p>
    <w:p w14:paraId="111617AA" w14:textId="29BF63BD" w:rsidR="00F814D0" w:rsidRPr="00E12834" w:rsidRDefault="00E12834" w:rsidP="00385717">
      <w:pPr>
        <w:spacing w:after="0"/>
        <w:rPr>
          <w:rFonts w:cstheme="minorHAnsi"/>
          <w:b/>
          <w:bCs/>
          <w:color w:val="auto"/>
          <w:lang w:val="en-US"/>
        </w:rPr>
      </w:pPr>
      <w:r>
        <w:rPr>
          <w:rFonts w:cstheme="minorHAnsi"/>
          <w:b/>
          <w:bCs/>
          <w:color w:val="auto"/>
          <w:lang w:val="en-US"/>
        </w:rPr>
        <w:lastRenderedPageBreak/>
        <w:t>Clinical Highlights</w:t>
      </w:r>
    </w:p>
    <w:p w14:paraId="096453D9" w14:textId="77777777" w:rsidR="00F814D0" w:rsidRPr="009F186C" w:rsidRDefault="00F814D0" w:rsidP="00F814D0">
      <w:pPr>
        <w:pBdr>
          <w:top w:val="nil"/>
          <w:left w:val="nil"/>
          <w:bottom w:val="nil"/>
          <w:right w:val="nil"/>
        </w:pBdr>
        <w:spacing w:after="0"/>
        <w:contextualSpacing/>
        <w:rPr>
          <w:rFonts w:eastAsia="Calibri" w:cstheme="minorHAnsi"/>
          <w:b/>
          <w:bCs/>
          <w:i/>
          <w:iCs/>
          <w:color w:val="000000" w:themeColor="text1"/>
        </w:rPr>
      </w:pPr>
      <w:r w:rsidRPr="009F186C">
        <w:rPr>
          <w:rFonts w:eastAsia="Calibri" w:cstheme="minorHAnsi"/>
          <w:b/>
          <w:bCs/>
          <w:i/>
          <w:iCs/>
          <w:color w:val="000000" w:themeColor="text1"/>
        </w:rPr>
        <w:t>Safety and Tolerability</w:t>
      </w:r>
    </w:p>
    <w:p w14:paraId="68F15830" w14:textId="77777777" w:rsidR="00F814D0" w:rsidRDefault="00F814D0" w:rsidP="00F814D0">
      <w:pPr>
        <w:pStyle w:val="ListParagraph"/>
        <w:numPr>
          <w:ilvl w:val="0"/>
          <w:numId w:val="29"/>
        </w:numPr>
        <w:rPr>
          <w:rFonts w:asciiTheme="minorHAnsi" w:hAnsiTheme="minorHAnsi" w:cstheme="minorHAnsi"/>
          <w:sz w:val="24"/>
          <w:szCs w:val="24"/>
          <w:lang w:val="en-US"/>
        </w:rPr>
      </w:pPr>
      <w:r w:rsidRPr="00B42463">
        <w:rPr>
          <w:rFonts w:asciiTheme="minorHAnsi" w:hAnsiTheme="minorHAnsi" w:cstheme="minorHAnsi"/>
          <w:sz w:val="24"/>
          <w:szCs w:val="24"/>
          <w:lang w:val="en-US"/>
        </w:rPr>
        <w:t>ALG.APV-527 demonstrated positive safety and tolerability across all cohorts</w:t>
      </w:r>
    </w:p>
    <w:p w14:paraId="5017676F" w14:textId="6E8C4B63" w:rsidR="002856BA" w:rsidRPr="002856BA" w:rsidRDefault="002856BA" w:rsidP="002856BA">
      <w:pPr>
        <w:pStyle w:val="ListParagraph"/>
        <w:numPr>
          <w:ilvl w:val="0"/>
          <w:numId w:val="29"/>
        </w:numPr>
        <w:rPr>
          <w:rFonts w:cstheme="minorHAnsi"/>
          <w:b/>
          <w:bCs/>
          <w:lang w:val="en-US"/>
        </w:rPr>
      </w:pPr>
      <w:r w:rsidRPr="00B06311">
        <w:rPr>
          <w:rFonts w:asciiTheme="minorHAnsi" w:hAnsiTheme="minorHAnsi" w:cstheme="minorHAnsi"/>
          <w:sz w:val="24"/>
          <w:szCs w:val="24"/>
          <w:lang w:val="en-US"/>
        </w:rPr>
        <w:t xml:space="preserve">No serious liver toxicity, a common side effect of </w:t>
      </w:r>
      <w:r w:rsidR="00EE3652">
        <w:rPr>
          <w:rFonts w:asciiTheme="minorHAnsi" w:hAnsiTheme="minorHAnsi" w:cstheme="minorHAnsi"/>
          <w:sz w:val="24"/>
          <w:szCs w:val="24"/>
          <w:lang w:val="en-US"/>
        </w:rPr>
        <w:t xml:space="preserve">other </w:t>
      </w:r>
      <w:r w:rsidRPr="00B06311">
        <w:rPr>
          <w:rFonts w:asciiTheme="minorHAnsi" w:hAnsiTheme="minorHAnsi" w:cstheme="minorHAnsi"/>
          <w:sz w:val="24"/>
          <w:szCs w:val="24"/>
          <w:lang w:val="en-US"/>
        </w:rPr>
        <w:t>4-1BB targeting treatment</w:t>
      </w:r>
      <w:r w:rsidR="00EE3652">
        <w:rPr>
          <w:rFonts w:asciiTheme="minorHAnsi" w:hAnsiTheme="minorHAnsi" w:cstheme="minorHAnsi"/>
          <w:sz w:val="24"/>
          <w:szCs w:val="24"/>
          <w:lang w:val="en-US"/>
        </w:rPr>
        <w:t>s</w:t>
      </w:r>
      <w:r w:rsidRPr="00B06311">
        <w:rPr>
          <w:rFonts w:asciiTheme="minorHAnsi" w:hAnsiTheme="minorHAnsi" w:cstheme="minorHAnsi"/>
          <w:sz w:val="24"/>
          <w:szCs w:val="24"/>
          <w:lang w:val="en-US"/>
        </w:rPr>
        <w:t xml:space="preserve"> that can cause patients to discontinue dosing, was observed </w:t>
      </w:r>
    </w:p>
    <w:p w14:paraId="0DD117A9" w14:textId="2AE84646" w:rsidR="00F814D0" w:rsidRDefault="00F814D0" w:rsidP="00F814D0">
      <w:pPr>
        <w:pStyle w:val="ListParagraph"/>
        <w:numPr>
          <w:ilvl w:val="0"/>
          <w:numId w:val="29"/>
        </w:numPr>
        <w:rPr>
          <w:rFonts w:asciiTheme="minorHAnsi" w:hAnsiTheme="minorHAnsi" w:cstheme="minorHAnsi"/>
          <w:sz w:val="24"/>
          <w:szCs w:val="24"/>
          <w:lang w:val="en-US"/>
        </w:rPr>
      </w:pPr>
      <w:r w:rsidRPr="00B42463">
        <w:rPr>
          <w:rFonts w:asciiTheme="minorHAnsi" w:hAnsiTheme="minorHAnsi" w:cstheme="minorHAnsi"/>
          <w:sz w:val="24"/>
          <w:szCs w:val="24"/>
          <w:lang w:val="en-US"/>
        </w:rPr>
        <w:t>A maximum tolerated dose has not been identified</w:t>
      </w:r>
      <w:r w:rsidR="00E120DC">
        <w:rPr>
          <w:rFonts w:asciiTheme="minorHAnsi" w:hAnsiTheme="minorHAnsi" w:cstheme="minorHAnsi"/>
          <w:sz w:val="24"/>
          <w:szCs w:val="24"/>
          <w:lang w:val="en-US"/>
        </w:rPr>
        <w:t xml:space="preserve">, highlighting the tolerability of the drug at </w:t>
      </w:r>
      <w:r w:rsidR="00313E10">
        <w:rPr>
          <w:rFonts w:asciiTheme="minorHAnsi" w:hAnsiTheme="minorHAnsi" w:cstheme="minorHAnsi"/>
          <w:sz w:val="24"/>
          <w:szCs w:val="24"/>
          <w:lang w:val="en-US"/>
        </w:rPr>
        <w:t xml:space="preserve">high </w:t>
      </w:r>
      <w:r w:rsidR="00E120DC">
        <w:rPr>
          <w:rFonts w:asciiTheme="minorHAnsi" w:hAnsiTheme="minorHAnsi" w:cstheme="minorHAnsi"/>
          <w:sz w:val="24"/>
          <w:szCs w:val="24"/>
          <w:lang w:val="en-US"/>
        </w:rPr>
        <w:t>dose levels</w:t>
      </w:r>
    </w:p>
    <w:p w14:paraId="464390EF" w14:textId="77777777" w:rsidR="00B06311" w:rsidRPr="00B06311" w:rsidRDefault="00B06311" w:rsidP="00B06311">
      <w:pPr>
        <w:pStyle w:val="ListParagraph"/>
        <w:ind w:left="360"/>
        <w:rPr>
          <w:rFonts w:cstheme="minorHAnsi"/>
          <w:b/>
          <w:bCs/>
          <w:lang w:val="en-US"/>
        </w:rPr>
      </w:pPr>
    </w:p>
    <w:p w14:paraId="45DD9F17" w14:textId="1796925A" w:rsidR="00C26067" w:rsidRPr="00B42463" w:rsidRDefault="00C26067" w:rsidP="00385717">
      <w:pPr>
        <w:spacing w:after="0"/>
        <w:rPr>
          <w:rFonts w:cstheme="minorHAnsi"/>
          <w:b/>
          <w:bCs/>
          <w:color w:val="auto"/>
          <w:highlight w:val="green"/>
        </w:rPr>
      </w:pPr>
      <w:r w:rsidRPr="00B42463">
        <w:rPr>
          <w:rFonts w:cstheme="minorHAnsi"/>
          <w:b/>
          <w:bCs/>
          <w:i/>
          <w:iCs/>
          <w:color w:val="auto"/>
          <w:lang w:val="en-US"/>
        </w:rPr>
        <w:t>Clinical Activity/Efficacy</w:t>
      </w:r>
    </w:p>
    <w:p w14:paraId="2D0B56C2" w14:textId="5388FF99" w:rsidR="00191183" w:rsidRPr="00B42463" w:rsidRDefault="0027071A" w:rsidP="00385717">
      <w:pPr>
        <w:pStyle w:val="ListParagraph"/>
        <w:numPr>
          <w:ilvl w:val="0"/>
          <w:numId w:val="29"/>
        </w:numPr>
        <w:rPr>
          <w:rFonts w:asciiTheme="minorHAnsi" w:hAnsiTheme="minorHAnsi" w:cstheme="minorHAnsi"/>
          <w:sz w:val="24"/>
          <w:szCs w:val="24"/>
          <w:lang w:val="en-US"/>
        </w:rPr>
      </w:pPr>
      <w:r w:rsidRPr="00B42463">
        <w:rPr>
          <w:rFonts w:asciiTheme="minorHAnsi" w:hAnsiTheme="minorHAnsi" w:cstheme="minorHAnsi"/>
          <w:sz w:val="24"/>
          <w:szCs w:val="24"/>
        </w:rPr>
        <w:t>Nine of 1</w:t>
      </w:r>
      <w:r w:rsidR="00F814D0">
        <w:rPr>
          <w:rFonts w:asciiTheme="minorHAnsi" w:hAnsiTheme="minorHAnsi" w:cstheme="minorHAnsi"/>
          <w:sz w:val="24"/>
          <w:szCs w:val="24"/>
        </w:rPr>
        <w:t>6</w:t>
      </w:r>
      <w:r w:rsidRPr="00B42463">
        <w:rPr>
          <w:rFonts w:asciiTheme="minorHAnsi" w:hAnsiTheme="minorHAnsi" w:cstheme="minorHAnsi"/>
          <w:sz w:val="24"/>
          <w:szCs w:val="24"/>
        </w:rPr>
        <w:t xml:space="preserve"> </w:t>
      </w:r>
      <w:r w:rsidR="00FB1932" w:rsidRPr="00B42463">
        <w:rPr>
          <w:rFonts w:asciiTheme="minorHAnsi" w:hAnsiTheme="minorHAnsi" w:cstheme="minorHAnsi"/>
          <w:sz w:val="24"/>
          <w:szCs w:val="24"/>
        </w:rPr>
        <w:t xml:space="preserve">efficacy </w:t>
      </w:r>
      <w:r w:rsidRPr="00B42463">
        <w:rPr>
          <w:rFonts w:asciiTheme="minorHAnsi" w:hAnsiTheme="minorHAnsi" w:cstheme="minorHAnsi"/>
          <w:sz w:val="24"/>
          <w:szCs w:val="24"/>
        </w:rPr>
        <w:t>evaluable patients (</w:t>
      </w:r>
      <w:r w:rsidR="00C30920">
        <w:rPr>
          <w:rFonts w:asciiTheme="minorHAnsi" w:hAnsiTheme="minorHAnsi" w:cstheme="minorHAnsi"/>
          <w:sz w:val="24"/>
          <w:szCs w:val="24"/>
        </w:rPr>
        <w:t>56</w:t>
      </w:r>
      <w:r w:rsidRPr="00D11F26">
        <w:rPr>
          <w:rFonts w:asciiTheme="minorHAnsi" w:hAnsiTheme="minorHAnsi" w:cstheme="minorHAnsi"/>
          <w:sz w:val="24"/>
          <w:szCs w:val="24"/>
        </w:rPr>
        <w:t xml:space="preserve">%) </w:t>
      </w:r>
      <w:r w:rsidR="00BB387B" w:rsidRPr="00D11F26">
        <w:rPr>
          <w:rFonts w:asciiTheme="minorHAnsi" w:hAnsiTheme="minorHAnsi" w:cstheme="minorHAnsi"/>
          <w:sz w:val="24"/>
          <w:szCs w:val="24"/>
        </w:rPr>
        <w:t>achieved</w:t>
      </w:r>
      <w:r w:rsidRPr="00B42463">
        <w:rPr>
          <w:rFonts w:asciiTheme="minorHAnsi" w:hAnsiTheme="minorHAnsi" w:cstheme="minorHAnsi"/>
          <w:sz w:val="24"/>
          <w:szCs w:val="24"/>
        </w:rPr>
        <w:t xml:space="preserve"> stable disease (SD)</w:t>
      </w:r>
    </w:p>
    <w:p w14:paraId="4E980291" w14:textId="6B93A100" w:rsidR="00083E2D" w:rsidRPr="009031AF" w:rsidRDefault="00083E2D" w:rsidP="00083E2D">
      <w:pPr>
        <w:pStyle w:val="ListParagraph"/>
        <w:numPr>
          <w:ilvl w:val="1"/>
          <w:numId w:val="29"/>
        </w:numPr>
        <w:rPr>
          <w:rFonts w:cstheme="minorHAnsi"/>
          <w:lang w:val="en-US"/>
        </w:rPr>
      </w:pPr>
      <w:r w:rsidRPr="00B42463">
        <w:rPr>
          <w:rFonts w:asciiTheme="minorHAnsi" w:hAnsiTheme="minorHAnsi" w:cstheme="minorHAnsi"/>
          <w:sz w:val="24"/>
          <w:szCs w:val="24"/>
        </w:rPr>
        <w:t xml:space="preserve">One colon cancer patient </w:t>
      </w:r>
      <w:r>
        <w:rPr>
          <w:rFonts w:asciiTheme="minorHAnsi" w:hAnsiTheme="minorHAnsi" w:cstheme="minorHAnsi"/>
          <w:sz w:val="24"/>
          <w:szCs w:val="24"/>
        </w:rPr>
        <w:t>achieved</w:t>
      </w:r>
      <w:r w:rsidRPr="00B42463">
        <w:rPr>
          <w:rFonts w:asciiTheme="minorHAnsi" w:hAnsiTheme="minorHAnsi" w:cstheme="minorHAnsi"/>
          <w:sz w:val="24"/>
          <w:szCs w:val="24"/>
        </w:rPr>
        <w:t xml:space="preserve"> SD </w:t>
      </w:r>
      <w:r>
        <w:rPr>
          <w:rFonts w:asciiTheme="minorHAnsi" w:hAnsiTheme="minorHAnsi" w:cstheme="minorHAnsi"/>
          <w:sz w:val="24"/>
          <w:szCs w:val="24"/>
        </w:rPr>
        <w:t>for more than six</w:t>
      </w:r>
      <w:r w:rsidRPr="00B42463">
        <w:rPr>
          <w:rFonts w:asciiTheme="minorHAnsi" w:hAnsiTheme="minorHAnsi" w:cstheme="minorHAnsi"/>
          <w:sz w:val="24"/>
          <w:szCs w:val="24"/>
        </w:rPr>
        <w:t xml:space="preserve"> months</w:t>
      </w:r>
    </w:p>
    <w:p w14:paraId="3EEC385D" w14:textId="3A11D8F4" w:rsidR="0027071A" w:rsidRPr="00B42463" w:rsidRDefault="00191183" w:rsidP="00E677A8">
      <w:pPr>
        <w:pStyle w:val="ListParagraph"/>
        <w:numPr>
          <w:ilvl w:val="1"/>
          <w:numId w:val="29"/>
        </w:numPr>
        <w:rPr>
          <w:rFonts w:asciiTheme="minorHAnsi" w:hAnsiTheme="minorHAnsi" w:cstheme="minorHAnsi"/>
          <w:sz w:val="24"/>
          <w:szCs w:val="24"/>
          <w:lang w:val="en-US"/>
        </w:rPr>
      </w:pPr>
      <w:r w:rsidRPr="00B42463">
        <w:rPr>
          <w:rFonts w:asciiTheme="minorHAnsi" w:hAnsiTheme="minorHAnsi" w:cstheme="minorHAnsi"/>
          <w:sz w:val="24"/>
          <w:szCs w:val="24"/>
        </w:rPr>
        <w:t>T</w:t>
      </w:r>
      <w:r w:rsidR="0027071A" w:rsidRPr="00B42463">
        <w:rPr>
          <w:rFonts w:asciiTheme="minorHAnsi" w:hAnsiTheme="minorHAnsi" w:cstheme="minorHAnsi"/>
          <w:sz w:val="24"/>
          <w:szCs w:val="24"/>
        </w:rPr>
        <w:t xml:space="preserve">he longest SD duration </w:t>
      </w:r>
      <w:r w:rsidRPr="00B42463">
        <w:rPr>
          <w:rFonts w:asciiTheme="minorHAnsi" w:hAnsiTheme="minorHAnsi" w:cstheme="minorHAnsi"/>
          <w:sz w:val="24"/>
          <w:szCs w:val="24"/>
        </w:rPr>
        <w:t xml:space="preserve">was </w:t>
      </w:r>
      <w:r w:rsidR="0027071A" w:rsidRPr="00B42463">
        <w:rPr>
          <w:rFonts w:asciiTheme="minorHAnsi" w:hAnsiTheme="minorHAnsi" w:cstheme="minorHAnsi"/>
          <w:sz w:val="24"/>
          <w:szCs w:val="24"/>
        </w:rPr>
        <w:t xml:space="preserve">in a breast cancer patient </w:t>
      </w:r>
      <w:r w:rsidRPr="00B42463">
        <w:rPr>
          <w:rFonts w:asciiTheme="minorHAnsi" w:hAnsiTheme="minorHAnsi" w:cstheme="minorHAnsi"/>
          <w:sz w:val="24"/>
          <w:szCs w:val="24"/>
        </w:rPr>
        <w:t xml:space="preserve">who entered the study with progressive disease, achieved stable disease and remained on study for </w:t>
      </w:r>
      <w:r w:rsidR="0027071A" w:rsidRPr="00B42463">
        <w:rPr>
          <w:rFonts w:asciiTheme="minorHAnsi" w:hAnsiTheme="minorHAnsi" w:cstheme="minorHAnsi"/>
          <w:sz w:val="24"/>
          <w:szCs w:val="24"/>
        </w:rPr>
        <w:t xml:space="preserve">&gt;11 months.  This patient </w:t>
      </w:r>
      <w:r w:rsidR="00E520C2" w:rsidRPr="00B42463">
        <w:rPr>
          <w:rFonts w:asciiTheme="minorHAnsi" w:eastAsia="Calibri" w:hAnsiTheme="minorHAnsi" w:cstheme="minorHAnsi"/>
          <w:color w:val="000000" w:themeColor="text1"/>
          <w:sz w:val="24"/>
          <w:szCs w:val="24"/>
        </w:rPr>
        <w:t>successfully transitioned to a higher dose level twice</w:t>
      </w:r>
    </w:p>
    <w:p w14:paraId="3974B25F" w14:textId="77777777" w:rsidR="00B06311" w:rsidRPr="00B06311" w:rsidRDefault="00B06311" w:rsidP="00B06311">
      <w:pPr>
        <w:pStyle w:val="ListParagraph"/>
        <w:ind w:left="1080"/>
        <w:rPr>
          <w:rFonts w:asciiTheme="minorHAnsi" w:hAnsiTheme="minorHAnsi" w:cstheme="minorHAnsi"/>
          <w:sz w:val="24"/>
          <w:szCs w:val="24"/>
          <w:lang w:val="en-US"/>
        </w:rPr>
      </w:pPr>
    </w:p>
    <w:p w14:paraId="20FEDFD2" w14:textId="426A8CEB" w:rsidR="00C26067" w:rsidRPr="009F186C" w:rsidRDefault="00E14CDF" w:rsidP="00B67D95">
      <w:pPr>
        <w:spacing w:after="0"/>
        <w:rPr>
          <w:rFonts w:cstheme="minorHAnsi"/>
          <w:b/>
          <w:bCs/>
          <w:i/>
          <w:iCs/>
          <w:color w:val="000000" w:themeColor="text1"/>
          <w:lang w:val="en-US"/>
        </w:rPr>
      </w:pPr>
      <w:r w:rsidRPr="009F186C">
        <w:rPr>
          <w:rFonts w:cstheme="minorHAnsi"/>
          <w:b/>
          <w:bCs/>
          <w:i/>
          <w:iCs/>
          <w:color w:val="000000" w:themeColor="text1"/>
          <w:lang w:val="en-US"/>
        </w:rPr>
        <w:t xml:space="preserve">Evidence </w:t>
      </w:r>
      <w:r w:rsidR="00C30920">
        <w:rPr>
          <w:rFonts w:cstheme="minorHAnsi"/>
          <w:b/>
          <w:bCs/>
          <w:i/>
          <w:iCs/>
          <w:color w:val="000000" w:themeColor="text1"/>
          <w:lang w:val="en-US"/>
        </w:rPr>
        <w:t xml:space="preserve">of </w:t>
      </w:r>
      <w:r w:rsidRPr="009F186C">
        <w:rPr>
          <w:rFonts w:cstheme="minorHAnsi"/>
          <w:b/>
          <w:bCs/>
          <w:i/>
          <w:iCs/>
          <w:color w:val="000000" w:themeColor="text1"/>
          <w:lang w:val="en-US"/>
        </w:rPr>
        <w:t xml:space="preserve">biological activity of </w:t>
      </w:r>
      <w:r w:rsidRPr="009F186C">
        <w:rPr>
          <w:rFonts w:eastAsia="Calibri" w:cstheme="minorHAnsi"/>
          <w:b/>
          <w:bCs/>
          <w:i/>
          <w:iCs/>
          <w:color w:val="000000" w:themeColor="text1"/>
        </w:rPr>
        <w:t>ALG.APV-527</w:t>
      </w:r>
    </w:p>
    <w:p w14:paraId="3F7DA1B6" w14:textId="3B67C34C" w:rsidR="00083E2D" w:rsidRDefault="00C26067" w:rsidP="00865444">
      <w:pPr>
        <w:pStyle w:val="ListParagraph"/>
        <w:numPr>
          <w:ilvl w:val="0"/>
          <w:numId w:val="29"/>
        </w:numPr>
        <w:pBdr>
          <w:top w:val="nil"/>
          <w:left w:val="nil"/>
          <w:bottom w:val="nil"/>
          <w:right w:val="nil"/>
        </w:pBdr>
        <w:contextualSpacing/>
        <w:rPr>
          <w:rFonts w:asciiTheme="minorHAnsi" w:eastAsia="Calibri" w:hAnsiTheme="minorHAnsi" w:cstheme="minorHAnsi"/>
          <w:color w:val="000000" w:themeColor="text1"/>
          <w:sz w:val="24"/>
          <w:szCs w:val="24"/>
        </w:rPr>
      </w:pPr>
      <w:r w:rsidRPr="00B42463">
        <w:rPr>
          <w:rFonts w:asciiTheme="minorHAnsi" w:eastAsia="Calibri" w:hAnsiTheme="minorHAnsi" w:cstheme="minorHAnsi"/>
          <w:color w:val="000000" w:themeColor="text1"/>
          <w:sz w:val="24"/>
          <w:szCs w:val="24"/>
        </w:rPr>
        <w:t>ALG.APV-527 could be measured in all patients</w:t>
      </w:r>
      <w:r w:rsidR="0084293A">
        <w:rPr>
          <w:rFonts w:asciiTheme="minorHAnsi" w:eastAsia="Calibri" w:hAnsiTheme="minorHAnsi" w:cstheme="minorHAnsi"/>
          <w:color w:val="000000" w:themeColor="text1"/>
          <w:sz w:val="24"/>
          <w:szCs w:val="24"/>
        </w:rPr>
        <w:t>.</w:t>
      </w:r>
      <w:r w:rsidRPr="00B42463">
        <w:rPr>
          <w:rFonts w:asciiTheme="minorHAnsi" w:eastAsia="Calibri" w:hAnsiTheme="minorHAnsi" w:cstheme="minorHAnsi"/>
          <w:color w:val="000000" w:themeColor="text1"/>
          <w:sz w:val="24"/>
          <w:szCs w:val="24"/>
        </w:rPr>
        <w:t xml:space="preserve"> </w:t>
      </w:r>
      <w:r w:rsidR="0084293A">
        <w:rPr>
          <w:rFonts w:asciiTheme="minorHAnsi" w:eastAsia="Calibri" w:hAnsiTheme="minorHAnsi" w:cstheme="minorHAnsi"/>
          <w:color w:val="000000" w:themeColor="text1"/>
          <w:sz w:val="24"/>
          <w:szCs w:val="24"/>
        </w:rPr>
        <w:t>S</w:t>
      </w:r>
      <w:r w:rsidRPr="00B42463">
        <w:rPr>
          <w:rFonts w:asciiTheme="minorHAnsi" w:eastAsia="Calibri" w:hAnsiTheme="minorHAnsi" w:cstheme="minorHAnsi"/>
          <w:color w:val="000000" w:themeColor="text1"/>
          <w:sz w:val="24"/>
          <w:szCs w:val="24"/>
        </w:rPr>
        <w:t>erum concentration</w:t>
      </w:r>
      <w:r w:rsidR="0084293A">
        <w:rPr>
          <w:rFonts w:asciiTheme="minorHAnsi" w:eastAsia="Calibri" w:hAnsiTheme="minorHAnsi" w:cstheme="minorHAnsi"/>
          <w:color w:val="000000" w:themeColor="text1"/>
          <w:sz w:val="24"/>
          <w:szCs w:val="24"/>
        </w:rPr>
        <w:t>s</w:t>
      </w:r>
      <w:r w:rsidRPr="00B42463">
        <w:rPr>
          <w:rFonts w:asciiTheme="minorHAnsi" w:eastAsia="Calibri" w:hAnsiTheme="minorHAnsi" w:cstheme="minorHAnsi"/>
          <w:color w:val="000000" w:themeColor="text1"/>
          <w:sz w:val="24"/>
          <w:szCs w:val="24"/>
        </w:rPr>
        <w:t xml:space="preserve"> of ALG.APV-527 </w:t>
      </w:r>
      <w:r w:rsidR="0084293A">
        <w:rPr>
          <w:rFonts w:asciiTheme="minorHAnsi" w:eastAsia="Calibri" w:hAnsiTheme="minorHAnsi" w:cstheme="minorHAnsi"/>
          <w:color w:val="000000" w:themeColor="text1"/>
          <w:sz w:val="24"/>
          <w:szCs w:val="24"/>
        </w:rPr>
        <w:t xml:space="preserve">were </w:t>
      </w:r>
      <w:r w:rsidR="00027008">
        <w:rPr>
          <w:rFonts w:asciiTheme="minorHAnsi" w:eastAsia="Calibri" w:hAnsiTheme="minorHAnsi" w:cstheme="minorHAnsi"/>
          <w:color w:val="000000" w:themeColor="text1"/>
          <w:sz w:val="24"/>
          <w:szCs w:val="24"/>
        </w:rPr>
        <w:t>proportional to</w:t>
      </w:r>
      <w:r w:rsidRPr="00B42463">
        <w:rPr>
          <w:rFonts w:asciiTheme="minorHAnsi" w:eastAsia="Calibri" w:hAnsiTheme="minorHAnsi" w:cstheme="minorHAnsi"/>
          <w:color w:val="000000" w:themeColor="text1"/>
          <w:sz w:val="24"/>
          <w:szCs w:val="24"/>
        </w:rPr>
        <w:t xml:space="preserve"> the administered dose</w:t>
      </w:r>
      <w:r w:rsidR="0084293A">
        <w:rPr>
          <w:rFonts w:asciiTheme="minorHAnsi" w:eastAsia="Calibri" w:hAnsiTheme="minorHAnsi" w:cstheme="minorHAnsi"/>
          <w:color w:val="000000" w:themeColor="text1"/>
          <w:sz w:val="24"/>
          <w:szCs w:val="24"/>
        </w:rPr>
        <w:t xml:space="preserve"> </w:t>
      </w:r>
    </w:p>
    <w:p w14:paraId="45E56EF2" w14:textId="1BF5B22A" w:rsidR="00325B8F" w:rsidRPr="009031AF" w:rsidRDefault="00325B8F" w:rsidP="00865444">
      <w:pPr>
        <w:pStyle w:val="ListParagraph"/>
        <w:numPr>
          <w:ilvl w:val="0"/>
          <w:numId w:val="29"/>
        </w:numPr>
        <w:pBdr>
          <w:top w:val="nil"/>
          <w:left w:val="nil"/>
          <w:bottom w:val="nil"/>
          <w:right w:val="nil"/>
        </w:pBdr>
        <w:contextualSpacing/>
        <w:rPr>
          <w:rFonts w:asciiTheme="minorHAnsi" w:eastAsia="Calibri" w:hAnsiTheme="minorHAnsi" w:cstheme="minorHAnsi"/>
          <w:color w:val="000000" w:themeColor="text1"/>
          <w:sz w:val="24"/>
          <w:szCs w:val="24"/>
        </w:rPr>
      </w:pPr>
      <w:r>
        <w:rPr>
          <w:rFonts w:eastAsia="Calibri" w:cstheme="minorHAnsi"/>
          <w:color w:val="000000" w:themeColor="text1"/>
        </w:rPr>
        <w:t xml:space="preserve">Analysis of </w:t>
      </w:r>
      <w:r w:rsidR="00083E2D">
        <w:rPr>
          <w:rFonts w:eastAsia="Calibri" w:cstheme="minorHAnsi"/>
          <w:color w:val="000000" w:themeColor="text1"/>
        </w:rPr>
        <w:t>biomarker</w:t>
      </w:r>
      <w:r w:rsidR="00742347">
        <w:rPr>
          <w:rFonts w:eastAsia="Calibri" w:cstheme="minorHAnsi"/>
          <w:color w:val="000000" w:themeColor="text1"/>
        </w:rPr>
        <w:t>s</w:t>
      </w:r>
      <w:r w:rsidR="00083E2D">
        <w:rPr>
          <w:rFonts w:eastAsia="Calibri" w:cstheme="minorHAnsi"/>
          <w:color w:val="000000" w:themeColor="text1"/>
        </w:rPr>
        <w:t xml:space="preserve"> </w:t>
      </w:r>
      <w:r w:rsidR="00742347">
        <w:rPr>
          <w:rFonts w:eastAsia="Calibri" w:cstheme="minorHAnsi"/>
          <w:color w:val="000000" w:themeColor="text1"/>
        </w:rPr>
        <w:t xml:space="preserve">in </w:t>
      </w:r>
      <w:r w:rsidR="007D6F2F">
        <w:rPr>
          <w:rFonts w:eastAsia="Calibri" w:cstheme="minorHAnsi"/>
          <w:color w:val="000000" w:themeColor="text1"/>
        </w:rPr>
        <w:t xml:space="preserve">the serum of </w:t>
      </w:r>
      <w:r>
        <w:rPr>
          <w:rFonts w:eastAsia="Calibri" w:cstheme="minorHAnsi"/>
          <w:color w:val="000000" w:themeColor="text1"/>
        </w:rPr>
        <w:t>treated patients</w:t>
      </w:r>
      <w:r w:rsidR="00EB5A03">
        <w:rPr>
          <w:rFonts w:eastAsia="Calibri" w:cstheme="minorHAnsi"/>
          <w:color w:val="000000" w:themeColor="text1"/>
        </w:rPr>
        <w:t xml:space="preserve"> including soluble 4</w:t>
      </w:r>
      <w:r w:rsidR="00EE3652">
        <w:rPr>
          <w:rFonts w:eastAsia="Calibri" w:cstheme="minorHAnsi"/>
          <w:color w:val="000000" w:themeColor="text1"/>
        </w:rPr>
        <w:t>-</w:t>
      </w:r>
      <w:r w:rsidR="00EB5A03">
        <w:rPr>
          <w:rFonts w:eastAsia="Calibri" w:cstheme="minorHAnsi"/>
          <w:color w:val="000000" w:themeColor="text1"/>
        </w:rPr>
        <w:t>1BB</w:t>
      </w:r>
      <w:r>
        <w:rPr>
          <w:rFonts w:eastAsia="Calibri" w:cstheme="minorHAnsi"/>
          <w:color w:val="000000" w:themeColor="text1"/>
        </w:rPr>
        <w:t xml:space="preserve"> </w:t>
      </w:r>
      <w:r w:rsidR="002827DE">
        <w:rPr>
          <w:rFonts w:eastAsia="Calibri" w:cstheme="minorHAnsi"/>
          <w:color w:val="000000" w:themeColor="text1"/>
        </w:rPr>
        <w:t xml:space="preserve">(surface protein found on certain immune cells) </w:t>
      </w:r>
      <w:r>
        <w:rPr>
          <w:rFonts w:eastAsia="Calibri" w:cstheme="minorHAnsi"/>
          <w:color w:val="000000" w:themeColor="text1"/>
        </w:rPr>
        <w:t xml:space="preserve">confirm </w:t>
      </w:r>
      <w:r w:rsidR="00C26067" w:rsidRPr="00865444">
        <w:rPr>
          <w:rFonts w:eastAsia="Calibri" w:cstheme="minorHAnsi"/>
          <w:color w:val="000000" w:themeColor="text1"/>
        </w:rPr>
        <w:t>biological activity of ALG.APV-527</w:t>
      </w:r>
      <w:r w:rsidR="00951528">
        <w:rPr>
          <w:rFonts w:eastAsia="Calibri" w:cstheme="minorHAnsi"/>
          <w:color w:val="000000" w:themeColor="text1"/>
        </w:rPr>
        <w:t xml:space="preserve"> </w:t>
      </w:r>
    </w:p>
    <w:p w14:paraId="20663FC0" w14:textId="3EDA41AB" w:rsidR="00C30920" w:rsidRPr="00865444" w:rsidRDefault="00083E2D" w:rsidP="00865444">
      <w:pPr>
        <w:pStyle w:val="ListParagraph"/>
        <w:numPr>
          <w:ilvl w:val="0"/>
          <w:numId w:val="29"/>
        </w:numPr>
        <w:pBdr>
          <w:top w:val="nil"/>
          <w:left w:val="nil"/>
          <w:bottom w:val="nil"/>
          <w:right w:val="nil"/>
        </w:pBdr>
        <w:contextualSpacing/>
        <w:rPr>
          <w:rFonts w:asciiTheme="minorHAnsi" w:eastAsia="Calibri" w:hAnsiTheme="minorHAnsi" w:cstheme="minorHAnsi"/>
          <w:color w:val="000000" w:themeColor="text1"/>
          <w:sz w:val="24"/>
          <w:szCs w:val="24"/>
        </w:rPr>
      </w:pPr>
      <w:r>
        <w:rPr>
          <w:rFonts w:eastAsia="Calibri" w:cstheme="minorHAnsi"/>
          <w:color w:val="000000" w:themeColor="text1"/>
        </w:rPr>
        <w:t>A</w:t>
      </w:r>
      <w:r w:rsidR="003D67C2">
        <w:rPr>
          <w:rFonts w:eastAsia="Calibri" w:cstheme="minorHAnsi"/>
          <w:color w:val="000000" w:themeColor="text1"/>
        </w:rPr>
        <w:t>nalys</w:t>
      </w:r>
      <w:r w:rsidR="009140C8">
        <w:rPr>
          <w:rFonts w:eastAsia="Calibri" w:cstheme="minorHAnsi"/>
          <w:color w:val="000000" w:themeColor="text1"/>
        </w:rPr>
        <w:t>i</w:t>
      </w:r>
      <w:r w:rsidR="003D67C2">
        <w:rPr>
          <w:rFonts w:eastAsia="Calibri" w:cstheme="minorHAnsi"/>
          <w:color w:val="000000" w:themeColor="text1"/>
        </w:rPr>
        <w:t xml:space="preserve">s of </w:t>
      </w:r>
      <w:r w:rsidR="00FA25DB">
        <w:rPr>
          <w:rFonts w:eastAsia="Calibri" w:cstheme="minorHAnsi"/>
          <w:color w:val="000000" w:themeColor="text1"/>
        </w:rPr>
        <w:t xml:space="preserve">biomarkers in </w:t>
      </w:r>
      <w:r w:rsidR="003D67C2">
        <w:rPr>
          <w:rFonts w:eastAsia="Calibri" w:cstheme="minorHAnsi"/>
          <w:color w:val="000000" w:themeColor="text1"/>
        </w:rPr>
        <w:t>biopsies</w:t>
      </w:r>
      <w:r w:rsidR="00B96F0B">
        <w:rPr>
          <w:rFonts w:eastAsia="Calibri" w:cstheme="minorHAnsi"/>
          <w:color w:val="000000" w:themeColor="text1"/>
        </w:rPr>
        <w:t xml:space="preserve"> </w:t>
      </w:r>
      <w:r w:rsidR="002827DE">
        <w:rPr>
          <w:rFonts w:eastAsia="Calibri" w:cstheme="minorHAnsi"/>
          <w:color w:val="000000" w:themeColor="text1"/>
        </w:rPr>
        <w:t>(</w:t>
      </w:r>
      <w:r w:rsidR="00B96F0B">
        <w:rPr>
          <w:rFonts w:eastAsia="Calibri" w:cstheme="minorHAnsi"/>
          <w:color w:val="000000" w:themeColor="text1"/>
        </w:rPr>
        <w:t xml:space="preserve">including </w:t>
      </w:r>
      <w:r w:rsidR="002827DE">
        <w:rPr>
          <w:rFonts w:eastAsia="Calibri" w:cstheme="minorHAnsi"/>
          <w:color w:val="000000" w:themeColor="text1"/>
        </w:rPr>
        <w:t xml:space="preserve">the </w:t>
      </w:r>
      <w:r w:rsidR="00B96F0B">
        <w:rPr>
          <w:rFonts w:eastAsia="Calibri" w:cstheme="minorHAnsi"/>
          <w:color w:val="000000" w:themeColor="text1"/>
        </w:rPr>
        <w:t xml:space="preserve">5T4 </w:t>
      </w:r>
      <w:r w:rsidR="00295A3F">
        <w:rPr>
          <w:rFonts w:eastAsia="Calibri" w:cstheme="minorHAnsi"/>
          <w:color w:val="000000" w:themeColor="text1"/>
        </w:rPr>
        <w:t>target</w:t>
      </w:r>
      <w:r w:rsidR="002827DE">
        <w:rPr>
          <w:rFonts w:eastAsia="Calibri" w:cstheme="minorHAnsi"/>
          <w:color w:val="000000" w:themeColor="text1"/>
        </w:rPr>
        <w:t xml:space="preserve"> cells</w:t>
      </w:r>
      <w:r w:rsidR="00295A3F">
        <w:rPr>
          <w:rFonts w:eastAsia="Calibri" w:cstheme="minorHAnsi"/>
          <w:color w:val="000000" w:themeColor="text1"/>
        </w:rPr>
        <w:t xml:space="preserve"> </w:t>
      </w:r>
      <w:r w:rsidR="00B96F0B">
        <w:rPr>
          <w:rFonts w:eastAsia="Calibri" w:cstheme="minorHAnsi"/>
          <w:color w:val="000000" w:themeColor="text1"/>
        </w:rPr>
        <w:t xml:space="preserve">and CD8 T </w:t>
      </w:r>
      <w:r w:rsidR="002827DE">
        <w:rPr>
          <w:rFonts w:eastAsia="Calibri" w:cstheme="minorHAnsi"/>
          <w:color w:val="000000" w:themeColor="text1"/>
        </w:rPr>
        <w:t xml:space="preserve">cancer killer </w:t>
      </w:r>
      <w:r w:rsidR="00B96F0B">
        <w:rPr>
          <w:rFonts w:eastAsia="Calibri" w:cstheme="minorHAnsi"/>
          <w:color w:val="000000" w:themeColor="text1"/>
        </w:rPr>
        <w:t>cells</w:t>
      </w:r>
      <w:r w:rsidR="003D67C2">
        <w:rPr>
          <w:rFonts w:eastAsia="Calibri" w:cstheme="minorHAnsi"/>
          <w:color w:val="000000" w:themeColor="text1"/>
        </w:rPr>
        <w:t xml:space="preserve"> </w:t>
      </w:r>
      <w:r w:rsidR="001C1B0F">
        <w:rPr>
          <w:rFonts w:eastAsia="Calibri" w:cstheme="minorHAnsi"/>
          <w:color w:val="000000" w:themeColor="text1"/>
        </w:rPr>
        <w:t>are consistent with</w:t>
      </w:r>
      <w:r w:rsidR="003D67C2">
        <w:rPr>
          <w:rFonts w:eastAsia="Calibri" w:cstheme="minorHAnsi"/>
          <w:color w:val="000000" w:themeColor="text1"/>
        </w:rPr>
        <w:t xml:space="preserve"> immune activation in </w:t>
      </w:r>
      <w:r w:rsidR="00951528">
        <w:rPr>
          <w:rFonts w:eastAsia="Calibri" w:cstheme="minorHAnsi"/>
          <w:color w:val="000000" w:themeColor="text1"/>
        </w:rPr>
        <w:t>the tumor microenvironment</w:t>
      </w:r>
      <w:r w:rsidR="00656C0A">
        <w:rPr>
          <w:rFonts w:eastAsia="Calibri" w:cstheme="minorHAnsi"/>
          <w:color w:val="000000" w:themeColor="text1"/>
        </w:rPr>
        <w:t>)</w:t>
      </w:r>
      <w:r w:rsidR="001C1B0F">
        <w:rPr>
          <w:rFonts w:eastAsia="Calibri" w:cstheme="minorHAnsi"/>
          <w:color w:val="000000" w:themeColor="text1"/>
        </w:rPr>
        <w:t xml:space="preserve">. This </w:t>
      </w:r>
      <w:r w:rsidR="00865444">
        <w:rPr>
          <w:rFonts w:eastAsia="Calibri" w:cstheme="minorHAnsi"/>
          <w:color w:val="000000" w:themeColor="text1"/>
        </w:rPr>
        <w:t>observation</w:t>
      </w:r>
      <w:r w:rsidR="00E14CDF" w:rsidRPr="00865444">
        <w:rPr>
          <w:rFonts w:eastAsia="Calibri" w:cstheme="minorHAnsi"/>
          <w:color w:val="000000" w:themeColor="text1"/>
        </w:rPr>
        <w:t xml:space="preserve"> </w:t>
      </w:r>
      <w:r w:rsidR="001C1B0F">
        <w:rPr>
          <w:rFonts w:eastAsia="Calibri" w:cstheme="minorHAnsi"/>
          <w:color w:val="000000" w:themeColor="text1"/>
        </w:rPr>
        <w:t>consistent with ALG.APV-527 expected MOA.</w:t>
      </w:r>
    </w:p>
    <w:p w14:paraId="55EA17B3" w14:textId="5C0CD3DC" w:rsidR="009954A4" w:rsidRDefault="009954A4" w:rsidP="00D11F26">
      <w:pPr>
        <w:pBdr>
          <w:top w:val="nil"/>
          <w:left w:val="nil"/>
          <w:bottom w:val="nil"/>
          <w:right w:val="nil"/>
        </w:pBdr>
        <w:contextualSpacing/>
      </w:pPr>
    </w:p>
    <w:p w14:paraId="46FF952C" w14:textId="6BCD5A5F" w:rsidR="0013121D" w:rsidRPr="00B42463" w:rsidRDefault="00C30920" w:rsidP="249A7EF4">
      <w:pPr>
        <w:spacing w:after="240"/>
        <w:rPr>
          <w:rFonts w:eastAsia="Open Sans" w:cstheme="minorHAnsi"/>
          <w:color w:val="auto"/>
        </w:rPr>
      </w:pPr>
      <w:r>
        <w:rPr>
          <w:rFonts w:eastAsia="open sans bold" w:cstheme="minorHAnsi"/>
          <w:b/>
          <w:bCs/>
          <w:color w:val="auto"/>
        </w:rPr>
        <w:t>About the Trial</w:t>
      </w:r>
      <w:r w:rsidR="00B14433" w:rsidRPr="00B42463">
        <w:rPr>
          <w:rFonts w:cstheme="minorHAnsi"/>
        </w:rPr>
        <w:br/>
      </w:r>
      <w:r w:rsidR="21B85341" w:rsidRPr="00B42463">
        <w:rPr>
          <w:rFonts w:eastAsia="Open Sans" w:cstheme="minorHAnsi"/>
          <w:color w:val="auto"/>
        </w:rPr>
        <w:t xml:space="preserve">The ALG.APV-527 Phase 1 trial is a multi-center, multi-cohort, open-label </w:t>
      </w:r>
      <w:r w:rsidR="4C3E649D" w:rsidRPr="00B42463">
        <w:rPr>
          <w:rFonts w:eastAsia="Open Sans" w:cstheme="minorHAnsi"/>
          <w:color w:val="auto"/>
        </w:rPr>
        <w:t xml:space="preserve">dose-escalation </w:t>
      </w:r>
      <w:r w:rsidR="21B85341" w:rsidRPr="00B42463">
        <w:rPr>
          <w:rFonts w:eastAsia="Open Sans" w:cstheme="minorHAnsi"/>
          <w:color w:val="auto"/>
        </w:rPr>
        <w:t>trial that include</w:t>
      </w:r>
      <w:r w:rsidR="008A0C1F">
        <w:rPr>
          <w:rFonts w:eastAsia="Open Sans" w:cstheme="minorHAnsi"/>
          <w:color w:val="auto"/>
        </w:rPr>
        <w:t>s</w:t>
      </w:r>
      <w:r w:rsidR="0A671CD8" w:rsidRPr="00B42463">
        <w:rPr>
          <w:rFonts w:eastAsia="Open Sans" w:cstheme="minorHAnsi"/>
          <w:color w:val="auto"/>
        </w:rPr>
        <w:t xml:space="preserve"> </w:t>
      </w:r>
      <w:r w:rsidR="05170821" w:rsidRPr="00B42463">
        <w:rPr>
          <w:rFonts w:eastAsia="Open Sans" w:cstheme="minorHAnsi"/>
          <w:color w:val="auto"/>
        </w:rPr>
        <w:t>administration of ALG.APV-</w:t>
      </w:r>
      <w:r w:rsidR="05170821" w:rsidRPr="006E7BF2">
        <w:rPr>
          <w:rFonts w:eastAsia="Open Sans" w:cstheme="minorHAnsi"/>
          <w:color w:val="auto"/>
        </w:rPr>
        <w:t xml:space="preserve">527 </w:t>
      </w:r>
      <w:r w:rsidR="008A0C1F">
        <w:rPr>
          <w:rFonts w:eastAsia="Open Sans" w:cstheme="minorHAnsi"/>
          <w:color w:val="auto"/>
        </w:rPr>
        <w:t xml:space="preserve">in </w:t>
      </w:r>
      <w:r w:rsidR="00F73505" w:rsidRPr="006E7BF2">
        <w:rPr>
          <w:rFonts w:eastAsia="Open Sans" w:cstheme="minorHAnsi"/>
          <w:color w:val="auto"/>
        </w:rPr>
        <w:t>up to six</w:t>
      </w:r>
      <w:r w:rsidR="21B85341" w:rsidRPr="006E7BF2">
        <w:rPr>
          <w:rFonts w:eastAsia="Open Sans" w:cstheme="minorHAnsi"/>
          <w:color w:val="auto"/>
        </w:rPr>
        <w:t xml:space="preserve"> </w:t>
      </w:r>
      <w:r w:rsidR="04DFB36A" w:rsidRPr="006E7BF2">
        <w:rPr>
          <w:rFonts w:eastAsia="Open Sans" w:cstheme="minorHAnsi"/>
          <w:color w:val="auto"/>
        </w:rPr>
        <w:t xml:space="preserve">escalating </w:t>
      </w:r>
      <w:r w:rsidR="21B85341" w:rsidRPr="006E7BF2">
        <w:rPr>
          <w:rFonts w:eastAsia="Open Sans" w:cstheme="minorHAnsi"/>
          <w:color w:val="auto"/>
        </w:rPr>
        <w:t>dose levels</w:t>
      </w:r>
      <w:r w:rsidR="3C07CEB5" w:rsidRPr="00B42463">
        <w:rPr>
          <w:rFonts w:eastAsia="Open Sans" w:cstheme="minorHAnsi"/>
          <w:color w:val="auto"/>
        </w:rPr>
        <w:t xml:space="preserve"> </w:t>
      </w:r>
      <w:r w:rsidR="21B85341" w:rsidRPr="00B42463">
        <w:rPr>
          <w:rFonts w:eastAsia="Open Sans" w:cstheme="minorHAnsi"/>
          <w:color w:val="auto"/>
        </w:rPr>
        <w:t xml:space="preserve">in a 3+3 design*. The trial </w:t>
      </w:r>
      <w:r w:rsidR="008A0C1F">
        <w:rPr>
          <w:rFonts w:eastAsia="Open Sans" w:cstheme="minorHAnsi"/>
          <w:color w:val="auto"/>
        </w:rPr>
        <w:t>is</w:t>
      </w:r>
      <w:r w:rsidR="1812491C" w:rsidRPr="00B42463">
        <w:rPr>
          <w:rFonts w:eastAsia="Open Sans" w:cstheme="minorHAnsi"/>
          <w:color w:val="auto"/>
        </w:rPr>
        <w:t xml:space="preserve"> enroll</w:t>
      </w:r>
      <w:r w:rsidR="008A0C1F">
        <w:rPr>
          <w:rFonts w:eastAsia="Open Sans" w:cstheme="minorHAnsi"/>
          <w:color w:val="auto"/>
        </w:rPr>
        <w:t>ing</w:t>
      </w:r>
      <w:r w:rsidR="1812491C" w:rsidRPr="00B42463">
        <w:rPr>
          <w:rFonts w:eastAsia="Open Sans" w:cstheme="minorHAnsi"/>
          <w:color w:val="auto"/>
        </w:rPr>
        <w:t xml:space="preserve"> </w:t>
      </w:r>
      <w:r w:rsidR="21B85341" w:rsidRPr="00B42463">
        <w:rPr>
          <w:rFonts w:eastAsia="Open Sans" w:cstheme="minorHAnsi"/>
          <w:color w:val="auto"/>
        </w:rPr>
        <w:t xml:space="preserve">adult patients with multiple solid tumor types/histologies likely to express the 5T4 antigen. ALG.APV-527 will be given intravenously once every two weeks. The trial </w:t>
      </w:r>
      <w:r w:rsidR="008A0C1F">
        <w:rPr>
          <w:rFonts w:eastAsia="Open Sans" w:cstheme="minorHAnsi"/>
          <w:color w:val="auto"/>
        </w:rPr>
        <w:t xml:space="preserve">is </w:t>
      </w:r>
      <w:r w:rsidR="21B85341" w:rsidRPr="00B42463">
        <w:rPr>
          <w:rFonts w:eastAsia="Open Sans" w:cstheme="minorHAnsi"/>
          <w:color w:val="auto"/>
        </w:rPr>
        <w:t>assess</w:t>
      </w:r>
      <w:r w:rsidR="008A0C1F">
        <w:rPr>
          <w:rFonts w:eastAsia="Open Sans" w:cstheme="minorHAnsi"/>
          <w:color w:val="auto"/>
        </w:rPr>
        <w:t>ing</w:t>
      </w:r>
      <w:r w:rsidR="21B85341" w:rsidRPr="00B42463">
        <w:rPr>
          <w:rFonts w:eastAsia="Open Sans" w:cstheme="minorHAnsi"/>
          <w:color w:val="auto"/>
        </w:rPr>
        <w:t xml:space="preserve"> the safety and tolerability, pharmacokinetics, pharmacodynamics and preliminary anti-tumor activity of ALG.APV-527.</w:t>
      </w:r>
    </w:p>
    <w:p w14:paraId="43435B51" w14:textId="704E6AE9" w:rsidR="0013121D" w:rsidRPr="00B42463" w:rsidRDefault="21B85341" w:rsidP="4BA2ED6D">
      <w:pPr>
        <w:spacing w:before="240" w:after="240"/>
        <w:rPr>
          <w:rFonts w:eastAsia="Open Sans" w:cstheme="minorHAnsi"/>
          <w:color w:val="auto"/>
        </w:rPr>
      </w:pPr>
      <w:r w:rsidRPr="00B42463">
        <w:rPr>
          <w:rFonts w:eastAsia="Open Sans" w:cstheme="minorHAnsi"/>
          <w:color w:val="auto"/>
        </w:rPr>
        <w:t>*The 3+3 design proceeds in cohorts of three patients treated at increasing dose levels. Dose escalation stops when at least two out of three or six patients experience dose limiting toxicities (DLTs) at that dose level.</w:t>
      </w:r>
    </w:p>
    <w:p w14:paraId="19C7912E" w14:textId="4815C2EA" w:rsidR="0013121D" w:rsidRPr="00B42463" w:rsidRDefault="00936F2C" w:rsidP="00783F3B">
      <w:pPr>
        <w:rPr>
          <w:rFonts w:cstheme="minorHAnsi"/>
          <w:color w:val="000000" w:themeColor="text1"/>
        </w:rPr>
      </w:pPr>
      <w:r w:rsidRPr="00B42463">
        <w:rPr>
          <w:rFonts w:cstheme="minorHAnsi"/>
          <w:b/>
          <w:bCs/>
          <w:color w:val="000000" w:themeColor="text1"/>
        </w:rPr>
        <w:t>About ALG.APV-527</w:t>
      </w:r>
      <w:r w:rsidRPr="00B42463">
        <w:rPr>
          <w:rFonts w:cstheme="minorHAnsi"/>
          <w:b/>
          <w:bCs/>
          <w:color w:val="000000" w:themeColor="text1"/>
        </w:rPr>
        <w:br/>
      </w:r>
      <w:r w:rsidRPr="00B42463">
        <w:rPr>
          <w:rFonts w:cstheme="minorHAnsi"/>
          <w:color w:val="000000" w:themeColor="text1"/>
        </w:rPr>
        <w:t>ALG.APV-527 is a bispecific conditional 4-1BB agonist, only active upon simultaneous binding to 4-1BB and 5T4. This has the potential to be clinically important because 4-1BB can stimulate the immune cells (antitumor-specific T cells and NK cells) involved in tumor control, making 4-1BB a particularly compelling target for cancer immunotherapy. 5T4 is an oncofetal tumor associated antigen overexpressed on numerous solid tumors including non-small-cell lung carcinoma (NSCLC), breast, head and neck, cervical, renal, gastric, and colorectal cancer.</w:t>
      </w:r>
    </w:p>
    <w:p w14:paraId="52F43CC5" w14:textId="77777777" w:rsidR="0013121D" w:rsidRPr="00B42463" w:rsidRDefault="00936F2C" w:rsidP="00783F3B">
      <w:pPr>
        <w:rPr>
          <w:rFonts w:cstheme="minorHAnsi"/>
          <w:color w:val="000000" w:themeColor="text1"/>
        </w:rPr>
      </w:pPr>
      <w:r w:rsidRPr="00B42463">
        <w:rPr>
          <w:rFonts w:cstheme="minorHAnsi"/>
          <w:color w:val="000000" w:themeColor="text1"/>
        </w:rPr>
        <w:lastRenderedPageBreak/>
        <w:t>Preclinical studies, highlighting the differentiated design of the molecule that minimizes systemic immune activation, allowing for highly efficacious tumor-specific responses as demonstrated by potent activity in preclinical models, has been published in the peer-reviewed publication, </w:t>
      </w:r>
      <w:r w:rsidRPr="00B42463">
        <w:rPr>
          <w:rFonts w:cstheme="minorHAnsi"/>
          <w:i/>
          <w:iCs/>
          <w:color w:val="000000" w:themeColor="text1"/>
        </w:rPr>
        <w:t>Molecular Cancer Therapeutics</w:t>
      </w:r>
      <w:r w:rsidRPr="00B42463">
        <w:rPr>
          <w:rFonts w:cstheme="minorHAnsi"/>
          <w:color w:val="000000" w:themeColor="text1"/>
        </w:rPr>
        <w:t>, a journal of the American Association for Cancer Research (AACR).</w:t>
      </w:r>
    </w:p>
    <w:p w14:paraId="073C8F89" w14:textId="77777777" w:rsidR="000D2D5B" w:rsidRPr="00B42463" w:rsidRDefault="000D2D5B" w:rsidP="002827DE">
      <w:pPr>
        <w:spacing w:after="0"/>
        <w:rPr>
          <w:rFonts w:cstheme="minorHAnsi"/>
          <w:b/>
          <w:bCs/>
          <w:color w:val="000000" w:themeColor="text1"/>
        </w:rPr>
      </w:pPr>
      <w:r w:rsidRPr="00B42463">
        <w:rPr>
          <w:rFonts w:cstheme="minorHAnsi"/>
          <w:b/>
          <w:bCs/>
          <w:color w:val="000000" w:themeColor="text1"/>
        </w:rPr>
        <w:t>About Aptevo Therapeutics</w:t>
      </w:r>
    </w:p>
    <w:p w14:paraId="73B6E944" w14:textId="56351A2D" w:rsidR="000D2D5B" w:rsidRPr="00B42463" w:rsidRDefault="000D2D5B" w:rsidP="00C37042">
      <w:pPr>
        <w:spacing w:after="0"/>
        <w:rPr>
          <w:rFonts w:cstheme="minorHAnsi"/>
          <w:color w:val="000000" w:themeColor="text1"/>
        </w:rPr>
      </w:pPr>
      <w:r w:rsidRPr="00B42463">
        <w:rPr>
          <w:rFonts w:cstheme="minorHAnsi"/>
          <w:color w:val="000000" w:themeColor="text1"/>
        </w:rPr>
        <w:t>Aptevo Therapeutics Inc. </w:t>
      </w:r>
      <w:r w:rsidR="005D1E46">
        <w:rPr>
          <w:rFonts w:cstheme="minorHAnsi"/>
          <w:color w:val="000000" w:themeColor="text1"/>
        </w:rPr>
        <w:t xml:space="preserve">(Nasdaq: APVO) </w:t>
      </w:r>
      <w:r w:rsidRPr="00B42463">
        <w:rPr>
          <w:rFonts w:cstheme="minorHAnsi"/>
          <w:color w:val="000000" w:themeColor="text1"/>
        </w:rPr>
        <w:t xml:space="preserve">is a clinical-stage biotechnology company focused on developing novel bispecific immunotherapies for the treatment of cancer. </w:t>
      </w:r>
      <w:r w:rsidR="00D11F26">
        <w:rPr>
          <w:rFonts w:cstheme="minorHAnsi"/>
          <w:color w:val="000000" w:themeColor="text1"/>
        </w:rPr>
        <w:t>The company has two clinical candidates.  Mipletamig</w:t>
      </w:r>
      <w:r w:rsidR="00EE3652">
        <w:rPr>
          <w:rFonts w:cstheme="minorHAnsi"/>
          <w:color w:val="000000" w:themeColor="text1"/>
        </w:rPr>
        <w:t xml:space="preserve"> is </w:t>
      </w:r>
      <w:r w:rsidR="00D11F26">
        <w:rPr>
          <w:rFonts w:cstheme="minorHAnsi"/>
          <w:color w:val="000000" w:themeColor="text1"/>
        </w:rPr>
        <w:t xml:space="preserve">currently being evaluated in </w:t>
      </w:r>
      <w:r w:rsidR="00C31C1C">
        <w:rPr>
          <w:rFonts w:cstheme="minorHAnsi"/>
          <w:color w:val="000000" w:themeColor="text1"/>
        </w:rPr>
        <w:t xml:space="preserve">RAINIER, a </w:t>
      </w:r>
      <w:r w:rsidR="00D11F26">
        <w:rPr>
          <w:rFonts w:cstheme="minorHAnsi"/>
          <w:color w:val="000000" w:themeColor="text1"/>
        </w:rPr>
        <w:t>Phase 1b/2 trial for the treatment of frontline acute myeloid leukemia in combination with standard-of-care venetocla</w:t>
      </w:r>
      <w:r w:rsidR="001171D0">
        <w:rPr>
          <w:rFonts w:cstheme="minorHAnsi"/>
          <w:color w:val="000000" w:themeColor="text1"/>
        </w:rPr>
        <w:t>x</w:t>
      </w:r>
      <w:r w:rsidR="00D11F26">
        <w:rPr>
          <w:rFonts w:cstheme="minorHAnsi"/>
          <w:color w:val="000000" w:themeColor="text1"/>
        </w:rPr>
        <w:t xml:space="preserve"> + azacitidine.  </w:t>
      </w:r>
      <w:r w:rsidR="00C31C1C" w:rsidRPr="00C31C1C">
        <w:rPr>
          <w:rFonts w:cstheme="minorHAnsi"/>
          <w:color w:val="000000" w:themeColor="text1"/>
        </w:rPr>
        <w:t xml:space="preserve">Mipletamig has received orphan drug designation ("orphan status") for AML according to the Orphan Drug Act. </w:t>
      </w:r>
      <w:r w:rsidR="00C31C1C">
        <w:rPr>
          <w:rFonts w:cstheme="minorHAnsi"/>
          <w:color w:val="000000" w:themeColor="text1"/>
        </w:rPr>
        <w:t>ALG.APV-</w:t>
      </w:r>
      <w:r w:rsidR="001171D0">
        <w:rPr>
          <w:rFonts w:cstheme="minorHAnsi"/>
          <w:color w:val="000000" w:themeColor="text1"/>
        </w:rPr>
        <w:t>527,</w:t>
      </w:r>
      <w:r w:rsidR="001171D0" w:rsidRPr="00B42463">
        <w:rPr>
          <w:rFonts w:cstheme="minorHAnsi"/>
          <w:color w:val="000000" w:themeColor="text1"/>
        </w:rPr>
        <w:t xml:space="preserve"> a</w:t>
      </w:r>
      <w:r w:rsidR="00C31C1C" w:rsidRPr="00B42463">
        <w:rPr>
          <w:rFonts w:cstheme="minorHAnsi"/>
          <w:color w:val="000000" w:themeColor="text1"/>
        </w:rPr>
        <w:t xml:space="preserve"> bispecific conditional 4-1BB agonist, only active upon simultaneous binding to 4-1BB and 5T4</w:t>
      </w:r>
      <w:r w:rsidR="00D947D7">
        <w:rPr>
          <w:rFonts w:cstheme="minorHAnsi"/>
          <w:color w:val="000000" w:themeColor="text1"/>
        </w:rPr>
        <w:t xml:space="preserve">, </w:t>
      </w:r>
      <w:r w:rsidR="002856BA">
        <w:rPr>
          <w:rFonts w:cstheme="minorHAnsi"/>
          <w:color w:val="000000" w:themeColor="text1"/>
        </w:rPr>
        <w:t>is being co-developed with Alligator Bioscienc</w:t>
      </w:r>
      <w:r w:rsidR="00D947D7">
        <w:rPr>
          <w:rFonts w:cstheme="minorHAnsi"/>
          <w:color w:val="000000" w:themeColor="text1"/>
        </w:rPr>
        <w:t xml:space="preserve">e and is being evaluated </w:t>
      </w:r>
      <w:r w:rsidR="00342E62">
        <w:rPr>
          <w:rFonts w:cstheme="minorHAnsi"/>
          <w:color w:val="000000" w:themeColor="text1"/>
        </w:rPr>
        <w:t xml:space="preserve">in a Phase 1 clinical trial for the treatment of multiple solid tumor types likely to express 5T4.  </w:t>
      </w:r>
      <w:r w:rsidR="00E120DC">
        <w:rPr>
          <w:rFonts w:cstheme="minorHAnsi"/>
          <w:color w:val="000000" w:themeColor="text1"/>
        </w:rPr>
        <w:t>The Company has three pre-clinical candidates with different mechanisms of action designed to target a range of solid tumors</w:t>
      </w:r>
      <w:r w:rsidR="00D947D7">
        <w:rPr>
          <w:rFonts w:cstheme="minorHAnsi"/>
          <w:color w:val="000000" w:themeColor="text1"/>
        </w:rPr>
        <w:t xml:space="preserve">.  </w:t>
      </w:r>
      <w:r w:rsidR="00866077">
        <w:rPr>
          <w:rFonts w:cstheme="minorHAnsi"/>
          <w:color w:val="000000" w:themeColor="text1"/>
        </w:rPr>
        <w:t>All</w:t>
      </w:r>
      <w:r w:rsidR="00D947D7">
        <w:rPr>
          <w:rFonts w:cstheme="minorHAnsi"/>
          <w:color w:val="000000" w:themeColor="text1"/>
        </w:rPr>
        <w:t xml:space="preserve"> pipeline </w:t>
      </w:r>
      <w:r w:rsidR="00866077">
        <w:rPr>
          <w:rFonts w:cstheme="minorHAnsi"/>
          <w:color w:val="000000" w:themeColor="text1"/>
        </w:rPr>
        <w:t xml:space="preserve">candidates </w:t>
      </w:r>
      <w:r w:rsidR="00D947D7">
        <w:rPr>
          <w:rFonts w:cstheme="minorHAnsi"/>
          <w:color w:val="000000" w:themeColor="text1"/>
        </w:rPr>
        <w:t>w</w:t>
      </w:r>
      <w:r w:rsidR="00866077">
        <w:rPr>
          <w:rFonts w:cstheme="minorHAnsi"/>
          <w:color w:val="000000" w:themeColor="text1"/>
        </w:rPr>
        <w:t>ere</w:t>
      </w:r>
      <w:r w:rsidR="00D947D7">
        <w:rPr>
          <w:rFonts w:cstheme="minorHAnsi"/>
          <w:color w:val="000000" w:themeColor="text1"/>
        </w:rPr>
        <w:t xml:space="preserve"> </w:t>
      </w:r>
      <w:r w:rsidR="00E86800">
        <w:rPr>
          <w:rFonts w:cstheme="minorHAnsi"/>
          <w:color w:val="000000" w:themeColor="text1"/>
        </w:rPr>
        <w:t xml:space="preserve">created from </w:t>
      </w:r>
      <w:r w:rsidR="00E120DC">
        <w:rPr>
          <w:rFonts w:cstheme="minorHAnsi"/>
          <w:color w:val="000000" w:themeColor="text1"/>
        </w:rPr>
        <w:t>two proprietary platforms, ADAPTIR</w:t>
      </w:r>
      <w:r w:rsidR="00E120DC" w:rsidRPr="00E120DC">
        <w:rPr>
          <w:rFonts w:ascii="Symbol" w:eastAsia="Symbol" w:hAnsi="Symbol" w:cstheme="minorHAnsi"/>
          <w:color w:val="000000" w:themeColor="text1"/>
          <w:vertAlign w:val="superscript"/>
        </w:rPr>
        <w:t>â</w:t>
      </w:r>
      <w:r w:rsidR="00E120DC">
        <w:rPr>
          <w:rFonts w:cstheme="minorHAnsi"/>
          <w:color w:val="000000" w:themeColor="text1"/>
          <w:vertAlign w:val="superscript"/>
        </w:rPr>
        <w:t xml:space="preserve"> </w:t>
      </w:r>
      <w:r w:rsidR="00E86800">
        <w:rPr>
          <w:rFonts w:cstheme="minorHAnsi"/>
          <w:color w:val="000000" w:themeColor="text1"/>
        </w:rPr>
        <w:t xml:space="preserve">and </w:t>
      </w:r>
      <w:r w:rsidR="00E120DC">
        <w:rPr>
          <w:rFonts w:cstheme="minorHAnsi"/>
          <w:color w:val="000000" w:themeColor="text1"/>
        </w:rPr>
        <w:t>ADAPTIR-F</w:t>
      </w:r>
      <w:r w:rsidR="00D947D7">
        <w:rPr>
          <w:rFonts w:cstheme="minorHAnsi"/>
          <w:color w:val="000000" w:themeColor="text1"/>
        </w:rPr>
        <w:t>LEX</w:t>
      </w:r>
      <w:r w:rsidR="00E120DC" w:rsidRPr="00E120DC">
        <w:rPr>
          <w:rFonts w:ascii="Symbol" w:eastAsia="Symbol" w:hAnsi="Symbol" w:cstheme="minorHAnsi"/>
          <w:color w:val="000000" w:themeColor="text1"/>
          <w:vertAlign w:val="superscript"/>
        </w:rPr>
        <w:t>â</w:t>
      </w:r>
      <w:r w:rsidR="00EE3652">
        <w:rPr>
          <w:rFonts w:cstheme="minorHAnsi"/>
          <w:color w:val="000000" w:themeColor="text1"/>
        </w:rPr>
        <w:t xml:space="preserve">. </w:t>
      </w:r>
      <w:r w:rsidR="00E120DC">
        <w:rPr>
          <w:rFonts w:cstheme="minorHAnsi"/>
          <w:color w:val="000000" w:themeColor="text1"/>
        </w:rPr>
        <w:t xml:space="preserve">The </w:t>
      </w:r>
      <w:r w:rsidRPr="00B42463">
        <w:rPr>
          <w:rFonts w:cstheme="minorHAnsi"/>
          <w:color w:val="000000" w:themeColor="text1"/>
        </w:rPr>
        <w:t xml:space="preserve">Aptevo </w:t>
      </w:r>
      <w:r w:rsidR="00E120DC">
        <w:rPr>
          <w:rFonts w:cstheme="minorHAnsi"/>
          <w:color w:val="000000" w:themeColor="text1"/>
        </w:rPr>
        <w:t xml:space="preserve">mission is </w:t>
      </w:r>
      <w:r w:rsidRPr="00B42463">
        <w:rPr>
          <w:rFonts w:cstheme="minorHAnsi"/>
          <w:color w:val="000000" w:themeColor="text1"/>
        </w:rPr>
        <w:t>to improve treatment outcomes and transform the lives of cancer patients. For more information, please</w:t>
      </w:r>
      <w:r w:rsidR="00E86800">
        <w:rPr>
          <w:rFonts w:cstheme="minorHAnsi"/>
          <w:color w:val="000000" w:themeColor="text1"/>
        </w:rPr>
        <w:t xml:space="preserve"> </w:t>
      </w:r>
      <w:r w:rsidRPr="00B42463">
        <w:rPr>
          <w:rFonts w:cstheme="minorHAnsi"/>
          <w:color w:val="000000" w:themeColor="text1"/>
        </w:rPr>
        <w:t>visit </w:t>
      </w:r>
      <w:hyperlink r:id="rId13">
        <w:r w:rsidRPr="00B42463">
          <w:rPr>
            <w:rStyle w:val="Hyperlink"/>
            <w:rFonts w:cstheme="minorHAnsi"/>
          </w:rPr>
          <w:t>www.aptevotherapeutics.com</w:t>
        </w:r>
      </w:hyperlink>
      <w:r w:rsidRPr="00B42463">
        <w:rPr>
          <w:rFonts w:cstheme="minorHAnsi"/>
          <w:color w:val="000000" w:themeColor="text1"/>
        </w:rPr>
        <w:t>.</w:t>
      </w:r>
    </w:p>
    <w:p w14:paraId="224D24C8" w14:textId="77777777" w:rsidR="00D947D7" w:rsidRDefault="00D947D7" w:rsidP="002827DE">
      <w:pPr>
        <w:spacing w:after="0"/>
        <w:rPr>
          <w:rFonts w:cstheme="minorHAnsi"/>
          <w:b/>
          <w:bCs/>
          <w:color w:val="000000" w:themeColor="text1"/>
        </w:rPr>
      </w:pPr>
    </w:p>
    <w:p w14:paraId="3D1C0E38" w14:textId="641F5D5A" w:rsidR="0013121D" w:rsidRPr="00B42463" w:rsidRDefault="0069676B" w:rsidP="002827DE">
      <w:pPr>
        <w:spacing w:after="0"/>
        <w:rPr>
          <w:rFonts w:cstheme="minorHAnsi"/>
          <w:color w:val="000000" w:themeColor="text1"/>
        </w:rPr>
      </w:pPr>
      <w:r w:rsidRPr="00B42463">
        <w:rPr>
          <w:rFonts w:cstheme="minorHAnsi"/>
          <w:b/>
          <w:bCs/>
          <w:color w:val="000000" w:themeColor="text1"/>
        </w:rPr>
        <w:t>About Alligator Bioscience</w:t>
      </w:r>
    </w:p>
    <w:p w14:paraId="7D7A53C7" w14:textId="77777777" w:rsidR="0013121D" w:rsidRPr="00B42463" w:rsidRDefault="002A19C0" w:rsidP="002827DE">
      <w:pPr>
        <w:spacing w:after="0"/>
        <w:rPr>
          <w:rFonts w:cstheme="minorHAnsi"/>
          <w:color w:val="000000" w:themeColor="text1"/>
        </w:rPr>
      </w:pPr>
      <w:r w:rsidRPr="00B42463">
        <w:rPr>
          <w:rFonts w:cstheme="minorHAnsi"/>
          <w:color w:val="000000" w:themeColor="text1"/>
        </w:rPr>
        <w:t>Alligator Bioscience AB is a clinical-stage biotechnology company developing tumor-directed immuno-oncology antibody drugs. Alligator’s portfolio includes several promising drug candidates, with the CD40 agonist mitazalimab as its key asset. Furthermore, Alligator is co-developing ALG.APV-527 with Aptevo Therapeutics Inc., several undisclosed molecules based on its proprietary technology platform, Neo-X-Prime™, and novel drug candidates based on the RUBY™ bispecific platform with Orion Corporation. Out-licensed programs include AC101/HLX22, in Phase 2 development, by Shanghai Henlius Biotech Inc. and an undisclosed target to Biotheus Inc.</w:t>
      </w:r>
    </w:p>
    <w:p w14:paraId="6F37F341" w14:textId="050714E0" w:rsidR="0013121D" w:rsidRPr="00B42463" w:rsidRDefault="284FC697" w:rsidP="00783F3B">
      <w:pPr>
        <w:rPr>
          <w:rFonts w:cstheme="minorHAnsi"/>
          <w:color w:val="000000" w:themeColor="text1"/>
        </w:rPr>
      </w:pPr>
      <w:r w:rsidRPr="00B42463">
        <w:rPr>
          <w:rFonts w:cstheme="minorHAnsi"/>
          <w:color w:val="000000" w:themeColor="text1"/>
        </w:rPr>
        <w:t>Alligator Bioscience’s shares are listed on Nasdaq Stockholm (ATORX) and is headquartered in Lund, Sweden.</w:t>
      </w:r>
      <w:r w:rsidR="64FD21AB" w:rsidRPr="00B42463">
        <w:rPr>
          <w:rFonts w:cstheme="minorHAnsi"/>
          <w:color w:val="000000" w:themeColor="text1"/>
        </w:rPr>
        <w:t xml:space="preserve"> </w:t>
      </w:r>
      <w:r w:rsidRPr="00B42463">
        <w:rPr>
          <w:rFonts w:cstheme="minorHAnsi"/>
          <w:color w:val="000000" w:themeColor="text1"/>
        </w:rPr>
        <w:t>For more information, please visit </w:t>
      </w:r>
      <w:hyperlink r:id="rId14">
        <w:r w:rsidRPr="00B42463">
          <w:rPr>
            <w:rFonts w:cstheme="minorHAnsi"/>
            <w:color w:val="000000" w:themeColor="text1"/>
            <w:u w:val="single"/>
          </w:rPr>
          <w:t>alligatorbioscience.com</w:t>
        </w:r>
      </w:hyperlink>
      <w:r w:rsidRPr="00B42463">
        <w:rPr>
          <w:rFonts w:cstheme="minorHAnsi"/>
          <w:color w:val="000000" w:themeColor="text1"/>
        </w:rPr>
        <w:t>.</w:t>
      </w:r>
    </w:p>
    <w:p w14:paraId="6F38DD01" w14:textId="0C1ECF79" w:rsidR="738E810E" w:rsidRPr="00B42463" w:rsidRDefault="738E810E" w:rsidP="00E677A8">
      <w:pPr>
        <w:spacing w:after="0"/>
        <w:rPr>
          <w:rFonts w:cstheme="minorHAnsi"/>
          <w:b/>
          <w:bCs/>
          <w:color w:val="000000" w:themeColor="text1"/>
        </w:rPr>
      </w:pPr>
      <w:r w:rsidRPr="00B42463">
        <w:rPr>
          <w:rFonts w:cstheme="minorHAnsi"/>
          <w:b/>
          <w:bCs/>
          <w:color w:val="000000" w:themeColor="text1"/>
        </w:rPr>
        <w:t xml:space="preserve">For </w:t>
      </w:r>
      <w:r w:rsidR="00E677A8" w:rsidRPr="00B42463">
        <w:rPr>
          <w:rFonts w:cstheme="minorHAnsi"/>
          <w:b/>
          <w:bCs/>
          <w:color w:val="000000" w:themeColor="text1"/>
        </w:rPr>
        <w:t xml:space="preserve">additional </w:t>
      </w:r>
      <w:r w:rsidRPr="00B42463">
        <w:rPr>
          <w:rFonts w:cstheme="minorHAnsi"/>
          <w:b/>
          <w:bCs/>
          <w:color w:val="000000" w:themeColor="text1"/>
        </w:rPr>
        <w:t>information, please contact:</w:t>
      </w:r>
    </w:p>
    <w:p w14:paraId="30709D73" w14:textId="31E2B330" w:rsidR="000D2D5B" w:rsidRPr="00B42463" w:rsidRDefault="000D2D5B" w:rsidP="00E677A8">
      <w:pPr>
        <w:spacing w:after="0"/>
        <w:rPr>
          <w:rFonts w:eastAsia="Open Sans" w:cstheme="minorHAnsi"/>
          <w:b/>
          <w:bCs/>
          <w:color w:val="000000" w:themeColor="text1"/>
        </w:rPr>
      </w:pPr>
      <w:r w:rsidRPr="00B42463">
        <w:rPr>
          <w:rFonts w:eastAsia="Open Sans" w:cstheme="minorHAnsi"/>
          <w:b/>
          <w:bCs/>
          <w:color w:val="000000" w:themeColor="text1"/>
        </w:rPr>
        <w:t>Aptevo Therapeutics</w:t>
      </w:r>
      <w:r w:rsidRPr="00B42463">
        <w:rPr>
          <w:rFonts w:eastAsia="Open Sans" w:cstheme="minorHAnsi"/>
          <w:color w:val="000000" w:themeColor="text1"/>
        </w:rPr>
        <w:t> </w:t>
      </w:r>
      <w:r w:rsidRPr="00B42463">
        <w:rPr>
          <w:rFonts w:cstheme="minorHAnsi"/>
        </w:rPr>
        <w:br/>
      </w:r>
      <w:r w:rsidRPr="00B42463">
        <w:rPr>
          <w:rFonts w:eastAsia="Open Sans" w:cstheme="minorHAnsi"/>
          <w:color w:val="000000" w:themeColor="text1"/>
        </w:rPr>
        <w:t>Miriam Weber Miller </w:t>
      </w:r>
      <w:r w:rsidRPr="00B42463">
        <w:rPr>
          <w:rFonts w:cstheme="minorHAnsi"/>
        </w:rPr>
        <w:br/>
      </w:r>
      <w:r w:rsidRPr="00B42463">
        <w:rPr>
          <w:rFonts w:eastAsia="Open Sans" w:cstheme="minorHAnsi"/>
          <w:color w:val="000000" w:themeColor="text1"/>
        </w:rPr>
        <w:t>Aptevo Therapeutics </w:t>
      </w:r>
      <w:r w:rsidRPr="00B42463">
        <w:rPr>
          <w:rFonts w:cstheme="minorHAnsi"/>
        </w:rPr>
        <w:br/>
      </w:r>
      <w:hyperlink r:id="rId15">
        <w:r w:rsidRPr="00B42463">
          <w:rPr>
            <w:rStyle w:val="Hyperlink"/>
            <w:rFonts w:eastAsia="Open Sans" w:cstheme="minorHAnsi"/>
          </w:rPr>
          <w:t>IR@apvo.com</w:t>
        </w:r>
      </w:hyperlink>
      <w:r w:rsidRPr="00B42463">
        <w:rPr>
          <w:rFonts w:eastAsia="Open Sans" w:cstheme="minorHAnsi"/>
          <w:color w:val="000000" w:themeColor="text1"/>
        </w:rPr>
        <w:t> or millerm@apvo.com </w:t>
      </w:r>
      <w:r w:rsidRPr="00B42463">
        <w:rPr>
          <w:rFonts w:cstheme="minorHAnsi"/>
        </w:rPr>
        <w:br/>
      </w:r>
      <w:r w:rsidRPr="00B42463">
        <w:rPr>
          <w:rFonts w:eastAsia="Open Sans" w:cstheme="minorHAnsi"/>
          <w:color w:val="000000" w:themeColor="text1"/>
        </w:rPr>
        <w:t>+1 (206) 859 6629 </w:t>
      </w:r>
    </w:p>
    <w:p w14:paraId="5DB5D515" w14:textId="77777777" w:rsidR="00FB69AD" w:rsidRDefault="00FB69AD" w:rsidP="00E677A8">
      <w:pPr>
        <w:spacing w:after="0"/>
        <w:rPr>
          <w:rFonts w:eastAsia="Open Sans" w:cstheme="minorHAnsi"/>
          <w:b/>
          <w:bCs/>
          <w:color w:val="000000" w:themeColor="text1"/>
        </w:rPr>
      </w:pPr>
    </w:p>
    <w:p w14:paraId="7A6F71B0" w14:textId="085FC92F" w:rsidR="000D2D5B" w:rsidRPr="00B42463" w:rsidRDefault="000D2D5B" w:rsidP="00E677A8">
      <w:pPr>
        <w:spacing w:after="0"/>
        <w:rPr>
          <w:rFonts w:eastAsia="Open Sans" w:cstheme="minorHAnsi"/>
          <w:b/>
          <w:bCs/>
          <w:color w:val="000000" w:themeColor="text1"/>
        </w:rPr>
      </w:pPr>
      <w:r w:rsidRPr="00B42463">
        <w:rPr>
          <w:rFonts w:eastAsia="Open Sans" w:cstheme="minorHAnsi"/>
          <w:b/>
          <w:bCs/>
          <w:color w:val="000000" w:themeColor="text1"/>
        </w:rPr>
        <w:t>Alligator Bioscience</w:t>
      </w:r>
      <w:r w:rsidRPr="00B42463">
        <w:rPr>
          <w:rFonts w:cstheme="minorHAnsi"/>
        </w:rPr>
        <w:br/>
      </w:r>
      <w:r w:rsidRPr="00B42463">
        <w:rPr>
          <w:rFonts w:eastAsia="Open Sans" w:cstheme="minorHAnsi"/>
          <w:b/>
          <w:bCs/>
          <w:color w:val="000000" w:themeColor="text1"/>
          <w:u w:val="single"/>
        </w:rPr>
        <w:t>Corporate</w:t>
      </w:r>
    </w:p>
    <w:p w14:paraId="28C492DE" w14:textId="68241C04" w:rsidR="000D2D5B" w:rsidRPr="00B42463" w:rsidRDefault="000D2D5B" w:rsidP="00E677A8">
      <w:pPr>
        <w:spacing w:after="0"/>
        <w:rPr>
          <w:rFonts w:eastAsia="Open Sans" w:cstheme="minorHAnsi"/>
          <w:color w:val="000000" w:themeColor="text1"/>
        </w:rPr>
      </w:pPr>
      <w:r w:rsidRPr="00B42463">
        <w:rPr>
          <w:rFonts w:eastAsia="Open Sans" w:cstheme="minorHAnsi"/>
          <w:color w:val="000000" w:themeColor="text1"/>
        </w:rPr>
        <w:lastRenderedPageBreak/>
        <w:t>Søren Bregenholt, CEO</w:t>
      </w:r>
      <w:r w:rsidRPr="00B42463">
        <w:rPr>
          <w:rFonts w:cstheme="minorHAnsi"/>
        </w:rPr>
        <w:br/>
      </w:r>
      <w:hyperlink r:id="rId16" w:history="1">
        <w:r w:rsidRPr="00B42463">
          <w:rPr>
            <w:rStyle w:val="Hyperlink"/>
            <w:rFonts w:cstheme="minorHAnsi"/>
          </w:rPr>
          <w:t>soren.bregenholt@alligatorbioscience.com</w:t>
        </w:r>
      </w:hyperlink>
      <w:r w:rsidRPr="00B42463">
        <w:rPr>
          <w:rFonts w:cstheme="minorHAnsi"/>
        </w:rPr>
        <w:br/>
      </w:r>
      <w:r w:rsidRPr="00B42463">
        <w:rPr>
          <w:rFonts w:eastAsia="Open Sans" w:cstheme="minorHAnsi"/>
          <w:color w:val="000000" w:themeColor="text1"/>
        </w:rPr>
        <w:t>+46 46-540 82 00</w:t>
      </w:r>
    </w:p>
    <w:p w14:paraId="55B17D24" w14:textId="77777777" w:rsidR="000D2D5B" w:rsidRPr="00B42463" w:rsidRDefault="000D2D5B" w:rsidP="00E677A8">
      <w:pPr>
        <w:shd w:val="clear" w:color="auto" w:fill="FFFFFF" w:themeFill="background1"/>
        <w:spacing w:after="0" w:line="257" w:lineRule="auto"/>
        <w:rPr>
          <w:rFonts w:eastAsia="Open Sans" w:cstheme="minorHAnsi"/>
          <w:color w:val="000000" w:themeColor="text1"/>
          <w:lang w:val="da"/>
        </w:rPr>
      </w:pPr>
      <w:r w:rsidRPr="00B42463">
        <w:rPr>
          <w:rFonts w:eastAsia="Open Sans" w:cstheme="minorHAnsi"/>
          <w:b/>
          <w:bCs/>
          <w:color w:val="000000" w:themeColor="text1"/>
          <w:lang w:val="da"/>
        </w:rPr>
        <w:t>Media</w:t>
      </w:r>
      <w:r w:rsidRPr="00B42463">
        <w:rPr>
          <w:rFonts w:cstheme="minorHAnsi"/>
        </w:rPr>
        <w:br/>
      </w:r>
      <w:r w:rsidRPr="00B42463">
        <w:rPr>
          <w:rFonts w:eastAsia="Open Sans" w:cstheme="minorHAnsi"/>
          <w:color w:val="000000" w:themeColor="text1"/>
          <w:lang w:val="da"/>
        </w:rPr>
        <w:t>Sam Cage</w:t>
      </w:r>
    </w:p>
    <w:p w14:paraId="151AB063" w14:textId="77777777" w:rsidR="000D2D5B" w:rsidRPr="00B42463" w:rsidRDefault="000D2D5B" w:rsidP="00E677A8">
      <w:pPr>
        <w:shd w:val="clear" w:color="auto" w:fill="FFFFFF" w:themeFill="background1"/>
        <w:spacing w:after="0" w:line="257" w:lineRule="auto"/>
        <w:rPr>
          <w:rFonts w:eastAsia="Open Sans" w:cstheme="minorHAnsi"/>
          <w:color w:val="000000" w:themeColor="text1"/>
          <w:lang w:val="da"/>
        </w:rPr>
      </w:pPr>
      <w:r w:rsidRPr="00B42463">
        <w:rPr>
          <w:rFonts w:eastAsia="Open Sans" w:cstheme="minorHAnsi"/>
          <w:color w:val="000000" w:themeColor="text1"/>
          <w:lang w:val="da"/>
        </w:rPr>
        <w:t>Cohesion Bureau</w:t>
      </w:r>
    </w:p>
    <w:p w14:paraId="6F9ACF03" w14:textId="4C53BCAA" w:rsidR="000B58A7" w:rsidRPr="00B42463" w:rsidRDefault="000D2D5B" w:rsidP="00E677A8">
      <w:pPr>
        <w:spacing w:after="0"/>
        <w:rPr>
          <w:rFonts w:eastAsia="Open Sans" w:cstheme="minorHAnsi"/>
          <w:color w:val="000000" w:themeColor="text1"/>
          <w:lang w:val="da"/>
        </w:rPr>
      </w:pPr>
      <w:hyperlink r:id="rId17" w:history="1">
        <w:r w:rsidRPr="00B42463">
          <w:rPr>
            <w:rStyle w:val="Hyperlink"/>
            <w:rFonts w:eastAsia="Open Sans" w:cstheme="minorHAnsi"/>
            <w:color w:val="0563C1"/>
            <w:lang w:val="da"/>
          </w:rPr>
          <w:t>sam.cage@cohesionbureau.com</w:t>
        </w:r>
      </w:hyperlink>
      <w:r w:rsidRPr="00C70A79">
        <w:rPr>
          <w:rFonts w:cstheme="minorHAnsi"/>
          <w:lang w:val="en-US"/>
        </w:rPr>
        <w:br/>
      </w:r>
      <w:r w:rsidRPr="00B42463">
        <w:rPr>
          <w:rFonts w:eastAsia="Open Sans" w:cstheme="minorHAnsi"/>
          <w:color w:val="000000" w:themeColor="text1"/>
          <w:lang w:val="da"/>
        </w:rPr>
        <w:t xml:space="preserve"> +45 24 37 63 42</w:t>
      </w:r>
    </w:p>
    <w:p w14:paraId="676179BD" w14:textId="1A8A8292" w:rsidR="000B58A7" w:rsidRPr="00B42463" w:rsidRDefault="000B58A7" w:rsidP="00E677A8">
      <w:pPr>
        <w:shd w:val="clear" w:color="auto" w:fill="FFFFFF" w:themeFill="background1"/>
        <w:spacing w:after="0" w:line="257" w:lineRule="auto"/>
        <w:rPr>
          <w:rFonts w:eastAsia="Open Sans" w:cstheme="minorHAnsi"/>
          <w:color w:val="000000" w:themeColor="text1"/>
          <w:lang w:val="da"/>
        </w:rPr>
      </w:pPr>
      <w:r w:rsidRPr="00B42463">
        <w:rPr>
          <w:rFonts w:eastAsia="Open Sans" w:cstheme="minorHAnsi"/>
          <w:b/>
          <w:bCs/>
          <w:color w:val="000000" w:themeColor="text1"/>
          <w:lang w:val="da"/>
        </w:rPr>
        <w:t>Investor</w:t>
      </w:r>
      <w:r w:rsidR="00B42463">
        <w:rPr>
          <w:rFonts w:eastAsia="Open Sans" w:cstheme="minorHAnsi"/>
          <w:b/>
          <w:bCs/>
          <w:color w:val="000000" w:themeColor="text1"/>
          <w:lang w:val="da"/>
        </w:rPr>
        <w:t>s</w:t>
      </w:r>
      <w:r w:rsidRPr="00C70A79">
        <w:rPr>
          <w:rFonts w:cstheme="minorHAnsi"/>
          <w:lang w:val="en-US"/>
        </w:rPr>
        <w:br/>
      </w:r>
      <w:r w:rsidRPr="00B42463">
        <w:rPr>
          <w:rFonts w:eastAsia="Open Sans" w:cstheme="minorHAnsi"/>
          <w:color w:val="000000" w:themeColor="text1"/>
          <w:lang w:val="da"/>
        </w:rPr>
        <w:t>Frank Hoerning Andersen</w:t>
      </w:r>
    </w:p>
    <w:p w14:paraId="3DBE5847" w14:textId="218846D1" w:rsidR="000B58A7" w:rsidRPr="00B42463" w:rsidRDefault="000B58A7" w:rsidP="00E677A8">
      <w:pPr>
        <w:spacing w:after="0"/>
        <w:rPr>
          <w:rFonts w:eastAsia="Open Sans" w:cstheme="minorHAnsi"/>
          <w:b/>
          <w:bCs/>
          <w:color w:val="000000" w:themeColor="text1"/>
        </w:rPr>
      </w:pPr>
      <w:r w:rsidRPr="00B42463">
        <w:rPr>
          <w:rFonts w:eastAsia="Open Sans" w:cstheme="minorHAnsi"/>
          <w:color w:val="000000" w:themeColor="text1"/>
        </w:rPr>
        <w:t>Cohesion Bureau</w:t>
      </w:r>
      <w:r w:rsidRPr="00B42463">
        <w:rPr>
          <w:rFonts w:cstheme="minorHAnsi"/>
        </w:rPr>
        <w:br/>
      </w:r>
      <w:hyperlink r:id="rId18" w:history="1">
        <w:hyperlink r:id="rId19" w:history="1">
          <w:r w:rsidRPr="00B42463">
            <w:rPr>
              <w:rStyle w:val="Hyperlink"/>
              <w:rFonts w:eastAsia="Open Sans" w:cstheme="minorHAnsi"/>
              <w:color w:val="0563C1"/>
              <w:lang w:val="da"/>
            </w:rPr>
            <w:t>frank.hoerning@cohesionbureau.com</w:t>
          </w:r>
        </w:hyperlink>
      </w:hyperlink>
      <w:r w:rsidRPr="00B42463">
        <w:rPr>
          <w:rFonts w:cstheme="minorHAnsi"/>
        </w:rPr>
        <w:br/>
      </w:r>
      <w:r w:rsidRPr="00B42463">
        <w:rPr>
          <w:rFonts w:eastAsia="Open Sans" w:cstheme="minorHAnsi"/>
          <w:color w:val="000000" w:themeColor="text1"/>
          <w:lang w:val="da"/>
        </w:rPr>
        <w:t>+45 25 66 86 02</w:t>
      </w:r>
    </w:p>
    <w:p w14:paraId="23F570D2" w14:textId="2095F0B4" w:rsidR="738E810E" w:rsidRDefault="738E810E" w:rsidP="28473D27">
      <w:pPr>
        <w:shd w:val="clear" w:color="auto" w:fill="FFFFFF" w:themeFill="background1"/>
        <w:spacing w:line="257" w:lineRule="auto"/>
        <w:rPr>
          <w:rFonts w:eastAsia="Open Sans" w:cstheme="minorHAnsi"/>
          <w:color w:val="000000" w:themeColor="text1"/>
          <w:lang w:val="da"/>
        </w:rPr>
      </w:pPr>
    </w:p>
    <w:p w14:paraId="1045D8A5" w14:textId="77777777" w:rsidR="0083453B" w:rsidRPr="002827DE" w:rsidRDefault="0083453B" w:rsidP="002827DE">
      <w:pPr>
        <w:pBdr>
          <w:top w:val="nil"/>
          <w:left w:val="nil"/>
          <w:bottom w:val="nil"/>
          <w:right w:val="nil"/>
        </w:pBdr>
        <w:spacing w:after="0"/>
        <w:rPr>
          <w:rFonts w:eastAsia="Calibri" w:cstheme="minorHAnsi"/>
          <w:b/>
          <w:color w:val="000000" w:themeColor="text1"/>
        </w:rPr>
      </w:pPr>
      <w:bookmarkStart w:id="0" w:name="_Hlk173916218"/>
      <w:r w:rsidRPr="002827DE">
        <w:rPr>
          <w:rFonts w:eastAsia="Calibri" w:cstheme="minorHAnsi"/>
          <w:b/>
          <w:color w:val="000000" w:themeColor="text1"/>
        </w:rPr>
        <w:t>Safe Harbor Statement</w:t>
      </w:r>
    </w:p>
    <w:p w14:paraId="6294F0CE" w14:textId="5AFC5E6B" w:rsidR="0083453B" w:rsidRPr="002827DE" w:rsidRDefault="0083453B" w:rsidP="002827DE">
      <w:pPr>
        <w:pBdr>
          <w:top w:val="nil"/>
          <w:left w:val="nil"/>
          <w:bottom w:val="nil"/>
          <w:right w:val="nil"/>
        </w:pBdr>
        <w:spacing w:after="0"/>
        <w:rPr>
          <w:rFonts w:eastAsia="Calibri" w:cstheme="minorHAnsi"/>
          <w:b/>
          <w:color w:val="000000" w:themeColor="text1"/>
        </w:rPr>
      </w:pPr>
      <w:r w:rsidRPr="002827DE">
        <w:rPr>
          <w:rFonts w:eastAsia="Calibri" w:cstheme="minorHAnsi"/>
          <w:color w:val="000000" w:themeColor="text1"/>
        </w:rPr>
        <w:t xml:space="preserve">This press release includes forward-looking statements within the meaning of the Private Securities Litigation Reform Act of 1995. All statements, other than statements of historical fact, including, without limitation, Aptevo’s expectations about the activity, efficacy, safety, tolerability and durability of its therapeutic candidates and potential use of any such candidates, including in combination with other drugs, as therapeutics for treatment of disease, its expectations regarding the effectiveness of its ADAPTIR and ADAPTIR-FLEX platforms, statements related to the progress of Aptevo’s clinical programs, including statements related to anticipated clinical and regulatory milestones, whether further study of mipletamig in a Phase 1b dose optimization trial focusing on multiple doses of mipletamig in combination with venetoclax + azacitidine on a targeted patient population will continue to show clinical benefit, whether Aptevo’s final trial results will vary from its earlier assessment, </w:t>
      </w:r>
      <w:r w:rsidRPr="002827DE">
        <w:rPr>
          <w:rFonts w:cstheme="minorHAnsi"/>
          <w:color w:val="000000" w:themeColor="text1"/>
          <w:shd w:val="clear" w:color="auto" w:fill="FFFFFF"/>
        </w:rPr>
        <w:t xml:space="preserve">whether further study of ALG.APV-527 across multiple tumor types will continue to show clinical benefit, whether higher dose ranges for ALG.APV-527 will result in increased signs of clinical activity, </w:t>
      </w:r>
      <w:r w:rsidRPr="002827DE">
        <w:rPr>
          <w:rFonts w:eastAsia="Calibri" w:cstheme="minorHAnsi"/>
          <w:color w:val="000000" w:themeColor="text1"/>
        </w:rPr>
        <w:t xml:space="preserve">whether biomarker analyses will continue to confirm biological activity of ALG.APV-527, the possibility and timing of future preliminary or interim data readouts for ALG.APV-527, </w:t>
      </w:r>
      <w:r w:rsidRPr="002827DE">
        <w:rPr>
          <w:rFonts w:cstheme="minorHAnsi"/>
          <w:color w:val="000000" w:themeColor="text1"/>
          <w:shd w:val="clear" w:color="auto" w:fill="FFFFFF"/>
        </w:rPr>
        <w:t xml:space="preserve">whether Aptevo's final trial results will vary from its preliminary or interim assessments, statements related to the progress of and enthusiasm for Aptevo's clinical programs, </w:t>
      </w:r>
      <w:r w:rsidRPr="002827DE">
        <w:rPr>
          <w:rFonts w:eastAsia="Calibri" w:cstheme="minorHAnsi"/>
          <w:color w:val="000000" w:themeColor="text1"/>
        </w:rPr>
        <w:t>statements related to Aptevo’s ability to generate stockholder value, whether Aptevo will continue to have momentum in its business in the future, and any other statements containing the words “may,” “continue to,” “believes,” “knows,” “expects,” “optimism,” “potential,” “designed,” “promising,” “plans,” “will” and similar expressions are intended to identify forward-looking statements. These forward-looking statements are based on Aptevo’s current intentions, beliefs, and expectations regarding future events. Aptevo cannot guarantee that any forward-looking statement will be accurate. Investors should realize that if underlying assumptions prove inaccurate or unknown risks or uncertainties materialize, actual results could differ materially from Aptevo’s expectations. Investors are, therefore, cautioned not to place undue reliance on any forward-looking statement.</w:t>
      </w:r>
    </w:p>
    <w:p w14:paraId="06E6F7E4" w14:textId="2BCC537A" w:rsidR="0083453B" w:rsidRPr="002827DE" w:rsidRDefault="0083453B" w:rsidP="0083453B">
      <w:pPr>
        <w:pBdr>
          <w:top w:val="nil"/>
          <w:left w:val="nil"/>
          <w:bottom w:val="nil"/>
          <w:right w:val="nil"/>
        </w:pBdr>
        <w:spacing w:before="210" w:after="200"/>
        <w:rPr>
          <w:rFonts w:eastAsia="Calibri" w:cstheme="minorHAnsi"/>
          <w:color w:val="000000" w:themeColor="text1"/>
        </w:rPr>
      </w:pPr>
      <w:r w:rsidRPr="002827DE">
        <w:rPr>
          <w:rFonts w:eastAsia="Calibri" w:cstheme="minorHAnsi"/>
          <w:color w:val="000000" w:themeColor="text1"/>
        </w:rPr>
        <w:lastRenderedPageBreak/>
        <w:t xml:space="preserve">There are several important factors that could cause Aptevo’s actual results to differ materially from those indicated by such forward-looking statements, including a deterioration in Aptevo’s business or prospects; further assessment of preliminary or interim data or different results from later clinical trials; adverse events and unanticipated problems, adverse developments in clinical development, including unexpected safety issues observed during a clinical trial; and changes in regulatory, social, macroeconomic and political conditions. For instance, actual results may differ materially from those indicated by such forward-looking statements as a result of various important factors, including the uncertainties inherent in the results of preliminary or interim data and preclinical studies being predictive of the results of later-stage clinical trials, initiation, enrollment and maintenance of patients, and the completion of clinical trials, the availability and timing of data from ongoing clinical trials, the trial design includes combination therapies that may make it difficult to accurately ascertain the benefits of mipletamig, expectations for the timing and steps required in the regulatory review process, expectations for regulatory approvals, the impact of competitive products, our ability to enter into agreements with strategic partners or raise funds on acceptable terms or at all and other matters that could affect the availability or commercial potential of Aptevo’s product candidates, business or economic disruptions due to catastrophes or other events, including natural disasters or public health crises such as the coronavirus (referred to as COVID-19), geopolitical risks, including the current war between Russia and Ukraine, war between Israel and Hamas, and macroeconomic conditions such as economic uncertainty, rising inflation and interest rates, continued market volatility and decreased consumer confidence and uncertainty in the </w:t>
      </w:r>
      <w:r w:rsidR="00656C0A">
        <w:rPr>
          <w:rFonts w:eastAsia="Calibri" w:cstheme="minorHAnsi"/>
          <w:color w:val="000000" w:themeColor="text1"/>
        </w:rPr>
        <w:t xml:space="preserve">impact of the </w:t>
      </w:r>
      <w:r w:rsidRPr="002827DE">
        <w:rPr>
          <w:rFonts w:eastAsia="Calibri" w:cstheme="minorHAnsi"/>
          <w:color w:val="000000" w:themeColor="text1"/>
        </w:rPr>
        <w:t>results of the United States presidential election and congressional election. These risks are not exhaustive, Aptevo faces known and unknown risks. Additional risks and factors that may affect results are set forth in Aptevo’s filings with the Securities and Exchange Commission, including its Annual Report on Form 10-K for the fiscal year ended December 31, 2023, and its subsequent reports on Form 10-Q and current reports on Form 8-K. The foregoing sets forth many, but not all, of the factors that could cause actual results to differ from Aptevo’s expectations in any forward-looking statement. Any forward-looking statement speaks only as of the date of this press release, and, except as required by law, Aptevo does not assume any obligation to update any forward-looking statement to reflect new information, events, or circumstances.</w:t>
      </w:r>
    </w:p>
    <w:bookmarkEnd w:id="0"/>
    <w:p w14:paraId="5D37A6E4" w14:textId="4B68285F" w:rsidR="00B86C71" w:rsidRPr="002827DE" w:rsidRDefault="00B86C71" w:rsidP="00783F3B">
      <w:pPr>
        <w:rPr>
          <w:rFonts w:cstheme="minorHAnsi"/>
          <w:color w:val="000000" w:themeColor="text1"/>
        </w:rPr>
      </w:pPr>
    </w:p>
    <w:sectPr w:rsidR="00B86C71" w:rsidRPr="002827DE">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04C1B7AA" w14:textId="77777777" w:rsidR="00413E98" w:rsidRDefault="00413E98" w:rsidP="0069676B">
      <w:pPr>
        <w:spacing w:after="0" w:line="240" w:lineRule="auto"/>
      </w:pPr>
      <w:r>
        <w:separator/>
      </w:r>
    </w:p>
  </w:endnote>
  <w:endnote w:type="continuationSeparator" w:id="0">
    <w:p w14:paraId="6A26AADE" w14:textId="77777777" w:rsidR="00413E98" w:rsidRDefault="00413E98" w:rsidP="0069676B">
      <w:pPr>
        <w:spacing w:after="0" w:line="240" w:lineRule="auto"/>
      </w:pPr>
      <w:r>
        <w:continuationSeparator/>
      </w:r>
    </w:p>
  </w:endnote>
  <w:endnote w:type="continuationNotice" w:id="1">
    <w:p w14:paraId="0DC7665C" w14:textId="77777777" w:rsidR="00413E98" w:rsidRDefault="00413E98">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Roboto">
    <w:panose1 w:val="020B0604020202020204"/>
    <w:charset w:val="00"/>
    <w:family w:val="auto"/>
    <w:pitch w:val="variable"/>
    <w:sig w:usb0="E0000AFF" w:usb1="5000217F" w:usb2="00000021" w:usb3="00000000" w:csb0="0000019F" w:csb1="00000000"/>
  </w:font>
  <w:font w:name="Arial">
    <w:panose1 w:val="020B0604020202020204"/>
    <w:charset w:val="00"/>
    <w:family w:val="swiss"/>
    <w:pitch w:val="variable"/>
    <w:sig w:usb0="E0002EFF" w:usb1="C000785B" w:usb2="00000009" w:usb3="00000000" w:csb0="000001FF" w:csb1="00000000"/>
  </w:font>
  <w:font w:name="Open Sans">
    <w:altName w:val="Segoe UI"/>
    <w:panose1 w:val="020B0604020202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Shaker 2 Lancet Regular">
    <w:altName w:val="Calibri"/>
    <w:panose1 w:val="020B0604020202020204"/>
    <w:charset w:val="00"/>
    <w:family w:val="swiss"/>
    <w:pitch w:val="default"/>
    <w:sig w:usb0="00000003" w:usb1="00000000" w:usb2="00000000" w:usb3="00000000" w:csb0="00000001" w:csb1="00000000"/>
  </w:font>
  <w:font w:name="open sans bold">
    <w:altName w:val="Segoe UI"/>
    <w:panose1 w:val="020B0604020202020204"/>
    <w:charset w:val="00"/>
    <w:family w:val="roman"/>
    <w:notTrueType/>
    <w:pitch w:val="default"/>
  </w:font>
  <w:font w:name="Yu Mincho">
    <w:altName w:val="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18980C5A" w14:textId="77777777" w:rsidR="00413E98" w:rsidRDefault="00413E98" w:rsidP="0069676B">
      <w:pPr>
        <w:spacing w:after="0" w:line="240" w:lineRule="auto"/>
      </w:pPr>
      <w:r>
        <w:separator/>
      </w:r>
    </w:p>
  </w:footnote>
  <w:footnote w:type="continuationSeparator" w:id="0">
    <w:p w14:paraId="5D9AA722" w14:textId="77777777" w:rsidR="00413E98" w:rsidRDefault="00413E98" w:rsidP="0069676B">
      <w:pPr>
        <w:spacing w:after="0" w:line="240" w:lineRule="auto"/>
      </w:pPr>
      <w:r>
        <w:continuationSeparator/>
      </w:r>
    </w:p>
  </w:footnote>
  <w:footnote w:type="continuationNotice" w:id="1">
    <w:p w14:paraId="62E64850" w14:textId="77777777" w:rsidR="00413E98" w:rsidRDefault="00413E98">
      <w:pPr>
        <w:spacing w:after="0"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52E7373"/>
    <w:multiLevelType w:val="hybridMultilevel"/>
    <w:tmpl w:val="823E15A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0673193C"/>
    <w:multiLevelType w:val="multilevel"/>
    <w:tmpl w:val="A11C4B0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8C47065"/>
    <w:multiLevelType w:val="hybridMultilevel"/>
    <w:tmpl w:val="6720AA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09FC2912"/>
    <w:multiLevelType w:val="hybridMultilevel"/>
    <w:tmpl w:val="C33A09E8"/>
    <w:lvl w:ilvl="0" w:tplc="E8E67854">
      <w:start w:val="1"/>
      <w:numFmt w:val="decimal"/>
      <w:lvlText w:val="%1."/>
      <w:lvlJc w:val="left"/>
      <w:pPr>
        <w:ind w:left="1080" w:hanging="360"/>
      </w:pPr>
      <w:rPr>
        <w:rFonts w:hint="default"/>
        <w:color w:val="212121"/>
        <w:sz w:val="16"/>
      </w:rPr>
    </w:lvl>
    <w:lvl w:ilvl="1" w:tplc="20000019" w:tentative="1">
      <w:start w:val="1"/>
      <w:numFmt w:val="lowerLetter"/>
      <w:lvlText w:val="%2."/>
      <w:lvlJc w:val="left"/>
      <w:pPr>
        <w:ind w:left="1800" w:hanging="360"/>
      </w:pPr>
    </w:lvl>
    <w:lvl w:ilvl="2" w:tplc="2000001B" w:tentative="1">
      <w:start w:val="1"/>
      <w:numFmt w:val="lowerRoman"/>
      <w:lvlText w:val="%3."/>
      <w:lvlJc w:val="right"/>
      <w:pPr>
        <w:ind w:left="2520" w:hanging="180"/>
      </w:pPr>
    </w:lvl>
    <w:lvl w:ilvl="3" w:tplc="2000000F" w:tentative="1">
      <w:start w:val="1"/>
      <w:numFmt w:val="decimal"/>
      <w:lvlText w:val="%4."/>
      <w:lvlJc w:val="left"/>
      <w:pPr>
        <w:ind w:left="3240" w:hanging="360"/>
      </w:pPr>
    </w:lvl>
    <w:lvl w:ilvl="4" w:tplc="20000019" w:tentative="1">
      <w:start w:val="1"/>
      <w:numFmt w:val="lowerLetter"/>
      <w:lvlText w:val="%5."/>
      <w:lvlJc w:val="left"/>
      <w:pPr>
        <w:ind w:left="3960" w:hanging="360"/>
      </w:pPr>
    </w:lvl>
    <w:lvl w:ilvl="5" w:tplc="2000001B" w:tentative="1">
      <w:start w:val="1"/>
      <w:numFmt w:val="lowerRoman"/>
      <w:lvlText w:val="%6."/>
      <w:lvlJc w:val="right"/>
      <w:pPr>
        <w:ind w:left="4680" w:hanging="180"/>
      </w:pPr>
    </w:lvl>
    <w:lvl w:ilvl="6" w:tplc="2000000F" w:tentative="1">
      <w:start w:val="1"/>
      <w:numFmt w:val="decimal"/>
      <w:lvlText w:val="%7."/>
      <w:lvlJc w:val="left"/>
      <w:pPr>
        <w:ind w:left="5400" w:hanging="360"/>
      </w:pPr>
    </w:lvl>
    <w:lvl w:ilvl="7" w:tplc="20000019" w:tentative="1">
      <w:start w:val="1"/>
      <w:numFmt w:val="lowerLetter"/>
      <w:lvlText w:val="%8."/>
      <w:lvlJc w:val="left"/>
      <w:pPr>
        <w:ind w:left="6120" w:hanging="360"/>
      </w:pPr>
    </w:lvl>
    <w:lvl w:ilvl="8" w:tplc="2000001B" w:tentative="1">
      <w:start w:val="1"/>
      <w:numFmt w:val="lowerRoman"/>
      <w:lvlText w:val="%9."/>
      <w:lvlJc w:val="right"/>
      <w:pPr>
        <w:ind w:left="6840" w:hanging="180"/>
      </w:pPr>
    </w:lvl>
  </w:abstractNum>
  <w:abstractNum w:abstractNumId="4" w15:restartNumberingAfterBreak="0">
    <w:nsid w:val="1230607D"/>
    <w:multiLevelType w:val="multilevel"/>
    <w:tmpl w:val="A83EC0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98D6585"/>
    <w:multiLevelType w:val="hybridMultilevel"/>
    <w:tmpl w:val="E80A7F0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1A28C67A"/>
    <w:multiLevelType w:val="hybridMultilevel"/>
    <w:tmpl w:val="FFFFFFFF"/>
    <w:lvl w:ilvl="0" w:tplc="B4E2ECDA">
      <w:start w:val="1"/>
      <w:numFmt w:val="bullet"/>
      <w:lvlText w:val=""/>
      <w:lvlJc w:val="left"/>
      <w:pPr>
        <w:ind w:left="720" w:hanging="360"/>
      </w:pPr>
      <w:rPr>
        <w:rFonts w:ascii="Symbol" w:hAnsi="Symbol" w:hint="default"/>
      </w:rPr>
    </w:lvl>
    <w:lvl w:ilvl="1" w:tplc="278EEF00">
      <w:start w:val="1"/>
      <w:numFmt w:val="bullet"/>
      <w:lvlText w:val="o"/>
      <w:lvlJc w:val="left"/>
      <w:pPr>
        <w:ind w:left="1440" w:hanging="360"/>
      </w:pPr>
      <w:rPr>
        <w:rFonts w:ascii="Courier New" w:hAnsi="Courier New" w:hint="default"/>
      </w:rPr>
    </w:lvl>
    <w:lvl w:ilvl="2" w:tplc="534872EA">
      <w:start w:val="1"/>
      <w:numFmt w:val="bullet"/>
      <w:lvlText w:val=""/>
      <w:lvlJc w:val="left"/>
      <w:pPr>
        <w:ind w:left="2160" w:hanging="360"/>
      </w:pPr>
      <w:rPr>
        <w:rFonts w:ascii="Wingdings" w:hAnsi="Wingdings" w:hint="default"/>
      </w:rPr>
    </w:lvl>
    <w:lvl w:ilvl="3" w:tplc="0E02BDFC">
      <w:start w:val="1"/>
      <w:numFmt w:val="bullet"/>
      <w:lvlText w:val=""/>
      <w:lvlJc w:val="left"/>
      <w:pPr>
        <w:ind w:left="2880" w:hanging="360"/>
      </w:pPr>
      <w:rPr>
        <w:rFonts w:ascii="Symbol" w:hAnsi="Symbol" w:hint="default"/>
      </w:rPr>
    </w:lvl>
    <w:lvl w:ilvl="4" w:tplc="F664E848">
      <w:start w:val="1"/>
      <w:numFmt w:val="bullet"/>
      <w:lvlText w:val="o"/>
      <w:lvlJc w:val="left"/>
      <w:pPr>
        <w:ind w:left="3600" w:hanging="360"/>
      </w:pPr>
      <w:rPr>
        <w:rFonts w:ascii="Courier New" w:hAnsi="Courier New" w:hint="default"/>
      </w:rPr>
    </w:lvl>
    <w:lvl w:ilvl="5" w:tplc="C0865E6C">
      <w:start w:val="1"/>
      <w:numFmt w:val="bullet"/>
      <w:lvlText w:val=""/>
      <w:lvlJc w:val="left"/>
      <w:pPr>
        <w:ind w:left="4320" w:hanging="360"/>
      </w:pPr>
      <w:rPr>
        <w:rFonts w:ascii="Wingdings" w:hAnsi="Wingdings" w:hint="default"/>
      </w:rPr>
    </w:lvl>
    <w:lvl w:ilvl="6" w:tplc="EBF806C8">
      <w:start w:val="1"/>
      <w:numFmt w:val="bullet"/>
      <w:lvlText w:val=""/>
      <w:lvlJc w:val="left"/>
      <w:pPr>
        <w:ind w:left="5040" w:hanging="360"/>
      </w:pPr>
      <w:rPr>
        <w:rFonts w:ascii="Symbol" w:hAnsi="Symbol" w:hint="default"/>
      </w:rPr>
    </w:lvl>
    <w:lvl w:ilvl="7" w:tplc="9978FC90">
      <w:start w:val="1"/>
      <w:numFmt w:val="bullet"/>
      <w:lvlText w:val="o"/>
      <w:lvlJc w:val="left"/>
      <w:pPr>
        <w:ind w:left="5760" w:hanging="360"/>
      </w:pPr>
      <w:rPr>
        <w:rFonts w:ascii="Courier New" w:hAnsi="Courier New" w:hint="default"/>
      </w:rPr>
    </w:lvl>
    <w:lvl w:ilvl="8" w:tplc="EB583076">
      <w:start w:val="1"/>
      <w:numFmt w:val="bullet"/>
      <w:lvlText w:val=""/>
      <w:lvlJc w:val="left"/>
      <w:pPr>
        <w:ind w:left="6480" w:hanging="360"/>
      </w:pPr>
      <w:rPr>
        <w:rFonts w:ascii="Wingdings" w:hAnsi="Wingdings" w:hint="default"/>
      </w:rPr>
    </w:lvl>
  </w:abstractNum>
  <w:abstractNum w:abstractNumId="7" w15:restartNumberingAfterBreak="0">
    <w:nsid w:val="21C12B16"/>
    <w:multiLevelType w:val="hybridMultilevel"/>
    <w:tmpl w:val="59EE98DA"/>
    <w:lvl w:ilvl="0" w:tplc="8786C5AE">
      <w:start w:val="1"/>
      <w:numFmt w:val="decimal"/>
      <w:lvlText w:val="%1."/>
      <w:lvlJc w:val="left"/>
      <w:pPr>
        <w:ind w:left="1020" w:hanging="360"/>
      </w:pPr>
    </w:lvl>
    <w:lvl w:ilvl="1" w:tplc="591876AA">
      <w:start w:val="1"/>
      <w:numFmt w:val="decimal"/>
      <w:lvlText w:val="%2."/>
      <w:lvlJc w:val="left"/>
      <w:pPr>
        <w:ind w:left="1020" w:hanging="360"/>
      </w:pPr>
    </w:lvl>
    <w:lvl w:ilvl="2" w:tplc="C16CF54A">
      <w:start w:val="1"/>
      <w:numFmt w:val="decimal"/>
      <w:lvlText w:val="%3."/>
      <w:lvlJc w:val="left"/>
      <w:pPr>
        <w:ind w:left="1020" w:hanging="360"/>
      </w:pPr>
    </w:lvl>
    <w:lvl w:ilvl="3" w:tplc="C768570A">
      <w:start w:val="1"/>
      <w:numFmt w:val="decimal"/>
      <w:lvlText w:val="%4."/>
      <w:lvlJc w:val="left"/>
      <w:pPr>
        <w:ind w:left="1020" w:hanging="360"/>
      </w:pPr>
    </w:lvl>
    <w:lvl w:ilvl="4" w:tplc="80B62EDA">
      <w:start w:val="1"/>
      <w:numFmt w:val="decimal"/>
      <w:lvlText w:val="%5."/>
      <w:lvlJc w:val="left"/>
      <w:pPr>
        <w:ind w:left="1020" w:hanging="360"/>
      </w:pPr>
    </w:lvl>
    <w:lvl w:ilvl="5" w:tplc="D1B8F8E8">
      <w:start w:val="1"/>
      <w:numFmt w:val="decimal"/>
      <w:lvlText w:val="%6."/>
      <w:lvlJc w:val="left"/>
      <w:pPr>
        <w:ind w:left="1020" w:hanging="360"/>
      </w:pPr>
    </w:lvl>
    <w:lvl w:ilvl="6" w:tplc="84925ACA">
      <w:start w:val="1"/>
      <w:numFmt w:val="decimal"/>
      <w:lvlText w:val="%7."/>
      <w:lvlJc w:val="left"/>
      <w:pPr>
        <w:ind w:left="1020" w:hanging="360"/>
      </w:pPr>
    </w:lvl>
    <w:lvl w:ilvl="7" w:tplc="6ACA3410">
      <w:start w:val="1"/>
      <w:numFmt w:val="decimal"/>
      <w:lvlText w:val="%8."/>
      <w:lvlJc w:val="left"/>
      <w:pPr>
        <w:ind w:left="1020" w:hanging="360"/>
      </w:pPr>
    </w:lvl>
    <w:lvl w:ilvl="8" w:tplc="D632EE6E">
      <w:start w:val="1"/>
      <w:numFmt w:val="decimal"/>
      <w:lvlText w:val="%9."/>
      <w:lvlJc w:val="left"/>
      <w:pPr>
        <w:ind w:left="1020" w:hanging="360"/>
      </w:pPr>
    </w:lvl>
  </w:abstractNum>
  <w:abstractNum w:abstractNumId="8" w15:restartNumberingAfterBreak="0">
    <w:nsid w:val="24882DEE"/>
    <w:multiLevelType w:val="hybridMultilevel"/>
    <w:tmpl w:val="74DEE9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2E594885"/>
    <w:multiLevelType w:val="hybridMultilevel"/>
    <w:tmpl w:val="B00EB3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3118228F"/>
    <w:multiLevelType w:val="hybridMultilevel"/>
    <w:tmpl w:val="1668F592"/>
    <w:lvl w:ilvl="0" w:tplc="865266EC">
      <w:start w:val="1"/>
      <w:numFmt w:val="decimal"/>
      <w:lvlText w:val="%1."/>
      <w:lvlJc w:val="left"/>
      <w:pPr>
        <w:ind w:left="1020" w:hanging="360"/>
      </w:pPr>
    </w:lvl>
    <w:lvl w:ilvl="1" w:tplc="F79CE4DE">
      <w:start w:val="1"/>
      <w:numFmt w:val="decimal"/>
      <w:lvlText w:val="%2."/>
      <w:lvlJc w:val="left"/>
      <w:pPr>
        <w:ind w:left="1020" w:hanging="360"/>
      </w:pPr>
    </w:lvl>
    <w:lvl w:ilvl="2" w:tplc="ACD286FE">
      <w:start w:val="1"/>
      <w:numFmt w:val="decimal"/>
      <w:lvlText w:val="%3."/>
      <w:lvlJc w:val="left"/>
      <w:pPr>
        <w:ind w:left="1020" w:hanging="360"/>
      </w:pPr>
    </w:lvl>
    <w:lvl w:ilvl="3" w:tplc="467E9C5A">
      <w:start w:val="1"/>
      <w:numFmt w:val="decimal"/>
      <w:lvlText w:val="%4."/>
      <w:lvlJc w:val="left"/>
      <w:pPr>
        <w:ind w:left="1020" w:hanging="360"/>
      </w:pPr>
    </w:lvl>
    <w:lvl w:ilvl="4" w:tplc="D5584DE6">
      <w:start w:val="1"/>
      <w:numFmt w:val="decimal"/>
      <w:lvlText w:val="%5."/>
      <w:lvlJc w:val="left"/>
      <w:pPr>
        <w:ind w:left="1020" w:hanging="360"/>
      </w:pPr>
    </w:lvl>
    <w:lvl w:ilvl="5" w:tplc="C952C68A">
      <w:start w:val="1"/>
      <w:numFmt w:val="decimal"/>
      <w:lvlText w:val="%6."/>
      <w:lvlJc w:val="left"/>
      <w:pPr>
        <w:ind w:left="1020" w:hanging="360"/>
      </w:pPr>
    </w:lvl>
    <w:lvl w:ilvl="6" w:tplc="5A00365A">
      <w:start w:val="1"/>
      <w:numFmt w:val="decimal"/>
      <w:lvlText w:val="%7."/>
      <w:lvlJc w:val="left"/>
      <w:pPr>
        <w:ind w:left="1020" w:hanging="360"/>
      </w:pPr>
    </w:lvl>
    <w:lvl w:ilvl="7" w:tplc="A78E6948">
      <w:start w:val="1"/>
      <w:numFmt w:val="decimal"/>
      <w:lvlText w:val="%8."/>
      <w:lvlJc w:val="left"/>
      <w:pPr>
        <w:ind w:left="1020" w:hanging="360"/>
      </w:pPr>
    </w:lvl>
    <w:lvl w:ilvl="8" w:tplc="8D56B1A4">
      <w:start w:val="1"/>
      <w:numFmt w:val="decimal"/>
      <w:lvlText w:val="%9."/>
      <w:lvlJc w:val="left"/>
      <w:pPr>
        <w:ind w:left="1020" w:hanging="360"/>
      </w:pPr>
    </w:lvl>
  </w:abstractNum>
  <w:abstractNum w:abstractNumId="11" w15:restartNumberingAfterBreak="0">
    <w:nsid w:val="31D9211F"/>
    <w:multiLevelType w:val="hybridMultilevel"/>
    <w:tmpl w:val="53EAAE2E"/>
    <w:lvl w:ilvl="0" w:tplc="E952A772">
      <w:start w:val="1"/>
      <w:numFmt w:val="decimal"/>
      <w:lvlText w:val="%1-"/>
      <w:lvlJc w:val="left"/>
      <w:pPr>
        <w:ind w:left="786" w:hanging="360"/>
      </w:pPr>
      <w:rPr>
        <w:rFonts w:hint="default"/>
        <w:color w:val="212121"/>
        <w:sz w:val="16"/>
      </w:rPr>
    </w:lvl>
    <w:lvl w:ilvl="1" w:tplc="20000019" w:tentative="1">
      <w:start w:val="1"/>
      <w:numFmt w:val="lowerLetter"/>
      <w:lvlText w:val="%2."/>
      <w:lvlJc w:val="left"/>
      <w:pPr>
        <w:ind w:left="1506" w:hanging="360"/>
      </w:pPr>
    </w:lvl>
    <w:lvl w:ilvl="2" w:tplc="2000001B" w:tentative="1">
      <w:start w:val="1"/>
      <w:numFmt w:val="lowerRoman"/>
      <w:lvlText w:val="%3."/>
      <w:lvlJc w:val="right"/>
      <w:pPr>
        <w:ind w:left="2226" w:hanging="180"/>
      </w:pPr>
    </w:lvl>
    <w:lvl w:ilvl="3" w:tplc="2000000F" w:tentative="1">
      <w:start w:val="1"/>
      <w:numFmt w:val="decimal"/>
      <w:lvlText w:val="%4."/>
      <w:lvlJc w:val="left"/>
      <w:pPr>
        <w:ind w:left="2946" w:hanging="360"/>
      </w:pPr>
    </w:lvl>
    <w:lvl w:ilvl="4" w:tplc="20000019" w:tentative="1">
      <w:start w:val="1"/>
      <w:numFmt w:val="lowerLetter"/>
      <w:lvlText w:val="%5."/>
      <w:lvlJc w:val="left"/>
      <w:pPr>
        <w:ind w:left="3666" w:hanging="360"/>
      </w:pPr>
    </w:lvl>
    <w:lvl w:ilvl="5" w:tplc="2000001B" w:tentative="1">
      <w:start w:val="1"/>
      <w:numFmt w:val="lowerRoman"/>
      <w:lvlText w:val="%6."/>
      <w:lvlJc w:val="right"/>
      <w:pPr>
        <w:ind w:left="4386" w:hanging="180"/>
      </w:pPr>
    </w:lvl>
    <w:lvl w:ilvl="6" w:tplc="2000000F" w:tentative="1">
      <w:start w:val="1"/>
      <w:numFmt w:val="decimal"/>
      <w:lvlText w:val="%7."/>
      <w:lvlJc w:val="left"/>
      <w:pPr>
        <w:ind w:left="5106" w:hanging="360"/>
      </w:pPr>
    </w:lvl>
    <w:lvl w:ilvl="7" w:tplc="20000019" w:tentative="1">
      <w:start w:val="1"/>
      <w:numFmt w:val="lowerLetter"/>
      <w:lvlText w:val="%8."/>
      <w:lvlJc w:val="left"/>
      <w:pPr>
        <w:ind w:left="5826" w:hanging="360"/>
      </w:pPr>
    </w:lvl>
    <w:lvl w:ilvl="8" w:tplc="2000001B" w:tentative="1">
      <w:start w:val="1"/>
      <w:numFmt w:val="lowerRoman"/>
      <w:lvlText w:val="%9."/>
      <w:lvlJc w:val="right"/>
      <w:pPr>
        <w:ind w:left="6546" w:hanging="180"/>
      </w:pPr>
    </w:lvl>
  </w:abstractNum>
  <w:abstractNum w:abstractNumId="12" w15:restartNumberingAfterBreak="0">
    <w:nsid w:val="32F93EDE"/>
    <w:multiLevelType w:val="hybridMultilevel"/>
    <w:tmpl w:val="3F46D444"/>
    <w:lvl w:ilvl="0" w:tplc="C1A0C1AA">
      <w:start w:val="1"/>
      <w:numFmt w:val="bullet"/>
      <w:lvlText w:val="-"/>
      <w:lvlJc w:val="left"/>
      <w:pPr>
        <w:ind w:left="405" w:hanging="360"/>
      </w:pPr>
      <w:rPr>
        <w:rFonts w:ascii="Calibri" w:eastAsia="Calibri" w:hAnsi="Calibri" w:cs="Calibri" w:hint="default"/>
      </w:rPr>
    </w:lvl>
    <w:lvl w:ilvl="1" w:tplc="08090003">
      <w:start w:val="1"/>
      <w:numFmt w:val="bullet"/>
      <w:lvlText w:val="o"/>
      <w:lvlJc w:val="left"/>
      <w:pPr>
        <w:ind w:left="1125" w:hanging="360"/>
      </w:pPr>
      <w:rPr>
        <w:rFonts w:ascii="Courier New" w:hAnsi="Courier New" w:cs="Courier New" w:hint="default"/>
      </w:rPr>
    </w:lvl>
    <w:lvl w:ilvl="2" w:tplc="08090005">
      <w:start w:val="1"/>
      <w:numFmt w:val="bullet"/>
      <w:lvlText w:val=""/>
      <w:lvlJc w:val="left"/>
      <w:pPr>
        <w:ind w:left="1845" w:hanging="360"/>
      </w:pPr>
      <w:rPr>
        <w:rFonts w:ascii="Wingdings" w:hAnsi="Wingdings" w:hint="default"/>
      </w:rPr>
    </w:lvl>
    <w:lvl w:ilvl="3" w:tplc="08090001">
      <w:start w:val="1"/>
      <w:numFmt w:val="bullet"/>
      <w:lvlText w:val=""/>
      <w:lvlJc w:val="left"/>
      <w:pPr>
        <w:ind w:left="2565" w:hanging="360"/>
      </w:pPr>
      <w:rPr>
        <w:rFonts w:ascii="Symbol" w:hAnsi="Symbol" w:hint="default"/>
      </w:rPr>
    </w:lvl>
    <w:lvl w:ilvl="4" w:tplc="08090003">
      <w:start w:val="1"/>
      <w:numFmt w:val="bullet"/>
      <w:lvlText w:val="o"/>
      <w:lvlJc w:val="left"/>
      <w:pPr>
        <w:ind w:left="3285" w:hanging="360"/>
      </w:pPr>
      <w:rPr>
        <w:rFonts w:ascii="Courier New" w:hAnsi="Courier New" w:cs="Courier New" w:hint="default"/>
      </w:rPr>
    </w:lvl>
    <w:lvl w:ilvl="5" w:tplc="08090005">
      <w:start w:val="1"/>
      <w:numFmt w:val="bullet"/>
      <w:lvlText w:val=""/>
      <w:lvlJc w:val="left"/>
      <w:pPr>
        <w:ind w:left="4005" w:hanging="360"/>
      </w:pPr>
      <w:rPr>
        <w:rFonts w:ascii="Wingdings" w:hAnsi="Wingdings" w:hint="default"/>
      </w:rPr>
    </w:lvl>
    <w:lvl w:ilvl="6" w:tplc="08090001">
      <w:start w:val="1"/>
      <w:numFmt w:val="bullet"/>
      <w:lvlText w:val=""/>
      <w:lvlJc w:val="left"/>
      <w:pPr>
        <w:ind w:left="4725" w:hanging="360"/>
      </w:pPr>
      <w:rPr>
        <w:rFonts w:ascii="Symbol" w:hAnsi="Symbol" w:hint="default"/>
      </w:rPr>
    </w:lvl>
    <w:lvl w:ilvl="7" w:tplc="08090003">
      <w:start w:val="1"/>
      <w:numFmt w:val="bullet"/>
      <w:lvlText w:val="o"/>
      <w:lvlJc w:val="left"/>
      <w:pPr>
        <w:ind w:left="5445" w:hanging="360"/>
      </w:pPr>
      <w:rPr>
        <w:rFonts w:ascii="Courier New" w:hAnsi="Courier New" w:cs="Courier New" w:hint="default"/>
      </w:rPr>
    </w:lvl>
    <w:lvl w:ilvl="8" w:tplc="08090005">
      <w:start w:val="1"/>
      <w:numFmt w:val="bullet"/>
      <w:lvlText w:val=""/>
      <w:lvlJc w:val="left"/>
      <w:pPr>
        <w:ind w:left="6165" w:hanging="360"/>
      </w:pPr>
      <w:rPr>
        <w:rFonts w:ascii="Wingdings" w:hAnsi="Wingdings" w:hint="default"/>
      </w:rPr>
    </w:lvl>
  </w:abstractNum>
  <w:abstractNum w:abstractNumId="13" w15:restartNumberingAfterBreak="0">
    <w:nsid w:val="362028B5"/>
    <w:multiLevelType w:val="hybridMultilevel"/>
    <w:tmpl w:val="7D8C081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3A760186"/>
    <w:multiLevelType w:val="hybridMultilevel"/>
    <w:tmpl w:val="3C6C77D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5" w15:restartNumberingAfterBreak="0">
    <w:nsid w:val="3D8143DA"/>
    <w:multiLevelType w:val="multilevel"/>
    <w:tmpl w:val="A1BC246E"/>
    <w:lvl w:ilvl="0">
      <w:start w:val="1"/>
      <w:numFmt w:val="bullet"/>
      <w:lvlText w:val=""/>
      <w:lvlJc w:val="left"/>
      <w:pPr>
        <w:tabs>
          <w:tab w:val="num" w:pos="720"/>
        </w:tabs>
        <w:ind w:left="720" w:hanging="360"/>
      </w:pPr>
      <w:rPr>
        <w:rFonts w:ascii="Symbol" w:hAnsi="Symbol" w:hint="default"/>
        <w:sz w:val="20"/>
      </w:rPr>
    </w:lvl>
    <w:lvl w:ilvl="1">
      <w:numFmt w:val="bullet"/>
      <w:lvlText w:val=""/>
      <w:lvlJc w:val="left"/>
      <w:pPr>
        <w:tabs>
          <w:tab w:val="num" w:pos="1440"/>
        </w:tabs>
        <w:ind w:left="1440" w:hanging="360"/>
      </w:pPr>
      <w:rPr>
        <w:rFonts w:ascii="Symbol" w:hAnsi="Symbol" w:hint="default"/>
        <w:sz w:val="20"/>
      </w:rPr>
    </w:lvl>
    <w:lvl w:ilvl="2">
      <w:numFmt w:val="bullet"/>
      <w:lvlText w:val=""/>
      <w:lvlJc w:val="left"/>
      <w:pPr>
        <w:tabs>
          <w:tab w:val="num" w:pos="2160"/>
        </w:tabs>
        <w:ind w:left="2160" w:hanging="360"/>
      </w:pPr>
      <w:rPr>
        <w:rFonts w:ascii="Symbol" w:hAnsi="Symbol" w:hint="default"/>
        <w:sz w:val="20"/>
      </w:rPr>
    </w:lvl>
    <w:lvl w:ilvl="3">
      <w:numFmt w:val="bullet"/>
      <w:lvlText w:val=""/>
      <w:lvlJc w:val="left"/>
      <w:pPr>
        <w:tabs>
          <w:tab w:val="num" w:pos="2880"/>
        </w:tabs>
        <w:ind w:left="2880" w:hanging="360"/>
      </w:pPr>
      <w:rPr>
        <w:rFonts w:ascii="Symbol" w:hAnsi="Symbol" w:hint="default"/>
        <w:sz w:val="20"/>
      </w:rPr>
    </w:lvl>
    <w:lvl w:ilvl="4">
      <w:numFmt w:val="bullet"/>
      <w:lvlText w:val=""/>
      <w:lvlJc w:val="left"/>
      <w:pPr>
        <w:tabs>
          <w:tab w:val="num" w:pos="3600"/>
        </w:tabs>
        <w:ind w:left="3600" w:hanging="360"/>
      </w:pPr>
      <w:rPr>
        <w:rFonts w:ascii="Symbol" w:hAnsi="Symbol" w:hint="default"/>
        <w:sz w:val="20"/>
      </w:rPr>
    </w:lvl>
    <w:lvl w:ilvl="5">
      <w:numFmt w:val="bullet"/>
      <w:lvlText w:val=""/>
      <w:lvlJc w:val="left"/>
      <w:pPr>
        <w:tabs>
          <w:tab w:val="num" w:pos="4320"/>
        </w:tabs>
        <w:ind w:left="4320" w:hanging="360"/>
      </w:pPr>
      <w:rPr>
        <w:rFonts w:ascii="Symbol" w:hAnsi="Symbol" w:hint="default"/>
        <w:sz w:val="20"/>
      </w:rPr>
    </w:lvl>
    <w:lvl w:ilvl="6">
      <w:numFmt w:val="bullet"/>
      <w:lvlText w:val=""/>
      <w:lvlJc w:val="left"/>
      <w:pPr>
        <w:tabs>
          <w:tab w:val="num" w:pos="5040"/>
        </w:tabs>
        <w:ind w:left="5040" w:hanging="360"/>
      </w:pPr>
      <w:rPr>
        <w:rFonts w:ascii="Symbol" w:hAnsi="Symbol" w:hint="default"/>
        <w:sz w:val="20"/>
      </w:rPr>
    </w:lvl>
    <w:lvl w:ilvl="7">
      <w:numFmt w:val="bullet"/>
      <w:lvlText w:val=""/>
      <w:lvlJc w:val="left"/>
      <w:pPr>
        <w:tabs>
          <w:tab w:val="num" w:pos="5760"/>
        </w:tabs>
        <w:ind w:left="5760" w:hanging="360"/>
      </w:pPr>
      <w:rPr>
        <w:rFonts w:ascii="Symbol" w:hAnsi="Symbol" w:hint="default"/>
        <w:sz w:val="20"/>
      </w:rPr>
    </w:lvl>
    <w:lvl w:ilvl="8">
      <w:numFmt w:val="bullet"/>
      <w:lvlText w:val=""/>
      <w:lvlJc w:val="left"/>
      <w:pPr>
        <w:tabs>
          <w:tab w:val="num" w:pos="6480"/>
        </w:tabs>
        <w:ind w:left="6480" w:hanging="360"/>
      </w:pPr>
      <w:rPr>
        <w:rFonts w:ascii="Symbol" w:hAnsi="Symbol" w:hint="default"/>
        <w:sz w:val="20"/>
      </w:rPr>
    </w:lvl>
  </w:abstractNum>
  <w:abstractNum w:abstractNumId="16" w15:restartNumberingAfterBreak="0">
    <w:nsid w:val="410C3767"/>
    <w:multiLevelType w:val="hybridMultilevel"/>
    <w:tmpl w:val="EB74759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7" w15:restartNumberingAfterBreak="0">
    <w:nsid w:val="4270285B"/>
    <w:multiLevelType w:val="hybridMultilevel"/>
    <w:tmpl w:val="FFFFFFFF"/>
    <w:lvl w:ilvl="0" w:tplc="8064EF38">
      <w:start w:val="1"/>
      <w:numFmt w:val="bullet"/>
      <w:lvlText w:val=""/>
      <w:lvlJc w:val="left"/>
      <w:pPr>
        <w:ind w:left="720" w:hanging="360"/>
      </w:pPr>
      <w:rPr>
        <w:rFonts w:ascii="Symbol" w:hAnsi="Symbol" w:hint="default"/>
      </w:rPr>
    </w:lvl>
    <w:lvl w:ilvl="1" w:tplc="F8D0D096">
      <w:start w:val="1"/>
      <w:numFmt w:val="bullet"/>
      <w:lvlText w:val="o"/>
      <w:lvlJc w:val="left"/>
      <w:pPr>
        <w:ind w:left="1440" w:hanging="360"/>
      </w:pPr>
      <w:rPr>
        <w:rFonts w:ascii="Courier New" w:hAnsi="Courier New" w:hint="default"/>
      </w:rPr>
    </w:lvl>
    <w:lvl w:ilvl="2" w:tplc="AA40E0DA">
      <w:start w:val="1"/>
      <w:numFmt w:val="bullet"/>
      <w:lvlText w:val=""/>
      <w:lvlJc w:val="left"/>
      <w:pPr>
        <w:ind w:left="2160" w:hanging="360"/>
      </w:pPr>
      <w:rPr>
        <w:rFonts w:ascii="Wingdings" w:hAnsi="Wingdings" w:hint="default"/>
      </w:rPr>
    </w:lvl>
    <w:lvl w:ilvl="3" w:tplc="9AF42336">
      <w:start w:val="1"/>
      <w:numFmt w:val="bullet"/>
      <w:lvlText w:val=""/>
      <w:lvlJc w:val="left"/>
      <w:pPr>
        <w:ind w:left="2880" w:hanging="360"/>
      </w:pPr>
      <w:rPr>
        <w:rFonts w:ascii="Symbol" w:hAnsi="Symbol" w:hint="default"/>
      </w:rPr>
    </w:lvl>
    <w:lvl w:ilvl="4" w:tplc="13BEB5A0">
      <w:start w:val="1"/>
      <w:numFmt w:val="bullet"/>
      <w:lvlText w:val="o"/>
      <w:lvlJc w:val="left"/>
      <w:pPr>
        <w:ind w:left="3600" w:hanging="360"/>
      </w:pPr>
      <w:rPr>
        <w:rFonts w:ascii="Courier New" w:hAnsi="Courier New" w:hint="default"/>
      </w:rPr>
    </w:lvl>
    <w:lvl w:ilvl="5" w:tplc="5FB6322E">
      <w:start w:val="1"/>
      <w:numFmt w:val="bullet"/>
      <w:lvlText w:val=""/>
      <w:lvlJc w:val="left"/>
      <w:pPr>
        <w:ind w:left="4320" w:hanging="360"/>
      </w:pPr>
      <w:rPr>
        <w:rFonts w:ascii="Wingdings" w:hAnsi="Wingdings" w:hint="default"/>
      </w:rPr>
    </w:lvl>
    <w:lvl w:ilvl="6" w:tplc="8362CC50">
      <w:start w:val="1"/>
      <w:numFmt w:val="bullet"/>
      <w:lvlText w:val=""/>
      <w:lvlJc w:val="left"/>
      <w:pPr>
        <w:ind w:left="5040" w:hanging="360"/>
      </w:pPr>
      <w:rPr>
        <w:rFonts w:ascii="Symbol" w:hAnsi="Symbol" w:hint="default"/>
      </w:rPr>
    </w:lvl>
    <w:lvl w:ilvl="7" w:tplc="BE6E28A6">
      <w:start w:val="1"/>
      <w:numFmt w:val="bullet"/>
      <w:lvlText w:val="o"/>
      <w:lvlJc w:val="left"/>
      <w:pPr>
        <w:ind w:left="5760" w:hanging="360"/>
      </w:pPr>
      <w:rPr>
        <w:rFonts w:ascii="Courier New" w:hAnsi="Courier New" w:hint="default"/>
      </w:rPr>
    </w:lvl>
    <w:lvl w:ilvl="8" w:tplc="B7B62ED8">
      <w:start w:val="1"/>
      <w:numFmt w:val="bullet"/>
      <w:lvlText w:val=""/>
      <w:lvlJc w:val="left"/>
      <w:pPr>
        <w:ind w:left="6480" w:hanging="360"/>
      </w:pPr>
      <w:rPr>
        <w:rFonts w:ascii="Wingdings" w:hAnsi="Wingdings" w:hint="default"/>
      </w:rPr>
    </w:lvl>
  </w:abstractNum>
  <w:abstractNum w:abstractNumId="18" w15:restartNumberingAfterBreak="0">
    <w:nsid w:val="42851F8C"/>
    <w:multiLevelType w:val="hybridMultilevel"/>
    <w:tmpl w:val="FC96A4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15:restartNumberingAfterBreak="0">
    <w:nsid w:val="484967D3"/>
    <w:multiLevelType w:val="hybridMultilevel"/>
    <w:tmpl w:val="D376CE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897021C"/>
    <w:multiLevelType w:val="hybridMultilevel"/>
    <w:tmpl w:val="EFBA4DF6"/>
    <w:lvl w:ilvl="0" w:tplc="5630C4A8">
      <w:start w:val="1"/>
      <w:numFmt w:val="decimal"/>
      <w:lvlText w:val="%1-"/>
      <w:lvlJc w:val="left"/>
      <w:pPr>
        <w:ind w:left="720" w:hanging="360"/>
      </w:pPr>
      <w:rPr>
        <w:rFonts w:ascii="Roboto" w:hAnsi="Roboto" w:hint="default"/>
        <w:color w:val="212121"/>
        <w:sz w:val="26"/>
      </w:rPr>
    </w:lvl>
    <w:lvl w:ilvl="1" w:tplc="20000019" w:tentative="1">
      <w:start w:val="1"/>
      <w:numFmt w:val="lowerLetter"/>
      <w:lvlText w:val="%2."/>
      <w:lvlJc w:val="left"/>
      <w:pPr>
        <w:ind w:left="1440" w:hanging="360"/>
      </w:pPr>
    </w:lvl>
    <w:lvl w:ilvl="2" w:tplc="2000001B" w:tentative="1">
      <w:start w:val="1"/>
      <w:numFmt w:val="lowerRoman"/>
      <w:lvlText w:val="%3."/>
      <w:lvlJc w:val="right"/>
      <w:pPr>
        <w:ind w:left="2160" w:hanging="180"/>
      </w:pPr>
    </w:lvl>
    <w:lvl w:ilvl="3" w:tplc="2000000F" w:tentative="1">
      <w:start w:val="1"/>
      <w:numFmt w:val="decimal"/>
      <w:lvlText w:val="%4."/>
      <w:lvlJc w:val="left"/>
      <w:pPr>
        <w:ind w:left="2880" w:hanging="360"/>
      </w:pPr>
    </w:lvl>
    <w:lvl w:ilvl="4" w:tplc="20000019" w:tentative="1">
      <w:start w:val="1"/>
      <w:numFmt w:val="lowerLetter"/>
      <w:lvlText w:val="%5."/>
      <w:lvlJc w:val="left"/>
      <w:pPr>
        <w:ind w:left="3600" w:hanging="360"/>
      </w:pPr>
    </w:lvl>
    <w:lvl w:ilvl="5" w:tplc="2000001B" w:tentative="1">
      <w:start w:val="1"/>
      <w:numFmt w:val="lowerRoman"/>
      <w:lvlText w:val="%6."/>
      <w:lvlJc w:val="right"/>
      <w:pPr>
        <w:ind w:left="4320" w:hanging="180"/>
      </w:pPr>
    </w:lvl>
    <w:lvl w:ilvl="6" w:tplc="2000000F" w:tentative="1">
      <w:start w:val="1"/>
      <w:numFmt w:val="decimal"/>
      <w:lvlText w:val="%7."/>
      <w:lvlJc w:val="left"/>
      <w:pPr>
        <w:ind w:left="5040" w:hanging="360"/>
      </w:pPr>
    </w:lvl>
    <w:lvl w:ilvl="7" w:tplc="20000019" w:tentative="1">
      <w:start w:val="1"/>
      <w:numFmt w:val="lowerLetter"/>
      <w:lvlText w:val="%8."/>
      <w:lvlJc w:val="left"/>
      <w:pPr>
        <w:ind w:left="5760" w:hanging="360"/>
      </w:pPr>
    </w:lvl>
    <w:lvl w:ilvl="8" w:tplc="2000001B" w:tentative="1">
      <w:start w:val="1"/>
      <w:numFmt w:val="lowerRoman"/>
      <w:lvlText w:val="%9."/>
      <w:lvlJc w:val="right"/>
      <w:pPr>
        <w:ind w:left="6480" w:hanging="180"/>
      </w:pPr>
    </w:lvl>
  </w:abstractNum>
  <w:abstractNum w:abstractNumId="21" w15:restartNumberingAfterBreak="0">
    <w:nsid w:val="51D5257E"/>
    <w:multiLevelType w:val="hybridMultilevel"/>
    <w:tmpl w:val="1AD4A3A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2" w15:restartNumberingAfterBreak="0">
    <w:nsid w:val="57325F7F"/>
    <w:multiLevelType w:val="multilevel"/>
    <w:tmpl w:val="CEA2BEB2"/>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23" w15:restartNumberingAfterBreak="0">
    <w:nsid w:val="5A5D6059"/>
    <w:multiLevelType w:val="hybridMultilevel"/>
    <w:tmpl w:val="280CA5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4" w15:restartNumberingAfterBreak="0">
    <w:nsid w:val="5E6C2107"/>
    <w:multiLevelType w:val="multilevel"/>
    <w:tmpl w:val="664CE9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5" w15:restartNumberingAfterBreak="0">
    <w:nsid w:val="61891BF7"/>
    <w:multiLevelType w:val="multilevel"/>
    <w:tmpl w:val="2E96811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15:restartNumberingAfterBreak="0">
    <w:nsid w:val="64B126DD"/>
    <w:multiLevelType w:val="multilevel"/>
    <w:tmpl w:val="2BBC1B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7" w15:restartNumberingAfterBreak="0">
    <w:nsid w:val="667A1182"/>
    <w:multiLevelType w:val="hybridMultilevel"/>
    <w:tmpl w:val="318C402E"/>
    <w:lvl w:ilvl="0" w:tplc="04090001">
      <w:start w:val="1"/>
      <w:numFmt w:val="bullet"/>
      <w:lvlText w:val=""/>
      <w:lvlJc w:val="left"/>
      <w:pPr>
        <w:ind w:left="360" w:hanging="360"/>
      </w:pPr>
      <w:rPr>
        <w:rFonts w:ascii="Symbol" w:hAnsi="Symbol" w:hint="default"/>
      </w:rPr>
    </w:lvl>
    <w:lvl w:ilvl="1" w:tplc="04090003">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8" w15:restartNumberingAfterBreak="0">
    <w:nsid w:val="6ACC6BEB"/>
    <w:multiLevelType w:val="multilevel"/>
    <w:tmpl w:val="B6E02F14"/>
    <w:lvl w:ilvl="0">
      <w:start w:val="1"/>
      <w:numFmt w:val="bullet"/>
      <w:lvlText w:val=""/>
      <w:lvlJc w:val="left"/>
      <w:pPr>
        <w:tabs>
          <w:tab w:val="num" w:pos="720"/>
        </w:tabs>
        <w:ind w:left="720" w:hanging="360"/>
      </w:pPr>
      <w:rPr>
        <w:rFonts w:ascii="Symbol" w:hAnsi="Symbol" w:hint="default"/>
        <w:sz w:val="20"/>
        <w:lang w:val="en-US"/>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9" w15:restartNumberingAfterBreak="0">
    <w:nsid w:val="6CB36628"/>
    <w:multiLevelType w:val="hybridMultilevel"/>
    <w:tmpl w:val="98266F8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0" w15:restartNumberingAfterBreak="0">
    <w:nsid w:val="6CF96608"/>
    <w:multiLevelType w:val="hybridMultilevel"/>
    <w:tmpl w:val="C596944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1" w15:restartNumberingAfterBreak="0">
    <w:nsid w:val="711330D8"/>
    <w:multiLevelType w:val="multilevel"/>
    <w:tmpl w:val="FF0E4BF8"/>
    <w:lvl w:ilvl="0">
      <w:start w:val="1"/>
      <w:numFmt w:val="bullet"/>
      <w:lvlText w:val=""/>
      <w:lvlJc w:val="left"/>
      <w:pPr>
        <w:tabs>
          <w:tab w:val="num" w:pos="720"/>
        </w:tabs>
        <w:ind w:left="720" w:hanging="360"/>
      </w:pPr>
      <w:rPr>
        <w:rFonts w:ascii="Symbol" w:hAnsi="Symbol" w:hint="default"/>
        <w:sz w:val="20"/>
      </w:rPr>
    </w:lvl>
    <w:lvl w:ilvl="1" w:tentative="1">
      <w:numFmt w:val="bullet"/>
      <w:lvlText w:val=""/>
      <w:lvlJc w:val="left"/>
      <w:pPr>
        <w:tabs>
          <w:tab w:val="num" w:pos="1440"/>
        </w:tabs>
        <w:ind w:left="1440" w:hanging="360"/>
      </w:pPr>
      <w:rPr>
        <w:rFonts w:ascii="Symbol" w:hAnsi="Symbol" w:hint="default"/>
        <w:sz w:val="20"/>
      </w:rPr>
    </w:lvl>
    <w:lvl w:ilvl="2" w:tentative="1">
      <w:numFmt w:val="bullet"/>
      <w:lvlText w:val=""/>
      <w:lvlJc w:val="left"/>
      <w:pPr>
        <w:tabs>
          <w:tab w:val="num" w:pos="2160"/>
        </w:tabs>
        <w:ind w:left="2160" w:hanging="360"/>
      </w:pPr>
      <w:rPr>
        <w:rFonts w:ascii="Symbol" w:hAnsi="Symbol" w:hint="default"/>
        <w:sz w:val="20"/>
      </w:rPr>
    </w:lvl>
    <w:lvl w:ilvl="3" w:tentative="1">
      <w:numFmt w:val="bullet"/>
      <w:lvlText w:val=""/>
      <w:lvlJc w:val="left"/>
      <w:pPr>
        <w:tabs>
          <w:tab w:val="num" w:pos="2880"/>
        </w:tabs>
        <w:ind w:left="2880" w:hanging="360"/>
      </w:pPr>
      <w:rPr>
        <w:rFonts w:ascii="Symbol" w:hAnsi="Symbol" w:hint="default"/>
        <w:sz w:val="20"/>
      </w:rPr>
    </w:lvl>
    <w:lvl w:ilvl="4" w:tentative="1">
      <w:numFmt w:val="bullet"/>
      <w:lvlText w:val=""/>
      <w:lvlJc w:val="left"/>
      <w:pPr>
        <w:tabs>
          <w:tab w:val="num" w:pos="3600"/>
        </w:tabs>
        <w:ind w:left="3600" w:hanging="360"/>
      </w:pPr>
      <w:rPr>
        <w:rFonts w:ascii="Symbol" w:hAnsi="Symbol" w:hint="default"/>
        <w:sz w:val="20"/>
      </w:rPr>
    </w:lvl>
    <w:lvl w:ilvl="5" w:tentative="1">
      <w:numFmt w:val="bullet"/>
      <w:lvlText w:val=""/>
      <w:lvlJc w:val="left"/>
      <w:pPr>
        <w:tabs>
          <w:tab w:val="num" w:pos="4320"/>
        </w:tabs>
        <w:ind w:left="4320" w:hanging="360"/>
      </w:pPr>
      <w:rPr>
        <w:rFonts w:ascii="Symbol" w:hAnsi="Symbol" w:hint="default"/>
        <w:sz w:val="20"/>
      </w:rPr>
    </w:lvl>
    <w:lvl w:ilvl="6" w:tentative="1">
      <w:numFmt w:val="bullet"/>
      <w:lvlText w:val=""/>
      <w:lvlJc w:val="left"/>
      <w:pPr>
        <w:tabs>
          <w:tab w:val="num" w:pos="5040"/>
        </w:tabs>
        <w:ind w:left="5040" w:hanging="360"/>
      </w:pPr>
      <w:rPr>
        <w:rFonts w:ascii="Symbol" w:hAnsi="Symbol" w:hint="default"/>
        <w:sz w:val="20"/>
      </w:rPr>
    </w:lvl>
    <w:lvl w:ilvl="7" w:tentative="1">
      <w:numFmt w:val="bullet"/>
      <w:lvlText w:val=""/>
      <w:lvlJc w:val="left"/>
      <w:pPr>
        <w:tabs>
          <w:tab w:val="num" w:pos="5760"/>
        </w:tabs>
        <w:ind w:left="5760" w:hanging="360"/>
      </w:pPr>
      <w:rPr>
        <w:rFonts w:ascii="Symbol" w:hAnsi="Symbol" w:hint="default"/>
        <w:sz w:val="20"/>
      </w:rPr>
    </w:lvl>
    <w:lvl w:ilvl="8" w:tentative="1">
      <w:numFmt w:val="bullet"/>
      <w:lvlText w:val=""/>
      <w:lvlJc w:val="left"/>
      <w:pPr>
        <w:tabs>
          <w:tab w:val="num" w:pos="6480"/>
        </w:tabs>
        <w:ind w:left="6480" w:hanging="360"/>
      </w:pPr>
      <w:rPr>
        <w:rFonts w:ascii="Symbol" w:hAnsi="Symbol" w:hint="default"/>
        <w:sz w:val="20"/>
      </w:rPr>
    </w:lvl>
  </w:abstractNum>
  <w:abstractNum w:abstractNumId="32" w15:restartNumberingAfterBreak="0">
    <w:nsid w:val="72851EBB"/>
    <w:multiLevelType w:val="hybridMultilevel"/>
    <w:tmpl w:val="444A4D1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3" w15:restartNumberingAfterBreak="0">
    <w:nsid w:val="7D7F3EBB"/>
    <w:multiLevelType w:val="hybridMultilevel"/>
    <w:tmpl w:val="AA5E51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951468678">
    <w:abstractNumId w:val="17"/>
  </w:num>
  <w:num w:numId="2" w16cid:durableId="257754665">
    <w:abstractNumId w:val="6"/>
  </w:num>
  <w:num w:numId="3" w16cid:durableId="1127165320">
    <w:abstractNumId w:val="26"/>
  </w:num>
  <w:num w:numId="4" w16cid:durableId="1542128306">
    <w:abstractNumId w:val="24"/>
  </w:num>
  <w:num w:numId="5" w16cid:durableId="865293743">
    <w:abstractNumId w:val="12"/>
  </w:num>
  <w:num w:numId="6" w16cid:durableId="298651238">
    <w:abstractNumId w:val="15"/>
  </w:num>
  <w:num w:numId="7" w16cid:durableId="1533497797">
    <w:abstractNumId w:val="0"/>
  </w:num>
  <w:num w:numId="8" w16cid:durableId="301890942">
    <w:abstractNumId w:val="19"/>
  </w:num>
  <w:num w:numId="9" w16cid:durableId="661549739">
    <w:abstractNumId w:val="8"/>
  </w:num>
  <w:num w:numId="10" w16cid:durableId="856238863">
    <w:abstractNumId w:val="31"/>
  </w:num>
  <w:num w:numId="11" w16cid:durableId="2015719375">
    <w:abstractNumId w:val="22"/>
  </w:num>
  <w:num w:numId="12" w16cid:durableId="1975867289">
    <w:abstractNumId w:val="13"/>
  </w:num>
  <w:num w:numId="13" w16cid:durableId="1200119014">
    <w:abstractNumId w:val="9"/>
  </w:num>
  <w:num w:numId="14" w16cid:durableId="769817482">
    <w:abstractNumId w:val="30"/>
  </w:num>
  <w:num w:numId="15" w16cid:durableId="1379939376">
    <w:abstractNumId w:val="33"/>
  </w:num>
  <w:num w:numId="16" w16cid:durableId="224998093">
    <w:abstractNumId w:val="20"/>
  </w:num>
  <w:num w:numId="17" w16cid:durableId="1821773151">
    <w:abstractNumId w:val="3"/>
  </w:num>
  <w:num w:numId="18" w16cid:durableId="156504526">
    <w:abstractNumId w:val="11"/>
  </w:num>
  <w:num w:numId="19" w16cid:durableId="83959648">
    <w:abstractNumId w:val="21"/>
  </w:num>
  <w:num w:numId="20" w16cid:durableId="1654404874">
    <w:abstractNumId w:val="16"/>
  </w:num>
  <w:num w:numId="21" w16cid:durableId="262887358">
    <w:abstractNumId w:val="14"/>
  </w:num>
  <w:num w:numId="22" w16cid:durableId="53697731">
    <w:abstractNumId w:val="5"/>
  </w:num>
  <w:num w:numId="23" w16cid:durableId="926311072">
    <w:abstractNumId w:val="29"/>
  </w:num>
  <w:num w:numId="24" w16cid:durableId="1930892803">
    <w:abstractNumId w:val="25"/>
  </w:num>
  <w:num w:numId="25" w16cid:durableId="532571325">
    <w:abstractNumId w:val="4"/>
  </w:num>
  <w:num w:numId="26" w16cid:durableId="497352770">
    <w:abstractNumId w:val="2"/>
  </w:num>
  <w:num w:numId="27" w16cid:durableId="1845901919">
    <w:abstractNumId w:val="28"/>
  </w:num>
  <w:num w:numId="28" w16cid:durableId="928853567">
    <w:abstractNumId w:val="32"/>
  </w:num>
  <w:num w:numId="29" w16cid:durableId="732584050">
    <w:abstractNumId w:val="27"/>
  </w:num>
  <w:num w:numId="30" w16cid:durableId="756901950">
    <w:abstractNumId w:val="23"/>
  </w:num>
  <w:num w:numId="31" w16cid:durableId="1174220241">
    <w:abstractNumId w:val="7"/>
  </w:num>
  <w:num w:numId="32" w16cid:durableId="759446916">
    <w:abstractNumId w:val="10"/>
  </w:num>
  <w:num w:numId="33" w16cid:durableId="1081952285">
    <w:abstractNumId w:val="18"/>
  </w:num>
  <w:num w:numId="34" w16cid:durableId="8238270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33"/>
  <w:proofState w:spelling="clean" w:grammar="clean"/>
  <w:defaultTabStop w:val="720"/>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ayNDcxsTA1BlJGRkaGxko6SsGpxcWZ+XkgBUa1ALtljdgsAAAA"/>
  </w:docVars>
  <w:rsids>
    <w:rsidRoot w:val="0069676B"/>
    <w:rsid w:val="000016B6"/>
    <w:rsid w:val="00001DA0"/>
    <w:rsid w:val="00002760"/>
    <w:rsid w:val="00004834"/>
    <w:rsid w:val="00006198"/>
    <w:rsid w:val="00010486"/>
    <w:rsid w:val="00011E59"/>
    <w:rsid w:val="00013BDC"/>
    <w:rsid w:val="00014505"/>
    <w:rsid w:val="00015332"/>
    <w:rsid w:val="000168D2"/>
    <w:rsid w:val="00017108"/>
    <w:rsid w:val="00017C05"/>
    <w:rsid w:val="000203AB"/>
    <w:rsid w:val="000213E9"/>
    <w:rsid w:val="00022842"/>
    <w:rsid w:val="00027008"/>
    <w:rsid w:val="00027016"/>
    <w:rsid w:val="00030AB0"/>
    <w:rsid w:val="000340C5"/>
    <w:rsid w:val="000407EA"/>
    <w:rsid w:val="000419A2"/>
    <w:rsid w:val="000451E3"/>
    <w:rsid w:val="00046C51"/>
    <w:rsid w:val="000511BC"/>
    <w:rsid w:val="0005342D"/>
    <w:rsid w:val="00053476"/>
    <w:rsid w:val="000542B2"/>
    <w:rsid w:val="00054309"/>
    <w:rsid w:val="00054850"/>
    <w:rsid w:val="00055C87"/>
    <w:rsid w:val="00057D73"/>
    <w:rsid w:val="00060E42"/>
    <w:rsid w:val="00061C32"/>
    <w:rsid w:val="00063B41"/>
    <w:rsid w:val="000669AD"/>
    <w:rsid w:val="00067754"/>
    <w:rsid w:val="00067D9C"/>
    <w:rsid w:val="00072621"/>
    <w:rsid w:val="00072A0E"/>
    <w:rsid w:val="0007715E"/>
    <w:rsid w:val="00080152"/>
    <w:rsid w:val="00082408"/>
    <w:rsid w:val="00083E2D"/>
    <w:rsid w:val="000844D6"/>
    <w:rsid w:val="00084C81"/>
    <w:rsid w:val="000856C6"/>
    <w:rsid w:val="000860A2"/>
    <w:rsid w:val="000864C0"/>
    <w:rsid w:val="00086768"/>
    <w:rsid w:val="000867BC"/>
    <w:rsid w:val="000901A7"/>
    <w:rsid w:val="000906D2"/>
    <w:rsid w:val="00090D7E"/>
    <w:rsid w:val="0009148C"/>
    <w:rsid w:val="0009208B"/>
    <w:rsid w:val="000927EF"/>
    <w:rsid w:val="00093158"/>
    <w:rsid w:val="00093EF3"/>
    <w:rsid w:val="00095B6F"/>
    <w:rsid w:val="00097CFE"/>
    <w:rsid w:val="000A076D"/>
    <w:rsid w:val="000A16EA"/>
    <w:rsid w:val="000A3D8B"/>
    <w:rsid w:val="000A7812"/>
    <w:rsid w:val="000A78E8"/>
    <w:rsid w:val="000A7A89"/>
    <w:rsid w:val="000B01D8"/>
    <w:rsid w:val="000B05F4"/>
    <w:rsid w:val="000B15A7"/>
    <w:rsid w:val="000B3792"/>
    <w:rsid w:val="000B3F54"/>
    <w:rsid w:val="000B4599"/>
    <w:rsid w:val="000B4C11"/>
    <w:rsid w:val="000B4F89"/>
    <w:rsid w:val="000B58A7"/>
    <w:rsid w:val="000B6485"/>
    <w:rsid w:val="000B721B"/>
    <w:rsid w:val="000B7256"/>
    <w:rsid w:val="000B77D0"/>
    <w:rsid w:val="000C1D5D"/>
    <w:rsid w:val="000C49C8"/>
    <w:rsid w:val="000C4E7C"/>
    <w:rsid w:val="000C57FC"/>
    <w:rsid w:val="000C6874"/>
    <w:rsid w:val="000D0205"/>
    <w:rsid w:val="000D05C6"/>
    <w:rsid w:val="000D23AB"/>
    <w:rsid w:val="000D2D5B"/>
    <w:rsid w:val="000D466D"/>
    <w:rsid w:val="000D56DB"/>
    <w:rsid w:val="000D6E31"/>
    <w:rsid w:val="000D7640"/>
    <w:rsid w:val="000E0128"/>
    <w:rsid w:val="000E150E"/>
    <w:rsid w:val="000E169B"/>
    <w:rsid w:val="000E41E1"/>
    <w:rsid w:val="000E6568"/>
    <w:rsid w:val="000E6FAA"/>
    <w:rsid w:val="000F02F1"/>
    <w:rsid w:val="000F035F"/>
    <w:rsid w:val="000F079A"/>
    <w:rsid w:val="000F199E"/>
    <w:rsid w:val="000F2A71"/>
    <w:rsid w:val="000F392A"/>
    <w:rsid w:val="00100746"/>
    <w:rsid w:val="00100BA3"/>
    <w:rsid w:val="001012A2"/>
    <w:rsid w:val="0010258C"/>
    <w:rsid w:val="00103EEB"/>
    <w:rsid w:val="0010488A"/>
    <w:rsid w:val="00104ADD"/>
    <w:rsid w:val="001064E2"/>
    <w:rsid w:val="001071C5"/>
    <w:rsid w:val="00111F9F"/>
    <w:rsid w:val="001120D1"/>
    <w:rsid w:val="00113FEE"/>
    <w:rsid w:val="001171D0"/>
    <w:rsid w:val="00120525"/>
    <w:rsid w:val="0012232A"/>
    <w:rsid w:val="0012530C"/>
    <w:rsid w:val="0012583A"/>
    <w:rsid w:val="0012697D"/>
    <w:rsid w:val="0013081C"/>
    <w:rsid w:val="00130CD4"/>
    <w:rsid w:val="0013121D"/>
    <w:rsid w:val="00131416"/>
    <w:rsid w:val="00132404"/>
    <w:rsid w:val="0013614E"/>
    <w:rsid w:val="00136AE5"/>
    <w:rsid w:val="00136C41"/>
    <w:rsid w:val="00137FD5"/>
    <w:rsid w:val="00142D92"/>
    <w:rsid w:val="001453EA"/>
    <w:rsid w:val="00146005"/>
    <w:rsid w:val="0014637A"/>
    <w:rsid w:val="001508F5"/>
    <w:rsid w:val="00151A6C"/>
    <w:rsid w:val="0015243B"/>
    <w:rsid w:val="001527E6"/>
    <w:rsid w:val="00155363"/>
    <w:rsid w:val="001555B0"/>
    <w:rsid w:val="00157186"/>
    <w:rsid w:val="00158741"/>
    <w:rsid w:val="001607F9"/>
    <w:rsid w:val="00160A0A"/>
    <w:rsid w:val="00161061"/>
    <w:rsid w:val="00162DA3"/>
    <w:rsid w:val="0016409D"/>
    <w:rsid w:val="00164236"/>
    <w:rsid w:val="0016523B"/>
    <w:rsid w:val="00165742"/>
    <w:rsid w:val="00167BDD"/>
    <w:rsid w:val="00170815"/>
    <w:rsid w:val="00170B17"/>
    <w:rsid w:val="00171A6A"/>
    <w:rsid w:val="00171B24"/>
    <w:rsid w:val="00171BDA"/>
    <w:rsid w:val="00171CF9"/>
    <w:rsid w:val="00172997"/>
    <w:rsid w:val="0017500F"/>
    <w:rsid w:val="001765BC"/>
    <w:rsid w:val="00176EBA"/>
    <w:rsid w:val="0017791F"/>
    <w:rsid w:val="00177D10"/>
    <w:rsid w:val="00180833"/>
    <w:rsid w:val="00180E67"/>
    <w:rsid w:val="00181931"/>
    <w:rsid w:val="00183137"/>
    <w:rsid w:val="001859EE"/>
    <w:rsid w:val="00185F40"/>
    <w:rsid w:val="001878B1"/>
    <w:rsid w:val="0018793F"/>
    <w:rsid w:val="00191183"/>
    <w:rsid w:val="0019133F"/>
    <w:rsid w:val="001922BF"/>
    <w:rsid w:val="0019236A"/>
    <w:rsid w:val="001925C5"/>
    <w:rsid w:val="00193C67"/>
    <w:rsid w:val="00194097"/>
    <w:rsid w:val="00194784"/>
    <w:rsid w:val="00194872"/>
    <w:rsid w:val="00196576"/>
    <w:rsid w:val="001A08A1"/>
    <w:rsid w:val="001A2D48"/>
    <w:rsid w:val="001A45AF"/>
    <w:rsid w:val="001A4CE2"/>
    <w:rsid w:val="001A5131"/>
    <w:rsid w:val="001A73D3"/>
    <w:rsid w:val="001A78E2"/>
    <w:rsid w:val="001B070E"/>
    <w:rsid w:val="001B1A49"/>
    <w:rsid w:val="001B1BF0"/>
    <w:rsid w:val="001B1CA7"/>
    <w:rsid w:val="001B218C"/>
    <w:rsid w:val="001B4812"/>
    <w:rsid w:val="001B7642"/>
    <w:rsid w:val="001B7EB2"/>
    <w:rsid w:val="001C16C8"/>
    <w:rsid w:val="001C1B0F"/>
    <w:rsid w:val="001C1D8F"/>
    <w:rsid w:val="001C259B"/>
    <w:rsid w:val="001C4AED"/>
    <w:rsid w:val="001C5995"/>
    <w:rsid w:val="001D0A34"/>
    <w:rsid w:val="001D0E95"/>
    <w:rsid w:val="001D4181"/>
    <w:rsid w:val="001D444B"/>
    <w:rsid w:val="001D4CC9"/>
    <w:rsid w:val="001D5109"/>
    <w:rsid w:val="001D53BB"/>
    <w:rsid w:val="001D5C92"/>
    <w:rsid w:val="001D6BDA"/>
    <w:rsid w:val="001E05F9"/>
    <w:rsid w:val="001E070E"/>
    <w:rsid w:val="001E2A2A"/>
    <w:rsid w:val="001E4338"/>
    <w:rsid w:val="001E6B3B"/>
    <w:rsid w:val="001E72FC"/>
    <w:rsid w:val="001E736D"/>
    <w:rsid w:val="001EEFF6"/>
    <w:rsid w:val="001F037F"/>
    <w:rsid w:val="001F090D"/>
    <w:rsid w:val="001F113D"/>
    <w:rsid w:val="001F11CC"/>
    <w:rsid w:val="001F200F"/>
    <w:rsid w:val="001F2710"/>
    <w:rsid w:val="001F44C5"/>
    <w:rsid w:val="001F4C45"/>
    <w:rsid w:val="001F6E7A"/>
    <w:rsid w:val="001F7144"/>
    <w:rsid w:val="001F783E"/>
    <w:rsid w:val="00200432"/>
    <w:rsid w:val="002006A1"/>
    <w:rsid w:val="00200867"/>
    <w:rsid w:val="0020158F"/>
    <w:rsid w:val="00203F8F"/>
    <w:rsid w:val="002068AF"/>
    <w:rsid w:val="0020776D"/>
    <w:rsid w:val="00215734"/>
    <w:rsid w:val="00215D83"/>
    <w:rsid w:val="002168B4"/>
    <w:rsid w:val="00217F90"/>
    <w:rsid w:val="00221059"/>
    <w:rsid w:val="002230D8"/>
    <w:rsid w:val="00224CD7"/>
    <w:rsid w:val="002258A1"/>
    <w:rsid w:val="00225E17"/>
    <w:rsid w:val="0022643A"/>
    <w:rsid w:val="00227E1C"/>
    <w:rsid w:val="00231B04"/>
    <w:rsid w:val="0023260D"/>
    <w:rsid w:val="00232DBD"/>
    <w:rsid w:val="00233994"/>
    <w:rsid w:val="002340F9"/>
    <w:rsid w:val="002343B6"/>
    <w:rsid w:val="00234472"/>
    <w:rsid w:val="002351FF"/>
    <w:rsid w:val="00235E43"/>
    <w:rsid w:val="002373A4"/>
    <w:rsid w:val="002406E4"/>
    <w:rsid w:val="00240EF4"/>
    <w:rsid w:val="00241E6B"/>
    <w:rsid w:val="00242BE1"/>
    <w:rsid w:val="00242DF0"/>
    <w:rsid w:val="002440C7"/>
    <w:rsid w:val="00244316"/>
    <w:rsid w:val="0024654A"/>
    <w:rsid w:val="0024769C"/>
    <w:rsid w:val="0025217D"/>
    <w:rsid w:val="00252B73"/>
    <w:rsid w:val="002536A1"/>
    <w:rsid w:val="00254A5E"/>
    <w:rsid w:val="00255657"/>
    <w:rsid w:val="0025795F"/>
    <w:rsid w:val="0026092D"/>
    <w:rsid w:val="00261A98"/>
    <w:rsid w:val="00261CC5"/>
    <w:rsid w:val="00262681"/>
    <w:rsid w:val="00263905"/>
    <w:rsid w:val="002648F7"/>
    <w:rsid w:val="00265423"/>
    <w:rsid w:val="002700BA"/>
    <w:rsid w:val="0027071A"/>
    <w:rsid w:val="00271CE2"/>
    <w:rsid w:val="00271E47"/>
    <w:rsid w:val="00272168"/>
    <w:rsid w:val="0027251E"/>
    <w:rsid w:val="0027327D"/>
    <w:rsid w:val="002754A8"/>
    <w:rsid w:val="00275A85"/>
    <w:rsid w:val="00275D23"/>
    <w:rsid w:val="00281BB6"/>
    <w:rsid w:val="00282700"/>
    <w:rsid w:val="002827DE"/>
    <w:rsid w:val="00282D8D"/>
    <w:rsid w:val="00283F9B"/>
    <w:rsid w:val="002846B2"/>
    <w:rsid w:val="00285623"/>
    <w:rsid w:val="002856BA"/>
    <w:rsid w:val="00285B3C"/>
    <w:rsid w:val="00285F09"/>
    <w:rsid w:val="00286656"/>
    <w:rsid w:val="00286F84"/>
    <w:rsid w:val="0029074E"/>
    <w:rsid w:val="002924D1"/>
    <w:rsid w:val="002928CA"/>
    <w:rsid w:val="002928FC"/>
    <w:rsid w:val="00292C2A"/>
    <w:rsid w:val="0029318C"/>
    <w:rsid w:val="00295A3F"/>
    <w:rsid w:val="00297E73"/>
    <w:rsid w:val="002A0704"/>
    <w:rsid w:val="002A173A"/>
    <w:rsid w:val="002A189C"/>
    <w:rsid w:val="002A19C0"/>
    <w:rsid w:val="002A50AD"/>
    <w:rsid w:val="002A5C2C"/>
    <w:rsid w:val="002A5EBC"/>
    <w:rsid w:val="002A6497"/>
    <w:rsid w:val="002A6B44"/>
    <w:rsid w:val="002B0F86"/>
    <w:rsid w:val="002B22FD"/>
    <w:rsid w:val="002B2576"/>
    <w:rsid w:val="002B3A86"/>
    <w:rsid w:val="002B46C8"/>
    <w:rsid w:val="002B4CDE"/>
    <w:rsid w:val="002B5F9F"/>
    <w:rsid w:val="002B63A9"/>
    <w:rsid w:val="002C0571"/>
    <w:rsid w:val="002C0A6D"/>
    <w:rsid w:val="002C0D44"/>
    <w:rsid w:val="002C1457"/>
    <w:rsid w:val="002C1587"/>
    <w:rsid w:val="002C1B54"/>
    <w:rsid w:val="002C2080"/>
    <w:rsid w:val="002C312B"/>
    <w:rsid w:val="002C314B"/>
    <w:rsid w:val="002C3159"/>
    <w:rsid w:val="002C3542"/>
    <w:rsid w:val="002C51BD"/>
    <w:rsid w:val="002C5D5B"/>
    <w:rsid w:val="002C6926"/>
    <w:rsid w:val="002D13C4"/>
    <w:rsid w:val="002D3006"/>
    <w:rsid w:val="002D34ED"/>
    <w:rsid w:val="002D72A2"/>
    <w:rsid w:val="002E137C"/>
    <w:rsid w:val="002E50CF"/>
    <w:rsid w:val="002E59F3"/>
    <w:rsid w:val="002E5C72"/>
    <w:rsid w:val="002E5EBB"/>
    <w:rsid w:val="002E7929"/>
    <w:rsid w:val="002F0733"/>
    <w:rsid w:val="002F5601"/>
    <w:rsid w:val="002F5751"/>
    <w:rsid w:val="002F5A1F"/>
    <w:rsid w:val="002F5C23"/>
    <w:rsid w:val="002F5C4D"/>
    <w:rsid w:val="002F6A06"/>
    <w:rsid w:val="002F729A"/>
    <w:rsid w:val="002F758B"/>
    <w:rsid w:val="00300AF0"/>
    <w:rsid w:val="0030201A"/>
    <w:rsid w:val="003043D9"/>
    <w:rsid w:val="00306EEB"/>
    <w:rsid w:val="00307E20"/>
    <w:rsid w:val="00311E89"/>
    <w:rsid w:val="00312860"/>
    <w:rsid w:val="0031295E"/>
    <w:rsid w:val="0031339B"/>
    <w:rsid w:val="003133B8"/>
    <w:rsid w:val="00313677"/>
    <w:rsid w:val="00313E10"/>
    <w:rsid w:val="003148E2"/>
    <w:rsid w:val="00314C71"/>
    <w:rsid w:val="00314F23"/>
    <w:rsid w:val="00315EFC"/>
    <w:rsid w:val="00320E0F"/>
    <w:rsid w:val="00321617"/>
    <w:rsid w:val="00322CD3"/>
    <w:rsid w:val="00325A01"/>
    <w:rsid w:val="00325B8F"/>
    <w:rsid w:val="00325C4A"/>
    <w:rsid w:val="0032654A"/>
    <w:rsid w:val="00326979"/>
    <w:rsid w:val="00332BBF"/>
    <w:rsid w:val="00333E24"/>
    <w:rsid w:val="00333FF3"/>
    <w:rsid w:val="00337B1F"/>
    <w:rsid w:val="0034104C"/>
    <w:rsid w:val="00342657"/>
    <w:rsid w:val="00342986"/>
    <w:rsid w:val="00342E62"/>
    <w:rsid w:val="00345951"/>
    <w:rsid w:val="00345EAE"/>
    <w:rsid w:val="00346BDE"/>
    <w:rsid w:val="00347CBF"/>
    <w:rsid w:val="00350BA5"/>
    <w:rsid w:val="00351349"/>
    <w:rsid w:val="00351931"/>
    <w:rsid w:val="003544A9"/>
    <w:rsid w:val="003568F1"/>
    <w:rsid w:val="00362815"/>
    <w:rsid w:val="00363936"/>
    <w:rsid w:val="00363959"/>
    <w:rsid w:val="00366E67"/>
    <w:rsid w:val="003670B1"/>
    <w:rsid w:val="0037043A"/>
    <w:rsid w:val="00370B71"/>
    <w:rsid w:val="00371010"/>
    <w:rsid w:val="003733AA"/>
    <w:rsid w:val="0037407E"/>
    <w:rsid w:val="00374C64"/>
    <w:rsid w:val="00374FD1"/>
    <w:rsid w:val="00375437"/>
    <w:rsid w:val="00375CE6"/>
    <w:rsid w:val="00377640"/>
    <w:rsid w:val="00380D90"/>
    <w:rsid w:val="00381245"/>
    <w:rsid w:val="00382630"/>
    <w:rsid w:val="00383F98"/>
    <w:rsid w:val="003842F8"/>
    <w:rsid w:val="00385717"/>
    <w:rsid w:val="003857B2"/>
    <w:rsid w:val="00385873"/>
    <w:rsid w:val="00387496"/>
    <w:rsid w:val="003907A7"/>
    <w:rsid w:val="00393198"/>
    <w:rsid w:val="00393529"/>
    <w:rsid w:val="00394FB7"/>
    <w:rsid w:val="00396B65"/>
    <w:rsid w:val="003973BA"/>
    <w:rsid w:val="003A031C"/>
    <w:rsid w:val="003A07C7"/>
    <w:rsid w:val="003A1C06"/>
    <w:rsid w:val="003A231F"/>
    <w:rsid w:val="003A2F17"/>
    <w:rsid w:val="003A3951"/>
    <w:rsid w:val="003A61ED"/>
    <w:rsid w:val="003A6C1C"/>
    <w:rsid w:val="003A7057"/>
    <w:rsid w:val="003A7199"/>
    <w:rsid w:val="003B1495"/>
    <w:rsid w:val="003B1C51"/>
    <w:rsid w:val="003B21B8"/>
    <w:rsid w:val="003B78BC"/>
    <w:rsid w:val="003C0472"/>
    <w:rsid w:val="003C0A00"/>
    <w:rsid w:val="003C0BBE"/>
    <w:rsid w:val="003C2156"/>
    <w:rsid w:val="003C439C"/>
    <w:rsid w:val="003C4A76"/>
    <w:rsid w:val="003C5FC1"/>
    <w:rsid w:val="003C6AAE"/>
    <w:rsid w:val="003C6FE0"/>
    <w:rsid w:val="003D1A8E"/>
    <w:rsid w:val="003D1B9A"/>
    <w:rsid w:val="003D23F1"/>
    <w:rsid w:val="003D35A1"/>
    <w:rsid w:val="003D4E9E"/>
    <w:rsid w:val="003D54D9"/>
    <w:rsid w:val="003D5DCB"/>
    <w:rsid w:val="003D5ECD"/>
    <w:rsid w:val="003D6186"/>
    <w:rsid w:val="003D67C2"/>
    <w:rsid w:val="003E26FD"/>
    <w:rsid w:val="003E4253"/>
    <w:rsid w:val="003E52E9"/>
    <w:rsid w:val="003E5485"/>
    <w:rsid w:val="003E5745"/>
    <w:rsid w:val="003E57D7"/>
    <w:rsid w:val="003E5E5A"/>
    <w:rsid w:val="003E6E8B"/>
    <w:rsid w:val="003F12D5"/>
    <w:rsid w:val="003F2371"/>
    <w:rsid w:val="003F2BB4"/>
    <w:rsid w:val="003F3ADB"/>
    <w:rsid w:val="003F3D0A"/>
    <w:rsid w:val="003F4F72"/>
    <w:rsid w:val="003F7154"/>
    <w:rsid w:val="003F734F"/>
    <w:rsid w:val="003F785B"/>
    <w:rsid w:val="00400780"/>
    <w:rsid w:val="004047B2"/>
    <w:rsid w:val="004059F8"/>
    <w:rsid w:val="004068ED"/>
    <w:rsid w:val="00407DFA"/>
    <w:rsid w:val="0041141D"/>
    <w:rsid w:val="00413E98"/>
    <w:rsid w:val="00416199"/>
    <w:rsid w:val="00420B5F"/>
    <w:rsid w:val="00423141"/>
    <w:rsid w:val="00424405"/>
    <w:rsid w:val="004252A9"/>
    <w:rsid w:val="004252D2"/>
    <w:rsid w:val="0042698E"/>
    <w:rsid w:val="00426BB2"/>
    <w:rsid w:val="00430E1C"/>
    <w:rsid w:val="0043174B"/>
    <w:rsid w:val="00433CF5"/>
    <w:rsid w:val="00433F1F"/>
    <w:rsid w:val="004372ED"/>
    <w:rsid w:val="00437C69"/>
    <w:rsid w:val="0044075B"/>
    <w:rsid w:val="00440958"/>
    <w:rsid w:val="00440C2C"/>
    <w:rsid w:val="004410A3"/>
    <w:rsid w:val="0044116A"/>
    <w:rsid w:val="004432DC"/>
    <w:rsid w:val="004435C2"/>
    <w:rsid w:val="00445F14"/>
    <w:rsid w:val="00445F7E"/>
    <w:rsid w:val="0044645C"/>
    <w:rsid w:val="0044794C"/>
    <w:rsid w:val="00450BDC"/>
    <w:rsid w:val="0045285C"/>
    <w:rsid w:val="00452A0C"/>
    <w:rsid w:val="004537A8"/>
    <w:rsid w:val="00460379"/>
    <w:rsid w:val="00460466"/>
    <w:rsid w:val="0046076F"/>
    <w:rsid w:val="00460C6F"/>
    <w:rsid w:val="00461AC7"/>
    <w:rsid w:val="00462BAB"/>
    <w:rsid w:val="0046421F"/>
    <w:rsid w:val="00464DDD"/>
    <w:rsid w:val="004659B5"/>
    <w:rsid w:val="00466196"/>
    <w:rsid w:val="004661A7"/>
    <w:rsid w:val="004663EC"/>
    <w:rsid w:val="00470549"/>
    <w:rsid w:val="00470AAA"/>
    <w:rsid w:val="0047216A"/>
    <w:rsid w:val="00473A54"/>
    <w:rsid w:val="00473E72"/>
    <w:rsid w:val="004764A4"/>
    <w:rsid w:val="00477D6B"/>
    <w:rsid w:val="0048026F"/>
    <w:rsid w:val="004813B5"/>
    <w:rsid w:val="0048583C"/>
    <w:rsid w:val="00486C05"/>
    <w:rsid w:val="0048782A"/>
    <w:rsid w:val="00490261"/>
    <w:rsid w:val="004909E2"/>
    <w:rsid w:val="004919ED"/>
    <w:rsid w:val="0049289B"/>
    <w:rsid w:val="00493F35"/>
    <w:rsid w:val="0049465C"/>
    <w:rsid w:val="00494815"/>
    <w:rsid w:val="00495539"/>
    <w:rsid w:val="00495F34"/>
    <w:rsid w:val="00496C47"/>
    <w:rsid w:val="00496F0C"/>
    <w:rsid w:val="004A0571"/>
    <w:rsid w:val="004A180A"/>
    <w:rsid w:val="004A2285"/>
    <w:rsid w:val="004A26A1"/>
    <w:rsid w:val="004A2EB7"/>
    <w:rsid w:val="004A4C8D"/>
    <w:rsid w:val="004A4D55"/>
    <w:rsid w:val="004A5160"/>
    <w:rsid w:val="004A5C4B"/>
    <w:rsid w:val="004A6512"/>
    <w:rsid w:val="004A7635"/>
    <w:rsid w:val="004B22A7"/>
    <w:rsid w:val="004B2591"/>
    <w:rsid w:val="004B6826"/>
    <w:rsid w:val="004C0782"/>
    <w:rsid w:val="004C1028"/>
    <w:rsid w:val="004C592E"/>
    <w:rsid w:val="004C65CB"/>
    <w:rsid w:val="004D016D"/>
    <w:rsid w:val="004D17FE"/>
    <w:rsid w:val="004D29D3"/>
    <w:rsid w:val="004D2D53"/>
    <w:rsid w:val="004D3714"/>
    <w:rsid w:val="004E0F8C"/>
    <w:rsid w:val="004E1F7C"/>
    <w:rsid w:val="004E2FBE"/>
    <w:rsid w:val="004E320E"/>
    <w:rsid w:val="004E36A2"/>
    <w:rsid w:val="004E39D5"/>
    <w:rsid w:val="004E5FE1"/>
    <w:rsid w:val="004E6F4F"/>
    <w:rsid w:val="004E7837"/>
    <w:rsid w:val="004E7FBD"/>
    <w:rsid w:val="004F0A31"/>
    <w:rsid w:val="004F0B37"/>
    <w:rsid w:val="004F36CE"/>
    <w:rsid w:val="004F495F"/>
    <w:rsid w:val="004F5377"/>
    <w:rsid w:val="004F5425"/>
    <w:rsid w:val="004F6A92"/>
    <w:rsid w:val="00503059"/>
    <w:rsid w:val="0050364C"/>
    <w:rsid w:val="005036F2"/>
    <w:rsid w:val="00504321"/>
    <w:rsid w:val="00504F29"/>
    <w:rsid w:val="00505C29"/>
    <w:rsid w:val="00510049"/>
    <w:rsid w:val="00511C21"/>
    <w:rsid w:val="00512681"/>
    <w:rsid w:val="005126A0"/>
    <w:rsid w:val="00512884"/>
    <w:rsid w:val="00513F34"/>
    <w:rsid w:val="00513FC5"/>
    <w:rsid w:val="00517F02"/>
    <w:rsid w:val="00517F54"/>
    <w:rsid w:val="00521C97"/>
    <w:rsid w:val="00522576"/>
    <w:rsid w:val="00522F2A"/>
    <w:rsid w:val="00523FDE"/>
    <w:rsid w:val="0052452F"/>
    <w:rsid w:val="00525754"/>
    <w:rsid w:val="00525C0B"/>
    <w:rsid w:val="00527C32"/>
    <w:rsid w:val="0053007E"/>
    <w:rsid w:val="00531B8F"/>
    <w:rsid w:val="005328CD"/>
    <w:rsid w:val="005331B2"/>
    <w:rsid w:val="00534E4B"/>
    <w:rsid w:val="005353BE"/>
    <w:rsid w:val="00535B1A"/>
    <w:rsid w:val="00535F60"/>
    <w:rsid w:val="00540611"/>
    <w:rsid w:val="00544056"/>
    <w:rsid w:val="005459C2"/>
    <w:rsid w:val="005460D6"/>
    <w:rsid w:val="00546620"/>
    <w:rsid w:val="0055032D"/>
    <w:rsid w:val="00551DA6"/>
    <w:rsid w:val="0055281C"/>
    <w:rsid w:val="00552B60"/>
    <w:rsid w:val="00554C5B"/>
    <w:rsid w:val="00554D41"/>
    <w:rsid w:val="00556CB0"/>
    <w:rsid w:val="00556F32"/>
    <w:rsid w:val="005603FB"/>
    <w:rsid w:val="005608CD"/>
    <w:rsid w:val="00563F47"/>
    <w:rsid w:val="00564276"/>
    <w:rsid w:val="005657BF"/>
    <w:rsid w:val="0056596D"/>
    <w:rsid w:val="00567B33"/>
    <w:rsid w:val="00567F73"/>
    <w:rsid w:val="0057186B"/>
    <w:rsid w:val="005726AB"/>
    <w:rsid w:val="005729C6"/>
    <w:rsid w:val="00574C85"/>
    <w:rsid w:val="00577CAE"/>
    <w:rsid w:val="00580B49"/>
    <w:rsid w:val="00583AE3"/>
    <w:rsid w:val="00584B4E"/>
    <w:rsid w:val="005864BA"/>
    <w:rsid w:val="0058715F"/>
    <w:rsid w:val="00590DAB"/>
    <w:rsid w:val="005928CC"/>
    <w:rsid w:val="00593750"/>
    <w:rsid w:val="00594560"/>
    <w:rsid w:val="00594664"/>
    <w:rsid w:val="00595822"/>
    <w:rsid w:val="00596E9F"/>
    <w:rsid w:val="005A0740"/>
    <w:rsid w:val="005A0ED1"/>
    <w:rsid w:val="005A17E2"/>
    <w:rsid w:val="005A2407"/>
    <w:rsid w:val="005A26F1"/>
    <w:rsid w:val="005A38F1"/>
    <w:rsid w:val="005A3BB1"/>
    <w:rsid w:val="005A562E"/>
    <w:rsid w:val="005A65F4"/>
    <w:rsid w:val="005B0287"/>
    <w:rsid w:val="005B15E0"/>
    <w:rsid w:val="005B422F"/>
    <w:rsid w:val="005B4AC0"/>
    <w:rsid w:val="005B50B7"/>
    <w:rsid w:val="005B6EFF"/>
    <w:rsid w:val="005B7BF1"/>
    <w:rsid w:val="005C084E"/>
    <w:rsid w:val="005C1CA6"/>
    <w:rsid w:val="005C3085"/>
    <w:rsid w:val="005C37D5"/>
    <w:rsid w:val="005C392C"/>
    <w:rsid w:val="005C5B92"/>
    <w:rsid w:val="005C7B31"/>
    <w:rsid w:val="005D0C20"/>
    <w:rsid w:val="005D1E46"/>
    <w:rsid w:val="005D2F38"/>
    <w:rsid w:val="005D2F51"/>
    <w:rsid w:val="005D3886"/>
    <w:rsid w:val="005D41AE"/>
    <w:rsid w:val="005D7C10"/>
    <w:rsid w:val="005E0408"/>
    <w:rsid w:val="005E08DB"/>
    <w:rsid w:val="005E1F82"/>
    <w:rsid w:val="005E276E"/>
    <w:rsid w:val="005E3D18"/>
    <w:rsid w:val="005E3FC7"/>
    <w:rsid w:val="005E4FA6"/>
    <w:rsid w:val="005E64D4"/>
    <w:rsid w:val="005E7C17"/>
    <w:rsid w:val="005F01E2"/>
    <w:rsid w:val="005F0666"/>
    <w:rsid w:val="005F19AE"/>
    <w:rsid w:val="005F2871"/>
    <w:rsid w:val="005F5379"/>
    <w:rsid w:val="005F64C8"/>
    <w:rsid w:val="005F694C"/>
    <w:rsid w:val="005F6E60"/>
    <w:rsid w:val="005F7B1D"/>
    <w:rsid w:val="00602526"/>
    <w:rsid w:val="00602C1D"/>
    <w:rsid w:val="006032E0"/>
    <w:rsid w:val="006050F2"/>
    <w:rsid w:val="00606C3D"/>
    <w:rsid w:val="006074ED"/>
    <w:rsid w:val="006134C4"/>
    <w:rsid w:val="00615575"/>
    <w:rsid w:val="00617379"/>
    <w:rsid w:val="006173BC"/>
    <w:rsid w:val="00621C78"/>
    <w:rsid w:val="00621D8B"/>
    <w:rsid w:val="00622C4A"/>
    <w:rsid w:val="006230C8"/>
    <w:rsid w:val="0062350F"/>
    <w:rsid w:val="00623A25"/>
    <w:rsid w:val="00624339"/>
    <w:rsid w:val="00624A62"/>
    <w:rsid w:val="00626A8A"/>
    <w:rsid w:val="0062715B"/>
    <w:rsid w:val="00627440"/>
    <w:rsid w:val="006332D3"/>
    <w:rsid w:val="00636953"/>
    <w:rsid w:val="00637214"/>
    <w:rsid w:val="006375E6"/>
    <w:rsid w:val="00640A74"/>
    <w:rsid w:val="00642927"/>
    <w:rsid w:val="0064495B"/>
    <w:rsid w:val="0064515D"/>
    <w:rsid w:val="00645D57"/>
    <w:rsid w:val="00646111"/>
    <w:rsid w:val="00646A92"/>
    <w:rsid w:val="00651F56"/>
    <w:rsid w:val="006521A7"/>
    <w:rsid w:val="00652D76"/>
    <w:rsid w:val="0065308D"/>
    <w:rsid w:val="00653E67"/>
    <w:rsid w:val="00655942"/>
    <w:rsid w:val="00655EC3"/>
    <w:rsid w:val="0065624C"/>
    <w:rsid w:val="00656C0A"/>
    <w:rsid w:val="00665245"/>
    <w:rsid w:val="00667596"/>
    <w:rsid w:val="00671B59"/>
    <w:rsid w:val="0067330B"/>
    <w:rsid w:val="006733C1"/>
    <w:rsid w:val="00673EC7"/>
    <w:rsid w:val="00674124"/>
    <w:rsid w:val="00674DE8"/>
    <w:rsid w:val="00675803"/>
    <w:rsid w:val="006760D8"/>
    <w:rsid w:val="006806B3"/>
    <w:rsid w:val="006818B3"/>
    <w:rsid w:val="006848AB"/>
    <w:rsid w:val="00684A5E"/>
    <w:rsid w:val="00687BE9"/>
    <w:rsid w:val="006901BD"/>
    <w:rsid w:val="00690DA1"/>
    <w:rsid w:val="00691D97"/>
    <w:rsid w:val="00692099"/>
    <w:rsid w:val="0069676B"/>
    <w:rsid w:val="0069726C"/>
    <w:rsid w:val="00697AA8"/>
    <w:rsid w:val="006A0948"/>
    <w:rsid w:val="006A09FD"/>
    <w:rsid w:val="006A0B48"/>
    <w:rsid w:val="006A2124"/>
    <w:rsid w:val="006A3D17"/>
    <w:rsid w:val="006A4420"/>
    <w:rsid w:val="006A62FA"/>
    <w:rsid w:val="006A70CE"/>
    <w:rsid w:val="006B05CD"/>
    <w:rsid w:val="006B2BD9"/>
    <w:rsid w:val="006B41B0"/>
    <w:rsid w:val="006B52B0"/>
    <w:rsid w:val="006B66A4"/>
    <w:rsid w:val="006B76FA"/>
    <w:rsid w:val="006C27D4"/>
    <w:rsid w:val="006C51E1"/>
    <w:rsid w:val="006C694A"/>
    <w:rsid w:val="006D02E7"/>
    <w:rsid w:val="006D0F0A"/>
    <w:rsid w:val="006D1C26"/>
    <w:rsid w:val="006D1D5B"/>
    <w:rsid w:val="006D3254"/>
    <w:rsid w:val="006D34A5"/>
    <w:rsid w:val="006D38D8"/>
    <w:rsid w:val="006D4B42"/>
    <w:rsid w:val="006D77A8"/>
    <w:rsid w:val="006E034F"/>
    <w:rsid w:val="006E0A9A"/>
    <w:rsid w:val="006E4FCC"/>
    <w:rsid w:val="006E573E"/>
    <w:rsid w:val="006E7BF2"/>
    <w:rsid w:val="006E7D81"/>
    <w:rsid w:val="006F3804"/>
    <w:rsid w:val="006F3865"/>
    <w:rsid w:val="006F64B2"/>
    <w:rsid w:val="006F65E1"/>
    <w:rsid w:val="006F6AF5"/>
    <w:rsid w:val="00700064"/>
    <w:rsid w:val="007000A5"/>
    <w:rsid w:val="007033EA"/>
    <w:rsid w:val="00704391"/>
    <w:rsid w:val="007054CC"/>
    <w:rsid w:val="00706C06"/>
    <w:rsid w:val="00710CCC"/>
    <w:rsid w:val="00710EFF"/>
    <w:rsid w:val="00711CA5"/>
    <w:rsid w:val="007136D6"/>
    <w:rsid w:val="007137C0"/>
    <w:rsid w:val="00713ECB"/>
    <w:rsid w:val="0071465B"/>
    <w:rsid w:val="00720758"/>
    <w:rsid w:val="00722033"/>
    <w:rsid w:val="0072413B"/>
    <w:rsid w:val="0072456E"/>
    <w:rsid w:val="00724B43"/>
    <w:rsid w:val="007269BE"/>
    <w:rsid w:val="00727771"/>
    <w:rsid w:val="00730881"/>
    <w:rsid w:val="00731F08"/>
    <w:rsid w:val="00732022"/>
    <w:rsid w:val="00733848"/>
    <w:rsid w:val="007353B5"/>
    <w:rsid w:val="00735BED"/>
    <w:rsid w:val="00735D47"/>
    <w:rsid w:val="00736B2C"/>
    <w:rsid w:val="00742347"/>
    <w:rsid w:val="007435EB"/>
    <w:rsid w:val="00744AA6"/>
    <w:rsid w:val="00744AD2"/>
    <w:rsid w:val="007450D3"/>
    <w:rsid w:val="00745FEB"/>
    <w:rsid w:val="00746AA5"/>
    <w:rsid w:val="00746B11"/>
    <w:rsid w:val="00746ECF"/>
    <w:rsid w:val="007504A4"/>
    <w:rsid w:val="007508A3"/>
    <w:rsid w:val="00750BA3"/>
    <w:rsid w:val="00751CDA"/>
    <w:rsid w:val="007527B2"/>
    <w:rsid w:val="00754632"/>
    <w:rsid w:val="007546B5"/>
    <w:rsid w:val="007550AE"/>
    <w:rsid w:val="0075710E"/>
    <w:rsid w:val="00761F1C"/>
    <w:rsid w:val="0076267A"/>
    <w:rsid w:val="00762A2F"/>
    <w:rsid w:val="0076341B"/>
    <w:rsid w:val="00763C94"/>
    <w:rsid w:val="00764B49"/>
    <w:rsid w:val="00765BFD"/>
    <w:rsid w:val="007666A7"/>
    <w:rsid w:val="00767BB2"/>
    <w:rsid w:val="00771856"/>
    <w:rsid w:val="00774282"/>
    <w:rsid w:val="00774DD2"/>
    <w:rsid w:val="007765B8"/>
    <w:rsid w:val="0077679C"/>
    <w:rsid w:val="00776BBB"/>
    <w:rsid w:val="00780E5E"/>
    <w:rsid w:val="007815EB"/>
    <w:rsid w:val="007817C8"/>
    <w:rsid w:val="00781D38"/>
    <w:rsid w:val="00783468"/>
    <w:rsid w:val="00783F3B"/>
    <w:rsid w:val="007847BB"/>
    <w:rsid w:val="007878E4"/>
    <w:rsid w:val="0079187B"/>
    <w:rsid w:val="00792721"/>
    <w:rsid w:val="0079302F"/>
    <w:rsid w:val="00793663"/>
    <w:rsid w:val="007939DE"/>
    <w:rsid w:val="00793E96"/>
    <w:rsid w:val="007945BD"/>
    <w:rsid w:val="007967D5"/>
    <w:rsid w:val="00796E52"/>
    <w:rsid w:val="007A0648"/>
    <w:rsid w:val="007A1108"/>
    <w:rsid w:val="007A33E0"/>
    <w:rsid w:val="007A444B"/>
    <w:rsid w:val="007A4577"/>
    <w:rsid w:val="007A5B15"/>
    <w:rsid w:val="007A6008"/>
    <w:rsid w:val="007B17D1"/>
    <w:rsid w:val="007B1CED"/>
    <w:rsid w:val="007B25DF"/>
    <w:rsid w:val="007B2684"/>
    <w:rsid w:val="007B2A4D"/>
    <w:rsid w:val="007B47B5"/>
    <w:rsid w:val="007B47C7"/>
    <w:rsid w:val="007B5644"/>
    <w:rsid w:val="007B6A47"/>
    <w:rsid w:val="007B7851"/>
    <w:rsid w:val="007C0409"/>
    <w:rsid w:val="007C0B7C"/>
    <w:rsid w:val="007C430B"/>
    <w:rsid w:val="007C546A"/>
    <w:rsid w:val="007C56E8"/>
    <w:rsid w:val="007C62AA"/>
    <w:rsid w:val="007C6559"/>
    <w:rsid w:val="007D0A0B"/>
    <w:rsid w:val="007D19E2"/>
    <w:rsid w:val="007D27B9"/>
    <w:rsid w:val="007D2EF1"/>
    <w:rsid w:val="007D3367"/>
    <w:rsid w:val="007D4411"/>
    <w:rsid w:val="007D647F"/>
    <w:rsid w:val="007D6716"/>
    <w:rsid w:val="007D6F2F"/>
    <w:rsid w:val="007D7594"/>
    <w:rsid w:val="007D7C2F"/>
    <w:rsid w:val="007E012F"/>
    <w:rsid w:val="007E1319"/>
    <w:rsid w:val="007E4458"/>
    <w:rsid w:val="007E7452"/>
    <w:rsid w:val="007F0411"/>
    <w:rsid w:val="007F059E"/>
    <w:rsid w:val="007F0989"/>
    <w:rsid w:val="007F1C91"/>
    <w:rsid w:val="007F230C"/>
    <w:rsid w:val="007F2C1E"/>
    <w:rsid w:val="007F2F97"/>
    <w:rsid w:val="007F4685"/>
    <w:rsid w:val="007F4941"/>
    <w:rsid w:val="007F5596"/>
    <w:rsid w:val="007F5BBA"/>
    <w:rsid w:val="007F6B81"/>
    <w:rsid w:val="007F70A4"/>
    <w:rsid w:val="007F772B"/>
    <w:rsid w:val="00800485"/>
    <w:rsid w:val="00800E34"/>
    <w:rsid w:val="00801532"/>
    <w:rsid w:val="0080219D"/>
    <w:rsid w:val="008030B9"/>
    <w:rsid w:val="0080339D"/>
    <w:rsid w:val="00803895"/>
    <w:rsid w:val="00804104"/>
    <w:rsid w:val="0080460A"/>
    <w:rsid w:val="0080479A"/>
    <w:rsid w:val="00804AE8"/>
    <w:rsid w:val="00805905"/>
    <w:rsid w:val="0080695C"/>
    <w:rsid w:val="00807040"/>
    <w:rsid w:val="00807795"/>
    <w:rsid w:val="00812BFD"/>
    <w:rsid w:val="00814A90"/>
    <w:rsid w:val="00816D63"/>
    <w:rsid w:val="008215F3"/>
    <w:rsid w:val="008229EC"/>
    <w:rsid w:val="00824BF7"/>
    <w:rsid w:val="008256C3"/>
    <w:rsid w:val="00825E01"/>
    <w:rsid w:val="00826CE7"/>
    <w:rsid w:val="00832813"/>
    <w:rsid w:val="0083453B"/>
    <w:rsid w:val="00836A0B"/>
    <w:rsid w:val="00836EA9"/>
    <w:rsid w:val="00837591"/>
    <w:rsid w:val="008422CA"/>
    <w:rsid w:val="0084293A"/>
    <w:rsid w:val="00842951"/>
    <w:rsid w:val="00844994"/>
    <w:rsid w:val="008504CB"/>
    <w:rsid w:val="008516B3"/>
    <w:rsid w:val="00851776"/>
    <w:rsid w:val="008519CF"/>
    <w:rsid w:val="00852084"/>
    <w:rsid w:val="00853908"/>
    <w:rsid w:val="00856D93"/>
    <w:rsid w:val="0086146B"/>
    <w:rsid w:val="0086473E"/>
    <w:rsid w:val="00864A9F"/>
    <w:rsid w:val="0086503E"/>
    <w:rsid w:val="0086518E"/>
    <w:rsid w:val="00865444"/>
    <w:rsid w:val="00866077"/>
    <w:rsid w:val="00867FCC"/>
    <w:rsid w:val="00872574"/>
    <w:rsid w:val="00872694"/>
    <w:rsid w:val="00873E09"/>
    <w:rsid w:val="0087658F"/>
    <w:rsid w:val="00880B0E"/>
    <w:rsid w:val="0088227B"/>
    <w:rsid w:val="00885A94"/>
    <w:rsid w:val="00886351"/>
    <w:rsid w:val="008869B8"/>
    <w:rsid w:val="00890666"/>
    <w:rsid w:val="00891482"/>
    <w:rsid w:val="00891CE9"/>
    <w:rsid w:val="00892435"/>
    <w:rsid w:val="008938FA"/>
    <w:rsid w:val="00894FFD"/>
    <w:rsid w:val="00896432"/>
    <w:rsid w:val="00896E09"/>
    <w:rsid w:val="008A0446"/>
    <w:rsid w:val="008A0C1F"/>
    <w:rsid w:val="008A218E"/>
    <w:rsid w:val="008A348D"/>
    <w:rsid w:val="008A35B6"/>
    <w:rsid w:val="008A4248"/>
    <w:rsid w:val="008A5E4B"/>
    <w:rsid w:val="008A5E95"/>
    <w:rsid w:val="008A6142"/>
    <w:rsid w:val="008A7A2C"/>
    <w:rsid w:val="008A7DC0"/>
    <w:rsid w:val="008B1670"/>
    <w:rsid w:val="008B2C34"/>
    <w:rsid w:val="008B37F1"/>
    <w:rsid w:val="008B46D8"/>
    <w:rsid w:val="008B7E3F"/>
    <w:rsid w:val="008C06D8"/>
    <w:rsid w:val="008C0B1A"/>
    <w:rsid w:val="008C0BC7"/>
    <w:rsid w:val="008C17F6"/>
    <w:rsid w:val="008C1E6D"/>
    <w:rsid w:val="008C29DA"/>
    <w:rsid w:val="008C64A5"/>
    <w:rsid w:val="008D0DB8"/>
    <w:rsid w:val="008D1126"/>
    <w:rsid w:val="008D1D58"/>
    <w:rsid w:val="008D3393"/>
    <w:rsid w:val="008D536C"/>
    <w:rsid w:val="008D5964"/>
    <w:rsid w:val="008D726B"/>
    <w:rsid w:val="008D7928"/>
    <w:rsid w:val="008E1152"/>
    <w:rsid w:val="008E3520"/>
    <w:rsid w:val="008E42AA"/>
    <w:rsid w:val="008E4E74"/>
    <w:rsid w:val="008E63CF"/>
    <w:rsid w:val="008E6B18"/>
    <w:rsid w:val="008F2593"/>
    <w:rsid w:val="008F44C8"/>
    <w:rsid w:val="008F5602"/>
    <w:rsid w:val="008F5F21"/>
    <w:rsid w:val="008F6594"/>
    <w:rsid w:val="008F7020"/>
    <w:rsid w:val="00900CD4"/>
    <w:rsid w:val="009027AD"/>
    <w:rsid w:val="009031AF"/>
    <w:rsid w:val="0090382B"/>
    <w:rsid w:val="00905165"/>
    <w:rsid w:val="009122DD"/>
    <w:rsid w:val="009125F4"/>
    <w:rsid w:val="00912BE0"/>
    <w:rsid w:val="009140C8"/>
    <w:rsid w:val="0091586D"/>
    <w:rsid w:val="00916262"/>
    <w:rsid w:val="00922134"/>
    <w:rsid w:val="00923497"/>
    <w:rsid w:val="00923B00"/>
    <w:rsid w:val="00924970"/>
    <w:rsid w:val="00924BEC"/>
    <w:rsid w:val="00925025"/>
    <w:rsid w:val="00927205"/>
    <w:rsid w:val="00931B70"/>
    <w:rsid w:val="00933132"/>
    <w:rsid w:val="00934434"/>
    <w:rsid w:val="00935BD0"/>
    <w:rsid w:val="00936D78"/>
    <w:rsid w:val="00936F2C"/>
    <w:rsid w:val="0093723F"/>
    <w:rsid w:val="0093762F"/>
    <w:rsid w:val="00937BFE"/>
    <w:rsid w:val="00937C99"/>
    <w:rsid w:val="009422B5"/>
    <w:rsid w:val="0094267B"/>
    <w:rsid w:val="00943BD3"/>
    <w:rsid w:val="00944FEB"/>
    <w:rsid w:val="009476D1"/>
    <w:rsid w:val="00947DC1"/>
    <w:rsid w:val="00951528"/>
    <w:rsid w:val="00954C70"/>
    <w:rsid w:val="00960706"/>
    <w:rsid w:val="00960E8D"/>
    <w:rsid w:val="00962C03"/>
    <w:rsid w:val="0096469B"/>
    <w:rsid w:val="00970AE8"/>
    <w:rsid w:val="00971477"/>
    <w:rsid w:val="00971E46"/>
    <w:rsid w:val="009728B0"/>
    <w:rsid w:val="00973A57"/>
    <w:rsid w:val="009745FE"/>
    <w:rsid w:val="00975765"/>
    <w:rsid w:val="00976328"/>
    <w:rsid w:val="009779D1"/>
    <w:rsid w:val="009823DA"/>
    <w:rsid w:val="00983633"/>
    <w:rsid w:val="009836EC"/>
    <w:rsid w:val="009847E7"/>
    <w:rsid w:val="00986ECD"/>
    <w:rsid w:val="00990806"/>
    <w:rsid w:val="00991842"/>
    <w:rsid w:val="0099205D"/>
    <w:rsid w:val="009922DF"/>
    <w:rsid w:val="0099232D"/>
    <w:rsid w:val="00992844"/>
    <w:rsid w:val="009930DD"/>
    <w:rsid w:val="009931B1"/>
    <w:rsid w:val="0099381F"/>
    <w:rsid w:val="009954A4"/>
    <w:rsid w:val="00996316"/>
    <w:rsid w:val="009A2126"/>
    <w:rsid w:val="009A2365"/>
    <w:rsid w:val="009A3923"/>
    <w:rsid w:val="009B37D8"/>
    <w:rsid w:val="009B4396"/>
    <w:rsid w:val="009B4502"/>
    <w:rsid w:val="009B53AA"/>
    <w:rsid w:val="009B55E9"/>
    <w:rsid w:val="009B5B8A"/>
    <w:rsid w:val="009B6EAA"/>
    <w:rsid w:val="009B73F5"/>
    <w:rsid w:val="009B7646"/>
    <w:rsid w:val="009B7904"/>
    <w:rsid w:val="009B7FD4"/>
    <w:rsid w:val="009C0B6B"/>
    <w:rsid w:val="009C124B"/>
    <w:rsid w:val="009C157D"/>
    <w:rsid w:val="009C2832"/>
    <w:rsid w:val="009C2EE3"/>
    <w:rsid w:val="009C411B"/>
    <w:rsid w:val="009C4D48"/>
    <w:rsid w:val="009C5920"/>
    <w:rsid w:val="009C7EBB"/>
    <w:rsid w:val="009D1EFC"/>
    <w:rsid w:val="009D2230"/>
    <w:rsid w:val="009D4A78"/>
    <w:rsid w:val="009D4A83"/>
    <w:rsid w:val="009D527E"/>
    <w:rsid w:val="009D5A0B"/>
    <w:rsid w:val="009D5FDC"/>
    <w:rsid w:val="009D7492"/>
    <w:rsid w:val="009E1334"/>
    <w:rsid w:val="009E1F35"/>
    <w:rsid w:val="009E1F86"/>
    <w:rsid w:val="009E20DD"/>
    <w:rsid w:val="009E265D"/>
    <w:rsid w:val="009E44AE"/>
    <w:rsid w:val="009F016C"/>
    <w:rsid w:val="009F10C2"/>
    <w:rsid w:val="009F1170"/>
    <w:rsid w:val="009F186C"/>
    <w:rsid w:val="009F1EBB"/>
    <w:rsid w:val="009F28C7"/>
    <w:rsid w:val="009F3278"/>
    <w:rsid w:val="009F493B"/>
    <w:rsid w:val="009F64C8"/>
    <w:rsid w:val="009F6742"/>
    <w:rsid w:val="009F7420"/>
    <w:rsid w:val="009F75CC"/>
    <w:rsid w:val="009F769D"/>
    <w:rsid w:val="00A038FB"/>
    <w:rsid w:val="00A03924"/>
    <w:rsid w:val="00A04D70"/>
    <w:rsid w:val="00A0795B"/>
    <w:rsid w:val="00A11487"/>
    <w:rsid w:val="00A12DDF"/>
    <w:rsid w:val="00A1341A"/>
    <w:rsid w:val="00A1356A"/>
    <w:rsid w:val="00A13930"/>
    <w:rsid w:val="00A14614"/>
    <w:rsid w:val="00A1513C"/>
    <w:rsid w:val="00A16952"/>
    <w:rsid w:val="00A17C13"/>
    <w:rsid w:val="00A20CBE"/>
    <w:rsid w:val="00A20D66"/>
    <w:rsid w:val="00A21E17"/>
    <w:rsid w:val="00A2432F"/>
    <w:rsid w:val="00A2457B"/>
    <w:rsid w:val="00A24A09"/>
    <w:rsid w:val="00A24EA5"/>
    <w:rsid w:val="00A25237"/>
    <w:rsid w:val="00A2618C"/>
    <w:rsid w:val="00A26625"/>
    <w:rsid w:val="00A27658"/>
    <w:rsid w:val="00A27E1C"/>
    <w:rsid w:val="00A31169"/>
    <w:rsid w:val="00A3191D"/>
    <w:rsid w:val="00A31C12"/>
    <w:rsid w:val="00A32147"/>
    <w:rsid w:val="00A3461B"/>
    <w:rsid w:val="00A35CF1"/>
    <w:rsid w:val="00A3621D"/>
    <w:rsid w:val="00A37831"/>
    <w:rsid w:val="00A416F7"/>
    <w:rsid w:val="00A41874"/>
    <w:rsid w:val="00A4225B"/>
    <w:rsid w:val="00A43A4B"/>
    <w:rsid w:val="00A43BE0"/>
    <w:rsid w:val="00A45436"/>
    <w:rsid w:val="00A45FBF"/>
    <w:rsid w:val="00A46E38"/>
    <w:rsid w:val="00A506FE"/>
    <w:rsid w:val="00A50CE1"/>
    <w:rsid w:val="00A51129"/>
    <w:rsid w:val="00A519D1"/>
    <w:rsid w:val="00A52252"/>
    <w:rsid w:val="00A52432"/>
    <w:rsid w:val="00A53EC9"/>
    <w:rsid w:val="00A54496"/>
    <w:rsid w:val="00A55D2E"/>
    <w:rsid w:val="00A57481"/>
    <w:rsid w:val="00A60600"/>
    <w:rsid w:val="00A60789"/>
    <w:rsid w:val="00A60C70"/>
    <w:rsid w:val="00A63200"/>
    <w:rsid w:val="00A63418"/>
    <w:rsid w:val="00A6424D"/>
    <w:rsid w:val="00A64708"/>
    <w:rsid w:val="00A64715"/>
    <w:rsid w:val="00A65235"/>
    <w:rsid w:val="00A65DCE"/>
    <w:rsid w:val="00A66199"/>
    <w:rsid w:val="00A662FB"/>
    <w:rsid w:val="00A6669F"/>
    <w:rsid w:val="00A67913"/>
    <w:rsid w:val="00A70ACD"/>
    <w:rsid w:val="00A72231"/>
    <w:rsid w:val="00A7408E"/>
    <w:rsid w:val="00A76891"/>
    <w:rsid w:val="00A771A5"/>
    <w:rsid w:val="00A7790E"/>
    <w:rsid w:val="00A8212E"/>
    <w:rsid w:val="00A82BDC"/>
    <w:rsid w:val="00A83BB9"/>
    <w:rsid w:val="00A84C1A"/>
    <w:rsid w:val="00A84DB1"/>
    <w:rsid w:val="00A87B60"/>
    <w:rsid w:val="00A91283"/>
    <w:rsid w:val="00A92845"/>
    <w:rsid w:val="00A95029"/>
    <w:rsid w:val="00A965E0"/>
    <w:rsid w:val="00A9DBB2"/>
    <w:rsid w:val="00AA34F7"/>
    <w:rsid w:val="00AA44DB"/>
    <w:rsid w:val="00AA6348"/>
    <w:rsid w:val="00AA7979"/>
    <w:rsid w:val="00AB1444"/>
    <w:rsid w:val="00AB1DA5"/>
    <w:rsid w:val="00AB2E2D"/>
    <w:rsid w:val="00AB32D8"/>
    <w:rsid w:val="00AB34AB"/>
    <w:rsid w:val="00AB3C1B"/>
    <w:rsid w:val="00AB698E"/>
    <w:rsid w:val="00AB7672"/>
    <w:rsid w:val="00AC0C8C"/>
    <w:rsid w:val="00AC17FC"/>
    <w:rsid w:val="00AC1F18"/>
    <w:rsid w:val="00AC26C6"/>
    <w:rsid w:val="00AC2FE1"/>
    <w:rsid w:val="00AC4CA7"/>
    <w:rsid w:val="00AC5127"/>
    <w:rsid w:val="00AC5391"/>
    <w:rsid w:val="00AC54E3"/>
    <w:rsid w:val="00AC5FA3"/>
    <w:rsid w:val="00AC6C7B"/>
    <w:rsid w:val="00AC717A"/>
    <w:rsid w:val="00AD0676"/>
    <w:rsid w:val="00AD0897"/>
    <w:rsid w:val="00AD512E"/>
    <w:rsid w:val="00AD5CBD"/>
    <w:rsid w:val="00AD60BF"/>
    <w:rsid w:val="00AD637A"/>
    <w:rsid w:val="00AD65F6"/>
    <w:rsid w:val="00AE33DA"/>
    <w:rsid w:val="00AE37DD"/>
    <w:rsid w:val="00AE46F2"/>
    <w:rsid w:val="00AE4B10"/>
    <w:rsid w:val="00AE5B0D"/>
    <w:rsid w:val="00AE779E"/>
    <w:rsid w:val="00AF3BE2"/>
    <w:rsid w:val="00AF5481"/>
    <w:rsid w:val="00AF6332"/>
    <w:rsid w:val="00AF71EB"/>
    <w:rsid w:val="00B00523"/>
    <w:rsid w:val="00B00FC0"/>
    <w:rsid w:val="00B0131A"/>
    <w:rsid w:val="00B0235F"/>
    <w:rsid w:val="00B04678"/>
    <w:rsid w:val="00B06311"/>
    <w:rsid w:val="00B071C9"/>
    <w:rsid w:val="00B07AF9"/>
    <w:rsid w:val="00B10DB0"/>
    <w:rsid w:val="00B10ED5"/>
    <w:rsid w:val="00B11C9C"/>
    <w:rsid w:val="00B11F69"/>
    <w:rsid w:val="00B121EA"/>
    <w:rsid w:val="00B131A5"/>
    <w:rsid w:val="00B132BB"/>
    <w:rsid w:val="00B14433"/>
    <w:rsid w:val="00B163BE"/>
    <w:rsid w:val="00B23539"/>
    <w:rsid w:val="00B251AB"/>
    <w:rsid w:val="00B26F09"/>
    <w:rsid w:val="00B3042B"/>
    <w:rsid w:val="00B31ABF"/>
    <w:rsid w:val="00B323E4"/>
    <w:rsid w:val="00B32D3E"/>
    <w:rsid w:val="00B350FD"/>
    <w:rsid w:val="00B35D9C"/>
    <w:rsid w:val="00B36EB7"/>
    <w:rsid w:val="00B37724"/>
    <w:rsid w:val="00B377D4"/>
    <w:rsid w:val="00B41263"/>
    <w:rsid w:val="00B4164B"/>
    <w:rsid w:val="00B42463"/>
    <w:rsid w:val="00B4274C"/>
    <w:rsid w:val="00B42A6A"/>
    <w:rsid w:val="00B43366"/>
    <w:rsid w:val="00B4465E"/>
    <w:rsid w:val="00B45298"/>
    <w:rsid w:val="00B46FDB"/>
    <w:rsid w:val="00B50906"/>
    <w:rsid w:val="00B51346"/>
    <w:rsid w:val="00B51429"/>
    <w:rsid w:val="00B5388D"/>
    <w:rsid w:val="00B5414B"/>
    <w:rsid w:val="00B55724"/>
    <w:rsid w:val="00B55EBE"/>
    <w:rsid w:val="00B56A16"/>
    <w:rsid w:val="00B5779D"/>
    <w:rsid w:val="00B61263"/>
    <w:rsid w:val="00B61AAB"/>
    <w:rsid w:val="00B61BC2"/>
    <w:rsid w:val="00B66962"/>
    <w:rsid w:val="00B6786C"/>
    <w:rsid w:val="00B67D95"/>
    <w:rsid w:val="00B67DB7"/>
    <w:rsid w:val="00B71FA3"/>
    <w:rsid w:val="00B726DA"/>
    <w:rsid w:val="00B734F3"/>
    <w:rsid w:val="00B74322"/>
    <w:rsid w:val="00B743DA"/>
    <w:rsid w:val="00B769D5"/>
    <w:rsid w:val="00B76F44"/>
    <w:rsid w:val="00B77119"/>
    <w:rsid w:val="00B80DAE"/>
    <w:rsid w:val="00B8187C"/>
    <w:rsid w:val="00B81CCF"/>
    <w:rsid w:val="00B81DE8"/>
    <w:rsid w:val="00B85CB9"/>
    <w:rsid w:val="00B86507"/>
    <w:rsid w:val="00B86A8B"/>
    <w:rsid w:val="00B86C71"/>
    <w:rsid w:val="00B86E0E"/>
    <w:rsid w:val="00B87A02"/>
    <w:rsid w:val="00B90DA6"/>
    <w:rsid w:val="00B915AA"/>
    <w:rsid w:val="00B91B08"/>
    <w:rsid w:val="00B92595"/>
    <w:rsid w:val="00B92AB9"/>
    <w:rsid w:val="00B92F98"/>
    <w:rsid w:val="00B95081"/>
    <w:rsid w:val="00B96E99"/>
    <w:rsid w:val="00B96F0B"/>
    <w:rsid w:val="00B973A9"/>
    <w:rsid w:val="00B973F4"/>
    <w:rsid w:val="00BA15FE"/>
    <w:rsid w:val="00BA1EBA"/>
    <w:rsid w:val="00BA2868"/>
    <w:rsid w:val="00BA4097"/>
    <w:rsid w:val="00BA42F1"/>
    <w:rsid w:val="00BA6B6F"/>
    <w:rsid w:val="00BA779F"/>
    <w:rsid w:val="00BA77D2"/>
    <w:rsid w:val="00BB00FC"/>
    <w:rsid w:val="00BB17BE"/>
    <w:rsid w:val="00BB1C8B"/>
    <w:rsid w:val="00BB387B"/>
    <w:rsid w:val="00BB4063"/>
    <w:rsid w:val="00BB54EA"/>
    <w:rsid w:val="00BC2486"/>
    <w:rsid w:val="00BC3002"/>
    <w:rsid w:val="00BC317E"/>
    <w:rsid w:val="00BC51B6"/>
    <w:rsid w:val="00BC7706"/>
    <w:rsid w:val="00BC7F68"/>
    <w:rsid w:val="00BD01E2"/>
    <w:rsid w:val="00BD10F4"/>
    <w:rsid w:val="00BD2186"/>
    <w:rsid w:val="00BD41BE"/>
    <w:rsid w:val="00BD55DB"/>
    <w:rsid w:val="00BD58B4"/>
    <w:rsid w:val="00BD63FB"/>
    <w:rsid w:val="00BE346E"/>
    <w:rsid w:val="00BE46E8"/>
    <w:rsid w:val="00BE6603"/>
    <w:rsid w:val="00BE7A66"/>
    <w:rsid w:val="00BF10E5"/>
    <w:rsid w:val="00BF142A"/>
    <w:rsid w:val="00BF22B4"/>
    <w:rsid w:val="00BF44B4"/>
    <w:rsid w:val="00BF48A9"/>
    <w:rsid w:val="00BF5002"/>
    <w:rsid w:val="00BF502C"/>
    <w:rsid w:val="00BF76F5"/>
    <w:rsid w:val="00BF7AAB"/>
    <w:rsid w:val="00C01437"/>
    <w:rsid w:val="00C018A6"/>
    <w:rsid w:val="00C02300"/>
    <w:rsid w:val="00C03D01"/>
    <w:rsid w:val="00C03E2F"/>
    <w:rsid w:val="00C04693"/>
    <w:rsid w:val="00C05996"/>
    <w:rsid w:val="00C067B2"/>
    <w:rsid w:val="00C10092"/>
    <w:rsid w:val="00C104A7"/>
    <w:rsid w:val="00C10BAA"/>
    <w:rsid w:val="00C10F8B"/>
    <w:rsid w:val="00C17137"/>
    <w:rsid w:val="00C21464"/>
    <w:rsid w:val="00C21A30"/>
    <w:rsid w:val="00C23CAA"/>
    <w:rsid w:val="00C24C61"/>
    <w:rsid w:val="00C253A7"/>
    <w:rsid w:val="00C259EF"/>
    <w:rsid w:val="00C25F03"/>
    <w:rsid w:val="00C26067"/>
    <w:rsid w:val="00C269EC"/>
    <w:rsid w:val="00C3019D"/>
    <w:rsid w:val="00C30920"/>
    <w:rsid w:val="00C309B7"/>
    <w:rsid w:val="00C30BA9"/>
    <w:rsid w:val="00C31568"/>
    <w:rsid w:val="00C3181C"/>
    <w:rsid w:val="00C31C1C"/>
    <w:rsid w:val="00C31CFC"/>
    <w:rsid w:val="00C32452"/>
    <w:rsid w:val="00C37042"/>
    <w:rsid w:val="00C371BB"/>
    <w:rsid w:val="00C373D6"/>
    <w:rsid w:val="00C42738"/>
    <w:rsid w:val="00C43ACA"/>
    <w:rsid w:val="00C44F71"/>
    <w:rsid w:val="00C452B9"/>
    <w:rsid w:val="00C47B3D"/>
    <w:rsid w:val="00C502D0"/>
    <w:rsid w:val="00C50EA6"/>
    <w:rsid w:val="00C51783"/>
    <w:rsid w:val="00C517B5"/>
    <w:rsid w:val="00C52198"/>
    <w:rsid w:val="00C52863"/>
    <w:rsid w:val="00C532AE"/>
    <w:rsid w:val="00C552A7"/>
    <w:rsid w:val="00C55335"/>
    <w:rsid w:val="00C558F1"/>
    <w:rsid w:val="00C56DE8"/>
    <w:rsid w:val="00C62FAF"/>
    <w:rsid w:val="00C630D4"/>
    <w:rsid w:val="00C63744"/>
    <w:rsid w:val="00C671FF"/>
    <w:rsid w:val="00C70A79"/>
    <w:rsid w:val="00C70E31"/>
    <w:rsid w:val="00C72118"/>
    <w:rsid w:val="00C72999"/>
    <w:rsid w:val="00C72D72"/>
    <w:rsid w:val="00C75589"/>
    <w:rsid w:val="00C76A93"/>
    <w:rsid w:val="00C80DC6"/>
    <w:rsid w:val="00C905A5"/>
    <w:rsid w:val="00C92099"/>
    <w:rsid w:val="00C92840"/>
    <w:rsid w:val="00C9484F"/>
    <w:rsid w:val="00C96FAD"/>
    <w:rsid w:val="00C97E3F"/>
    <w:rsid w:val="00C97E70"/>
    <w:rsid w:val="00CA05D2"/>
    <w:rsid w:val="00CA0AE4"/>
    <w:rsid w:val="00CA1029"/>
    <w:rsid w:val="00CA1C2B"/>
    <w:rsid w:val="00CA1F8E"/>
    <w:rsid w:val="00CA22C5"/>
    <w:rsid w:val="00CA2A38"/>
    <w:rsid w:val="00CA31E3"/>
    <w:rsid w:val="00CA342D"/>
    <w:rsid w:val="00CA4104"/>
    <w:rsid w:val="00CA5AD4"/>
    <w:rsid w:val="00CB091E"/>
    <w:rsid w:val="00CB44B0"/>
    <w:rsid w:val="00CB6176"/>
    <w:rsid w:val="00CB6A26"/>
    <w:rsid w:val="00CB7A43"/>
    <w:rsid w:val="00CC0687"/>
    <w:rsid w:val="00CC2017"/>
    <w:rsid w:val="00CC5A5F"/>
    <w:rsid w:val="00CC716E"/>
    <w:rsid w:val="00CD424F"/>
    <w:rsid w:val="00CD4301"/>
    <w:rsid w:val="00CD47E2"/>
    <w:rsid w:val="00CD4A6D"/>
    <w:rsid w:val="00CD4FA8"/>
    <w:rsid w:val="00CD6563"/>
    <w:rsid w:val="00CD74E2"/>
    <w:rsid w:val="00CD7EDA"/>
    <w:rsid w:val="00CE0144"/>
    <w:rsid w:val="00CE39A9"/>
    <w:rsid w:val="00CE60CD"/>
    <w:rsid w:val="00CE663D"/>
    <w:rsid w:val="00CE6A08"/>
    <w:rsid w:val="00CE6FC4"/>
    <w:rsid w:val="00CF01A5"/>
    <w:rsid w:val="00CF1B5B"/>
    <w:rsid w:val="00CF267E"/>
    <w:rsid w:val="00CF2BC1"/>
    <w:rsid w:val="00CF311A"/>
    <w:rsid w:val="00CF3E80"/>
    <w:rsid w:val="00CF4DCF"/>
    <w:rsid w:val="00CF5AF1"/>
    <w:rsid w:val="00CF698A"/>
    <w:rsid w:val="00CF6E2A"/>
    <w:rsid w:val="00D000F0"/>
    <w:rsid w:val="00D01740"/>
    <w:rsid w:val="00D02C96"/>
    <w:rsid w:val="00D040D1"/>
    <w:rsid w:val="00D04C70"/>
    <w:rsid w:val="00D05B9C"/>
    <w:rsid w:val="00D063C6"/>
    <w:rsid w:val="00D0666E"/>
    <w:rsid w:val="00D07E1F"/>
    <w:rsid w:val="00D114F8"/>
    <w:rsid w:val="00D11F26"/>
    <w:rsid w:val="00D13134"/>
    <w:rsid w:val="00D1394D"/>
    <w:rsid w:val="00D16B36"/>
    <w:rsid w:val="00D17E78"/>
    <w:rsid w:val="00D21430"/>
    <w:rsid w:val="00D233BE"/>
    <w:rsid w:val="00D23808"/>
    <w:rsid w:val="00D23D40"/>
    <w:rsid w:val="00D243AA"/>
    <w:rsid w:val="00D261BF"/>
    <w:rsid w:val="00D314AB"/>
    <w:rsid w:val="00D31769"/>
    <w:rsid w:val="00D343E8"/>
    <w:rsid w:val="00D36826"/>
    <w:rsid w:val="00D36CFA"/>
    <w:rsid w:val="00D40373"/>
    <w:rsid w:val="00D417C6"/>
    <w:rsid w:val="00D41C28"/>
    <w:rsid w:val="00D42FD5"/>
    <w:rsid w:val="00D43ED8"/>
    <w:rsid w:val="00D461EA"/>
    <w:rsid w:val="00D47E1E"/>
    <w:rsid w:val="00D501E4"/>
    <w:rsid w:val="00D51F7A"/>
    <w:rsid w:val="00D53206"/>
    <w:rsid w:val="00D5321B"/>
    <w:rsid w:val="00D54809"/>
    <w:rsid w:val="00D56774"/>
    <w:rsid w:val="00D61232"/>
    <w:rsid w:val="00D61A3A"/>
    <w:rsid w:val="00D61AF5"/>
    <w:rsid w:val="00D65601"/>
    <w:rsid w:val="00D70BE0"/>
    <w:rsid w:val="00D71798"/>
    <w:rsid w:val="00D71BEF"/>
    <w:rsid w:val="00D72371"/>
    <w:rsid w:val="00D7237C"/>
    <w:rsid w:val="00D74B53"/>
    <w:rsid w:val="00D74FF5"/>
    <w:rsid w:val="00D77548"/>
    <w:rsid w:val="00D7777F"/>
    <w:rsid w:val="00D77D30"/>
    <w:rsid w:val="00D804CE"/>
    <w:rsid w:val="00D808D0"/>
    <w:rsid w:val="00D81FC0"/>
    <w:rsid w:val="00D83C3A"/>
    <w:rsid w:val="00D84081"/>
    <w:rsid w:val="00D84592"/>
    <w:rsid w:val="00D90813"/>
    <w:rsid w:val="00D9149C"/>
    <w:rsid w:val="00D93C08"/>
    <w:rsid w:val="00D947D7"/>
    <w:rsid w:val="00D95EAA"/>
    <w:rsid w:val="00D96762"/>
    <w:rsid w:val="00D96D1A"/>
    <w:rsid w:val="00D96EF1"/>
    <w:rsid w:val="00D97215"/>
    <w:rsid w:val="00D976A4"/>
    <w:rsid w:val="00DA0E90"/>
    <w:rsid w:val="00DA237A"/>
    <w:rsid w:val="00DA244E"/>
    <w:rsid w:val="00DA303B"/>
    <w:rsid w:val="00DA5254"/>
    <w:rsid w:val="00DA6E54"/>
    <w:rsid w:val="00DA7BB0"/>
    <w:rsid w:val="00DA7BE1"/>
    <w:rsid w:val="00DB2CF4"/>
    <w:rsid w:val="00DB3293"/>
    <w:rsid w:val="00DB5434"/>
    <w:rsid w:val="00DB55C5"/>
    <w:rsid w:val="00DB5C15"/>
    <w:rsid w:val="00DB6CE3"/>
    <w:rsid w:val="00DC07DB"/>
    <w:rsid w:val="00DC10CD"/>
    <w:rsid w:val="00DC1BCA"/>
    <w:rsid w:val="00DC1D14"/>
    <w:rsid w:val="00DC4582"/>
    <w:rsid w:val="00DC4C21"/>
    <w:rsid w:val="00DC5335"/>
    <w:rsid w:val="00DC604B"/>
    <w:rsid w:val="00DC6219"/>
    <w:rsid w:val="00DC77AA"/>
    <w:rsid w:val="00DD0AAC"/>
    <w:rsid w:val="00DD0DD7"/>
    <w:rsid w:val="00DD1E38"/>
    <w:rsid w:val="00DD2383"/>
    <w:rsid w:val="00DD2A79"/>
    <w:rsid w:val="00DD3ACF"/>
    <w:rsid w:val="00DD640B"/>
    <w:rsid w:val="00DD7082"/>
    <w:rsid w:val="00DD74A5"/>
    <w:rsid w:val="00DE0206"/>
    <w:rsid w:val="00DE0E1C"/>
    <w:rsid w:val="00DE1244"/>
    <w:rsid w:val="00DE269B"/>
    <w:rsid w:val="00DE2DB8"/>
    <w:rsid w:val="00DE324B"/>
    <w:rsid w:val="00DE3E9A"/>
    <w:rsid w:val="00DE439A"/>
    <w:rsid w:val="00DE4478"/>
    <w:rsid w:val="00DE6E7A"/>
    <w:rsid w:val="00DE7D1A"/>
    <w:rsid w:val="00DE7F9B"/>
    <w:rsid w:val="00DF14D7"/>
    <w:rsid w:val="00DF3101"/>
    <w:rsid w:val="00DF3304"/>
    <w:rsid w:val="00DF3DB5"/>
    <w:rsid w:val="00DF3E2D"/>
    <w:rsid w:val="00DF3FD2"/>
    <w:rsid w:val="00DF4ADF"/>
    <w:rsid w:val="00DF4C00"/>
    <w:rsid w:val="00DF61B1"/>
    <w:rsid w:val="00DF7692"/>
    <w:rsid w:val="00E00903"/>
    <w:rsid w:val="00E0092D"/>
    <w:rsid w:val="00E01F41"/>
    <w:rsid w:val="00E02C2D"/>
    <w:rsid w:val="00E02FC1"/>
    <w:rsid w:val="00E039DA"/>
    <w:rsid w:val="00E04E71"/>
    <w:rsid w:val="00E057F1"/>
    <w:rsid w:val="00E062DF"/>
    <w:rsid w:val="00E071ED"/>
    <w:rsid w:val="00E07874"/>
    <w:rsid w:val="00E120DC"/>
    <w:rsid w:val="00E12834"/>
    <w:rsid w:val="00E12975"/>
    <w:rsid w:val="00E131F4"/>
    <w:rsid w:val="00E14CDF"/>
    <w:rsid w:val="00E14D4E"/>
    <w:rsid w:val="00E16BB5"/>
    <w:rsid w:val="00E16C53"/>
    <w:rsid w:val="00E171AE"/>
    <w:rsid w:val="00E21A91"/>
    <w:rsid w:val="00E21FDF"/>
    <w:rsid w:val="00E306F9"/>
    <w:rsid w:val="00E31046"/>
    <w:rsid w:val="00E313F7"/>
    <w:rsid w:val="00E31790"/>
    <w:rsid w:val="00E319FB"/>
    <w:rsid w:val="00E335C0"/>
    <w:rsid w:val="00E3407C"/>
    <w:rsid w:val="00E343DA"/>
    <w:rsid w:val="00E34F17"/>
    <w:rsid w:val="00E368D0"/>
    <w:rsid w:val="00E412BE"/>
    <w:rsid w:val="00E43715"/>
    <w:rsid w:val="00E4417E"/>
    <w:rsid w:val="00E4489F"/>
    <w:rsid w:val="00E453A1"/>
    <w:rsid w:val="00E458AE"/>
    <w:rsid w:val="00E47614"/>
    <w:rsid w:val="00E50AFA"/>
    <w:rsid w:val="00E518AA"/>
    <w:rsid w:val="00E520C2"/>
    <w:rsid w:val="00E54FDB"/>
    <w:rsid w:val="00E55239"/>
    <w:rsid w:val="00E561E9"/>
    <w:rsid w:val="00E63BD3"/>
    <w:rsid w:val="00E6462B"/>
    <w:rsid w:val="00E668C1"/>
    <w:rsid w:val="00E677A8"/>
    <w:rsid w:val="00E707A1"/>
    <w:rsid w:val="00E707AC"/>
    <w:rsid w:val="00E70D47"/>
    <w:rsid w:val="00E71181"/>
    <w:rsid w:val="00E71FA2"/>
    <w:rsid w:val="00E72313"/>
    <w:rsid w:val="00E7422A"/>
    <w:rsid w:val="00E75AC1"/>
    <w:rsid w:val="00E75D5A"/>
    <w:rsid w:val="00E76E4C"/>
    <w:rsid w:val="00E80046"/>
    <w:rsid w:val="00E80084"/>
    <w:rsid w:val="00E81E39"/>
    <w:rsid w:val="00E8222B"/>
    <w:rsid w:val="00E82FD0"/>
    <w:rsid w:val="00E8327F"/>
    <w:rsid w:val="00E83D60"/>
    <w:rsid w:val="00E83D9C"/>
    <w:rsid w:val="00E847F8"/>
    <w:rsid w:val="00E848D2"/>
    <w:rsid w:val="00E85590"/>
    <w:rsid w:val="00E8671D"/>
    <w:rsid w:val="00E86800"/>
    <w:rsid w:val="00E911CE"/>
    <w:rsid w:val="00E91B87"/>
    <w:rsid w:val="00E91C56"/>
    <w:rsid w:val="00E91F64"/>
    <w:rsid w:val="00E9606E"/>
    <w:rsid w:val="00E96466"/>
    <w:rsid w:val="00EA13ED"/>
    <w:rsid w:val="00EA4265"/>
    <w:rsid w:val="00EA5250"/>
    <w:rsid w:val="00EA58F4"/>
    <w:rsid w:val="00EA5F3B"/>
    <w:rsid w:val="00EA65D2"/>
    <w:rsid w:val="00EA6736"/>
    <w:rsid w:val="00EB057F"/>
    <w:rsid w:val="00EB2139"/>
    <w:rsid w:val="00EB4274"/>
    <w:rsid w:val="00EB47BE"/>
    <w:rsid w:val="00EB5A03"/>
    <w:rsid w:val="00EB6090"/>
    <w:rsid w:val="00EB6190"/>
    <w:rsid w:val="00EB637B"/>
    <w:rsid w:val="00EB7345"/>
    <w:rsid w:val="00EC06E4"/>
    <w:rsid w:val="00EC182F"/>
    <w:rsid w:val="00EC1B54"/>
    <w:rsid w:val="00EC3317"/>
    <w:rsid w:val="00EC3370"/>
    <w:rsid w:val="00EC62B7"/>
    <w:rsid w:val="00EC77FD"/>
    <w:rsid w:val="00ED0D6D"/>
    <w:rsid w:val="00ED11DF"/>
    <w:rsid w:val="00ED42E9"/>
    <w:rsid w:val="00ED47D2"/>
    <w:rsid w:val="00ED4E9A"/>
    <w:rsid w:val="00ED78CF"/>
    <w:rsid w:val="00ED7A44"/>
    <w:rsid w:val="00ED7A83"/>
    <w:rsid w:val="00EE0313"/>
    <w:rsid w:val="00EE0A21"/>
    <w:rsid w:val="00EE0B45"/>
    <w:rsid w:val="00EE1A98"/>
    <w:rsid w:val="00EE2424"/>
    <w:rsid w:val="00EE3652"/>
    <w:rsid w:val="00EE3C3D"/>
    <w:rsid w:val="00EE4543"/>
    <w:rsid w:val="00EE49E2"/>
    <w:rsid w:val="00EE66B2"/>
    <w:rsid w:val="00EE696C"/>
    <w:rsid w:val="00EE78A3"/>
    <w:rsid w:val="00EF012F"/>
    <w:rsid w:val="00EF48DA"/>
    <w:rsid w:val="00EF4B5C"/>
    <w:rsid w:val="00EF6FFF"/>
    <w:rsid w:val="00EF7473"/>
    <w:rsid w:val="00F01843"/>
    <w:rsid w:val="00F02BA4"/>
    <w:rsid w:val="00F041D9"/>
    <w:rsid w:val="00F042DD"/>
    <w:rsid w:val="00F043EC"/>
    <w:rsid w:val="00F04C2D"/>
    <w:rsid w:val="00F0507B"/>
    <w:rsid w:val="00F0508E"/>
    <w:rsid w:val="00F058D3"/>
    <w:rsid w:val="00F064C1"/>
    <w:rsid w:val="00F1025F"/>
    <w:rsid w:val="00F104FF"/>
    <w:rsid w:val="00F105C9"/>
    <w:rsid w:val="00F10D14"/>
    <w:rsid w:val="00F11297"/>
    <w:rsid w:val="00F12E99"/>
    <w:rsid w:val="00F173DB"/>
    <w:rsid w:val="00F178E3"/>
    <w:rsid w:val="00F21E28"/>
    <w:rsid w:val="00F22750"/>
    <w:rsid w:val="00F24C1D"/>
    <w:rsid w:val="00F25D2D"/>
    <w:rsid w:val="00F26C93"/>
    <w:rsid w:val="00F30A6D"/>
    <w:rsid w:val="00F30C0F"/>
    <w:rsid w:val="00F30DB6"/>
    <w:rsid w:val="00F31CAE"/>
    <w:rsid w:val="00F359F1"/>
    <w:rsid w:val="00F37A73"/>
    <w:rsid w:val="00F44803"/>
    <w:rsid w:val="00F44A11"/>
    <w:rsid w:val="00F44D49"/>
    <w:rsid w:val="00F45DBB"/>
    <w:rsid w:val="00F46325"/>
    <w:rsid w:val="00F463D7"/>
    <w:rsid w:val="00F46A61"/>
    <w:rsid w:val="00F4730F"/>
    <w:rsid w:val="00F47344"/>
    <w:rsid w:val="00F512BF"/>
    <w:rsid w:val="00F51DBD"/>
    <w:rsid w:val="00F52586"/>
    <w:rsid w:val="00F547E3"/>
    <w:rsid w:val="00F570F0"/>
    <w:rsid w:val="00F57335"/>
    <w:rsid w:val="00F635C8"/>
    <w:rsid w:val="00F63D58"/>
    <w:rsid w:val="00F63D7E"/>
    <w:rsid w:val="00F63E8B"/>
    <w:rsid w:val="00F70163"/>
    <w:rsid w:val="00F701C8"/>
    <w:rsid w:val="00F709EF"/>
    <w:rsid w:val="00F7286E"/>
    <w:rsid w:val="00F73505"/>
    <w:rsid w:val="00F7462F"/>
    <w:rsid w:val="00F75ECC"/>
    <w:rsid w:val="00F773C4"/>
    <w:rsid w:val="00F77AA3"/>
    <w:rsid w:val="00F8062C"/>
    <w:rsid w:val="00F814D0"/>
    <w:rsid w:val="00F81FAD"/>
    <w:rsid w:val="00F82B61"/>
    <w:rsid w:val="00F82EE6"/>
    <w:rsid w:val="00F842A7"/>
    <w:rsid w:val="00F85D02"/>
    <w:rsid w:val="00F86712"/>
    <w:rsid w:val="00F86EA3"/>
    <w:rsid w:val="00F9066E"/>
    <w:rsid w:val="00F90859"/>
    <w:rsid w:val="00F90D15"/>
    <w:rsid w:val="00F9421A"/>
    <w:rsid w:val="00F94A1B"/>
    <w:rsid w:val="00F951A4"/>
    <w:rsid w:val="00F95493"/>
    <w:rsid w:val="00F95AC7"/>
    <w:rsid w:val="00F96106"/>
    <w:rsid w:val="00F96461"/>
    <w:rsid w:val="00F97A35"/>
    <w:rsid w:val="00F97BEC"/>
    <w:rsid w:val="00FA1406"/>
    <w:rsid w:val="00FA176A"/>
    <w:rsid w:val="00FA18FE"/>
    <w:rsid w:val="00FA1E29"/>
    <w:rsid w:val="00FA25DB"/>
    <w:rsid w:val="00FA30FC"/>
    <w:rsid w:val="00FA3705"/>
    <w:rsid w:val="00FA5659"/>
    <w:rsid w:val="00FA6413"/>
    <w:rsid w:val="00FA6714"/>
    <w:rsid w:val="00FA6B43"/>
    <w:rsid w:val="00FB1932"/>
    <w:rsid w:val="00FB2930"/>
    <w:rsid w:val="00FB36D3"/>
    <w:rsid w:val="00FB393F"/>
    <w:rsid w:val="00FB3C3C"/>
    <w:rsid w:val="00FB4BE2"/>
    <w:rsid w:val="00FB4C28"/>
    <w:rsid w:val="00FB56DB"/>
    <w:rsid w:val="00FB69AD"/>
    <w:rsid w:val="00FB7523"/>
    <w:rsid w:val="00FB7D2E"/>
    <w:rsid w:val="00FC1023"/>
    <w:rsid w:val="00FC182F"/>
    <w:rsid w:val="00FC2386"/>
    <w:rsid w:val="00FC36F1"/>
    <w:rsid w:val="00FC48F3"/>
    <w:rsid w:val="00FC50E7"/>
    <w:rsid w:val="00FC6A3C"/>
    <w:rsid w:val="00FD1B15"/>
    <w:rsid w:val="00FD2F17"/>
    <w:rsid w:val="00FD4C30"/>
    <w:rsid w:val="00FD6366"/>
    <w:rsid w:val="00FD6878"/>
    <w:rsid w:val="00FD7C48"/>
    <w:rsid w:val="00FD7DA5"/>
    <w:rsid w:val="00FE1254"/>
    <w:rsid w:val="00FE57A3"/>
    <w:rsid w:val="00FE69B4"/>
    <w:rsid w:val="00FE710A"/>
    <w:rsid w:val="00FE7429"/>
    <w:rsid w:val="00FE7CBF"/>
    <w:rsid w:val="00FF0F30"/>
    <w:rsid w:val="00FF17F4"/>
    <w:rsid w:val="00FF3A01"/>
    <w:rsid w:val="00FF3B4B"/>
    <w:rsid w:val="00FF5A8D"/>
    <w:rsid w:val="00FF5E7B"/>
    <w:rsid w:val="00FF5FE0"/>
    <w:rsid w:val="00FF6628"/>
    <w:rsid w:val="00FF690F"/>
    <w:rsid w:val="00FF697B"/>
    <w:rsid w:val="01021650"/>
    <w:rsid w:val="0109E0DE"/>
    <w:rsid w:val="012F6CB1"/>
    <w:rsid w:val="0176429E"/>
    <w:rsid w:val="018978CA"/>
    <w:rsid w:val="029F1A5E"/>
    <w:rsid w:val="034FFCDA"/>
    <w:rsid w:val="03598045"/>
    <w:rsid w:val="043A97F1"/>
    <w:rsid w:val="047B7BA6"/>
    <w:rsid w:val="04DFB36A"/>
    <w:rsid w:val="05170821"/>
    <w:rsid w:val="05484D37"/>
    <w:rsid w:val="05A2C273"/>
    <w:rsid w:val="05B75DA8"/>
    <w:rsid w:val="05D967B9"/>
    <w:rsid w:val="06022F3E"/>
    <w:rsid w:val="0642F5D1"/>
    <w:rsid w:val="06A03666"/>
    <w:rsid w:val="06C68C7D"/>
    <w:rsid w:val="0724613C"/>
    <w:rsid w:val="07F7229F"/>
    <w:rsid w:val="091357B5"/>
    <w:rsid w:val="0971472B"/>
    <w:rsid w:val="09B57484"/>
    <w:rsid w:val="0A66EC6D"/>
    <w:rsid w:val="0A671CD8"/>
    <w:rsid w:val="0A76B198"/>
    <w:rsid w:val="0AC4689F"/>
    <w:rsid w:val="0B99E5FD"/>
    <w:rsid w:val="0B9F1367"/>
    <w:rsid w:val="0BBABA08"/>
    <w:rsid w:val="0C07EBE4"/>
    <w:rsid w:val="0C54747D"/>
    <w:rsid w:val="0C94739E"/>
    <w:rsid w:val="0CBB82D3"/>
    <w:rsid w:val="0D642107"/>
    <w:rsid w:val="0D6EB2F6"/>
    <w:rsid w:val="0DF233CF"/>
    <w:rsid w:val="0E0DDCA7"/>
    <w:rsid w:val="0E850EE7"/>
    <w:rsid w:val="0ED7EE47"/>
    <w:rsid w:val="0F57882D"/>
    <w:rsid w:val="0FC87B15"/>
    <w:rsid w:val="0FED9CBC"/>
    <w:rsid w:val="0FFA0960"/>
    <w:rsid w:val="1036EA53"/>
    <w:rsid w:val="1054C5F0"/>
    <w:rsid w:val="10AC5036"/>
    <w:rsid w:val="10FC0D24"/>
    <w:rsid w:val="10FC6857"/>
    <w:rsid w:val="1182D437"/>
    <w:rsid w:val="11D8A795"/>
    <w:rsid w:val="11F75F3A"/>
    <w:rsid w:val="12D561D0"/>
    <w:rsid w:val="136C3B46"/>
    <w:rsid w:val="136C80D1"/>
    <w:rsid w:val="138852F7"/>
    <w:rsid w:val="1393EABD"/>
    <w:rsid w:val="13DA72D4"/>
    <w:rsid w:val="14067E30"/>
    <w:rsid w:val="1412DE03"/>
    <w:rsid w:val="14C3114F"/>
    <w:rsid w:val="1667947C"/>
    <w:rsid w:val="16EEB06D"/>
    <w:rsid w:val="16F7AC22"/>
    <w:rsid w:val="16FA75DB"/>
    <w:rsid w:val="170CC491"/>
    <w:rsid w:val="1722028D"/>
    <w:rsid w:val="17A07371"/>
    <w:rsid w:val="17CF7084"/>
    <w:rsid w:val="180C5C7B"/>
    <w:rsid w:val="1812491C"/>
    <w:rsid w:val="183A44BA"/>
    <w:rsid w:val="186440D1"/>
    <w:rsid w:val="18A894F2"/>
    <w:rsid w:val="18BE01EC"/>
    <w:rsid w:val="18EF6C70"/>
    <w:rsid w:val="1914983F"/>
    <w:rsid w:val="192A90C4"/>
    <w:rsid w:val="19C37090"/>
    <w:rsid w:val="19E4CB88"/>
    <w:rsid w:val="19FD076E"/>
    <w:rsid w:val="1A04ED02"/>
    <w:rsid w:val="1A140F2D"/>
    <w:rsid w:val="1A1D843E"/>
    <w:rsid w:val="1AA9806E"/>
    <w:rsid w:val="1B0E65B3"/>
    <w:rsid w:val="1B502B1C"/>
    <w:rsid w:val="1BE035B4"/>
    <w:rsid w:val="1BE551CA"/>
    <w:rsid w:val="1C2204D8"/>
    <w:rsid w:val="1C3C59EF"/>
    <w:rsid w:val="1C8BFA3D"/>
    <w:rsid w:val="1D445F50"/>
    <w:rsid w:val="1D9A738D"/>
    <w:rsid w:val="1E037FF3"/>
    <w:rsid w:val="1E2D6890"/>
    <w:rsid w:val="1E34AE48"/>
    <w:rsid w:val="1E5CC3F2"/>
    <w:rsid w:val="1ED5BD71"/>
    <w:rsid w:val="1F0D4967"/>
    <w:rsid w:val="202AA1AB"/>
    <w:rsid w:val="202AB4E1"/>
    <w:rsid w:val="20C697C5"/>
    <w:rsid w:val="20E3E71F"/>
    <w:rsid w:val="21B85341"/>
    <w:rsid w:val="2209817E"/>
    <w:rsid w:val="220A586F"/>
    <w:rsid w:val="221D5D1E"/>
    <w:rsid w:val="224F68CC"/>
    <w:rsid w:val="23B6C526"/>
    <w:rsid w:val="23BD358C"/>
    <w:rsid w:val="23EA21DC"/>
    <w:rsid w:val="242AE6ED"/>
    <w:rsid w:val="24369491"/>
    <w:rsid w:val="249A7EF4"/>
    <w:rsid w:val="24BF0644"/>
    <w:rsid w:val="251927F0"/>
    <w:rsid w:val="252A2A05"/>
    <w:rsid w:val="26557AB4"/>
    <w:rsid w:val="26996DC0"/>
    <w:rsid w:val="26A7B2E6"/>
    <w:rsid w:val="26C92981"/>
    <w:rsid w:val="28473D27"/>
    <w:rsid w:val="284FC697"/>
    <w:rsid w:val="28BA5C5A"/>
    <w:rsid w:val="28C6A642"/>
    <w:rsid w:val="2913959D"/>
    <w:rsid w:val="294626DB"/>
    <w:rsid w:val="2979657F"/>
    <w:rsid w:val="297C39DA"/>
    <w:rsid w:val="29A40293"/>
    <w:rsid w:val="29C1CD85"/>
    <w:rsid w:val="2A887C28"/>
    <w:rsid w:val="2ACEF404"/>
    <w:rsid w:val="2B0242CB"/>
    <w:rsid w:val="2B250E8D"/>
    <w:rsid w:val="2B4D926A"/>
    <w:rsid w:val="2BB798C1"/>
    <w:rsid w:val="2C422161"/>
    <w:rsid w:val="2C44B12E"/>
    <w:rsid w:val="2C621244"/>
    <w:rsid w:val="2CAE9BAB"/>
    <w:rsid w:val="2CBD5786"/>
    <w:rsid w:val="2CC096B6"/>
    <w:rsid w:val="2D3B37F1"/>
    <w:rsid w:val="2D6BDB98"/>
    <w:rsid w:val="2DEF9398"/>
    <w:rsid w:val="2E600906"/>
    <w:rsid w:val="2E8000D7"/>
    <w:rsid w:val="2E825AFF"/>
    <w:rsid w:val="2EE9B48F"/>
    <w:rsid w:val="2F75A804"/>
    <w:rsid w:val="2F96784B"/>
    <w:rsid w:val="315110E2"/>
    <w:rsid w:val="315B431C"/>
    <w:rsid w:val="31764226"/>
    <w:rsid w:val="317C32A5"/>
    <w:rsid w:val="31CB862A"/>
    <w:rsid w:val="32593A6C"/>
    <w:rsid w:val="334B98B8"/>
    <w:rsid w:val="335835C1"/>
    <w:rsid w:val="339C9DD0"/>
    <w:rsid w:val="33C02EFF"/>
    <w:rsid w:val="34631153"/>
    <w:rsid w:val="348B199B"/>
    <w:rsid w:val="34EA03E6"/>
    <w:rsid w:val="35A725B7"/>
    <w:rsid w:val="35E19F4B"/>
    <w:rsid w:val="36DEFA5D"/>
    <w:rsid w:val="37252ADB"/>
    <w:rsid w:val="372AF7B3"/>
    <w:rsid w:val="373E964E"/>
    <w:rsid w:val="37943A7E"/>
    <w:rsid w:val="37972309"/>
    <w:rsid w:val="37A3AC9D"/>
    <w:rsid w:val="389F630D"/>
    <w:rsid w:val="38FEA316"/>
    <w:rsid w:val="390BFAFF"/>
    <w:rsid w:val="393591DE"/>
    <w:rsid w:val="39ACC16D"/>
    <w:rsid w:val="39AF771C"/>
    <w:rsid w:val="3A5D2D3C"/>
    <w:rsid w:val="3B85250E"/>
    <w:rsid w:val="3C07CEB5"/>
    <w:rsid w:val="3CD8820F"/>
    <w:rsid w:val="3D2DFDE9"/>
    <w:rsid w:val="3D9D10D3"/>
    <w:rsid w:val="3E8AD5C5"/>
    <w:rsid w:val="3E91B24B"/>
    <w:rsid w:val="3EB5AFC0"/>
    <w:rsid w:val="3F96086C"/>
    <w:rsid w:val="3FB68AD7"/>
    <w:rsid w:val="4026A626"/>
    <w:rsid w:val="406D63DA"/>
    <w:rsid w:val="40E7585E"/>
    <w:rsid w:val="4169B8A6"/>
    <w:rsid w:val="41AD9824"/>
    <w:rsid w:val="4205D57A"/>
    <w:rsid w:val="43A0AC0D"/>
    <w:rsid w:val="449FA75E"/>
    <w:rsid w:val="44B0ACA6"/>
    <w:rsid w:val="456BEFC3"/>
    <w:rsid w:val="45EF805E"/>
    <w:rsid w:val="460916FF"/>
    <w:rsid w:val="466FCDD0"/>
    <w:rsid w:val="468CD2EF"/>
    <w:rsid w:val="46FCEA8F"/>
    <w:rsid w:val="470B99F8"/>
    <w:rsid w:val="478F9013"/>
    <w:rsid w:val="480F1279"/>
    <w:rsid w:val="48226BBD"/>
    <w:rsid w:val="4875566C"/>
    <w:rsid w:val="489009F6"/>
    <w:rsid w:val="489E7E47"/>
    <w:rsid w:val="49295DFE"/>
    <w:rsid w:val="494753F3"/>
    <w:rsid w:val="4968F660"/>
    <w:rsid w:val="49FDAC53"/>
    <w:rsid w:val="4A4A4562"/>
    <w:rsid w:val="4A63CD9E"/>
    <w:rsid w:val="4AB918EA"/>
    <w:rsid w:val="4ACA080E"/>
    <w:rsid w:val="4B376685"/>
    <w:rsid w:val="4B4850A9"/>
    <w:rsid w:val="4B711F8B"/>
    <w:rsid w:val="4B74C740"/>
    <w:rsid w:val="4B8C9C92"/>
    <w:rsid w:val="4B9F00A1"/>
    <w:rsid w:val="4BA2ED6D"/>
    <w:rsid w:val="4BB44A78"/>
    <w:rsid w:val="4BD920E0"/>
    <w:rsid w:val="4C144398"/>
    <w:rsid w:val="4C3E649D"/>
    <w:rsid w:val="4C8591BB"/>
    <w:rsid w:val="4CB9CB99"/>
    <w:rsid w:val="4D05292E"/>
    <w:rsid w:val="4EB54092"/>
    <w:rsid w:val="4EBA01D2"/>
    <w:rsid w:val="4F2F3498"/>
    <w:rsid w:val="4FFDCE4F"/>
    <w:rsid w:val="501AA8F7"/>
    <w:rsid w:val="502E6283"/>
    <w:rsid w:val="5043F230"/>
    <w:rsid w:val="50792993"/>
    <w:rsid w:val="50AE8003"/>
    <w:rsid w:val="50EE411B"/>
    <w:rsid w:val="51124867"/>
    <w:rsid w:val="513A73E9"/>
    <w:rsid w:val="517750B8"/>
    <w:rsid w:val="5190812D"/>
    <w:rsid w:val="519C1D95"/>
    <w:rsid w:val="519CECED"/>
    <w:rsid w:val="51D89A51"/>
    <w:rsid w:val="51F2AD47"/>
    <w:rsid w:val="52795EA0"/>
    <w:rsid w:val="527CCE05"/>
    <w:rsid w:val="52A4C3EE"/>
    <w:rsid w:val="52DDEF05"/>
    <w:rsid w:val="530EFA84"/>
    <w:rsid w:val="531A26D9"/>
    <w:rsid w:val="535E90A9"/>
    <w:rsid w:val="53C85D22"/>
    <w:rsid w:val="540B5FBB"/>
    <w:rsid w:val="5502F228"/>
    <w:rsid w:val="550596D2"/>
    <w:rsid w:val="562D91B9"/>
    <w:rsid w:val="564B5749"/>
    <w:rsid w:val="5668C4C1"/>
    <w:rsid w:val="567B7DE2"/>
    <w:rsid w:val="568233A7"/>
    <w:rsid w:val="56D190C8"/>
    <w:rsid w:val="56E88A36"/>
    <w:rsid w:val="572AD7C2"/>
    <w:rsid w:val="57E22B80"/>
    <w:rsid w:val="593C35B2"/>
    <w:rsid w:val="599E70E0"/>
    <w:rsid w:val="5A347307"/>
    <w:rsid w:val="5A6017C0"/>
    <w:rsid w:val="5B984A0C"/>
    <w:rsid w:val="5C32C6A9"/>
    <w:rsid w:val="5CB4CEE0"/>
    <w:rsid w:val="5D012A1D"/>
    <w:rsid w:val="5DA71AFD"/>
    <w:rsid w:val="5E58B8E1"/>
    <w:rsid w:val="5E6BF1D0"/>
    <w:rsid w:val="5E978459"/>
    <w:rsid w:val="5EAE226A"/>
    <w:rsid w:val="5EAF1FF5"/>
    <w:rsid w:val="5FA8BB2D"/>
    <w:rsid w:val="5FBF0E24"/>
    <w:rsid w:val="5FE0DEFF"/>
    <w:rsid w:val="5FF18A4C"/>
    <w:rsid w:val="603E8E0F"/>
    <w:rsid w:val="60BE8746"/>
    <w:rsid w:val="617D8C07"/>
    <w:rsid w:val="61886B4F"/>
    <w:rsid w:val="61F5CC19"/>
    <w:rsid w:val="6206F6A0"/>
    <w:rsid w:val="62101487"/>
    <w:rsid w:val="621119D2"/>
    <w:rsid w:val="62399F2B"/>
    <w:rsid w:val="6291A7D9"/>
    <w:rsid w:val="62E842A1"/>
    <w:rsid w:val="62FA2DB2"/>
    <w:rsid w:val="63448A6A"/>
    <w:rsid w:val="63B13DF5"/>
    <w:rsid w:val="64652912"/>
    <w:rsid w:val="646A4F54"/>
    <w:rsid w:val="648F6769"/>
    <w:rsid w:val="64FD21AB"/>
    <w:rsid w:val="650281E4"/>
    <w:rsid w:val="652ED478"/>
    <w:rsid w:val="65A73706"/>
    <w:rsid w:val="65FCF682"/>
    <w:rsid w:val="6627EC47"/>
    <w:rsid w:val="665220D7"/>
    <w:rsid w:val="666D77A2"/>
    <w:rsid w:val="668A60DE"/>
    <w:rsid w:val="66AC41B6"/>
    <w:rsid w:val="678C4A76"/>
    <w:rsid w:val="67CFAB16"/>
    <w:rsid w:val="6868A400"/>
    <w:rsid w:val="69389A35"/>
    <w:rsid w:val="6A21A8C9"/>
    <w:rsid w:val="6A5AFE5B"/>
    <w:rsid w:val="6A6A54BE"/>
    <w:rsid w:val="6A8981A5"/>
    <w:rsid w:val="6B5D0623"/>
    <w:rsid w:val="6B7B525A"/>
    <w:rsid w:val="6BB99E21"/>
    <w:rsid w:val="6BDEACFB"/>
    <w:rsid w:val="6C0F8B3E"/>
    <w:rsid w:val="6C7F20A6"/>
    <w:rsid w:val="6C971335"/>
    <w:rsid w:val="6CEACFF0"/>
    <w:rsid w:val="6D7646AB"/>
    <w:rsid w:val="6DAB27D1"/>
    <w:rsid w:val="6DC9F6BC"/>
    <w:rsid w:val="6DCD08B6"/>
    <w:rsid w:val="6DD2C321"/>
    <w:rsid w:val="6F1AFF61"/>
    <w:rsid w:val="6F4051C2"/>
    <w:rsid w:val="6F8E0A87"/>
    <w:rsid w:val="6FAE47F4"/>
    <w:rsid w:val="7057046B"/>
    <w:rsid w:val="729AD1FE"/>
    <w:rsid w:val="730AC2AC"/>
    <w:rsid w:val="730AD11D"/>
    <w:rsid w:val="7328E7C4"/>
    <w:rsid w:val="732E9BEA"/>
    <w:rsid w:val="738DC597"/>
    <w:rsid w:val="738E810E"/>
    <w:rsid w:val="74CB3233"/>
    <w:rsid w:val="74F3F235"/>
    <w:rsid w:val="74F44429"/>
    <w:rsid w:val="752ABDF8"/>
    <w:rsid w:val="755BF787"/>
    <w:rsid w:val="75E1D44F"/>
    <w:rsid w:val="7643B467"/>
    <w:rsid w:val="764608E4"/>
    <w:rsid w:val="769BF6BE"/>
    <w:rsid w:val="769C2B2F"/>
    <w:rsid w:val="76E6BE97"/>
    <w:rsid w:val="77CA957E"/>
    <w:rsid w:val="784FD01B"/>
    <w:rsid w:val="789AF0D3"/>
    <w:rsid w:val="78E9175A"/>
    <w:rsid w:val="79EECF26"/>
    <w:rsid w:val="7A0D05EA"/>
    <w:rsid w:val="7A289195"/>
    <w:rsid w:val="7ADFF31B"/>
    <w:rsid w:val="7B270DB2"/>
    <w:rsid w:val="7C342335"/>
    <w:rsid w:val="7C69256D"/>
    <w:rsid w:val="7CBB9A59"/>
    <w:rsid w:val="7D37067D"/>
    <w:rsid w:val="7D59E111"/>
    <w:rsid w:val="7D642800"/>
    <w:rsid w:val="7DB63E74"/>
    <w:rsid w:val="7E56DBF8"/>
    <w:rsid w:val="7E758D7B"/>
    <w:rsid w:val="7E9626DD"/>
    <w:rsid w:val="7EB22C30"/>
    <w:rsid w:val="7EDC7747"/>
    <w:rsid w:val="7F09DF9E"/>
    <w:rsid w:val="7F429BA1"/>
    <w:rsid w:val="7F91A03A"/>
  </w:rsids>
  <m:mathPr>
    <m:mathFont m:val="Cambria Math"/>
    <m:brkBin m:val="before"/>
    <m:brkBinSub m:val="--"/>
    <m:smallFrac m:val="0"/>
    <m:dispDef/>
    <m:lMargin m:val="0"/>
    <m:rMargin m:val="0"/>
    <m:defJc m:val="centerGroup"/>
    <m:wrapIndent m:val="1440"/>
    <m:intLim m:val="subSup"/>
    <m:naryLim m:val="undOvr"/>
  </m:mathPr>
  <w:themeFontLang w:val="en-GB" w:eastAsia="ja-JP" w:bidi="ar-S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C66EFAB"/>
  <w15:chartTrackingRefBased/>
  <w15:docId w15:val="{5A8683D8-BECC-4550-A05F-6CF5991A7B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69676B"/>
    <w:pPr>
      <w:spacing w:after="160" w:line="259" w:lineRule="auto"/>
    </w:pPr>
    <w:rPr>
      <w:rFonts w:cs="Open Sans"/>
      <w:color w:val="1F3763" w:themeColor="accent1" w:themeShade="7F"/>
    </w:rPr>
  </w:style>
  <w:style w:type="paragraph" w:styleId="Heading1">
    <w:name w:val="heading 1"/>
    <w:basedOn w:val="Normal"/>
    <w:next w:val="Normal"/>
    <w:link w:val="Heading1Char"/>
    <w:uiPriority w:val="9"/>
    <w:qFormat/>
    <w:rsid w:val="00215D83"/>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B251AB"/>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B251AB"/>
    <w:pPr>
      <w:keepNext/>
      <w:keepLines/>
      <w:spacing w:before="40" w:after="0"/>
      <w:outlineLvl w:val="2"/>
    </w:pPr>
    <w:rPr>
      <w:rFonts w:asciiTheme="majorHAnsi" w:eastAsiaTheme="majorEastAsia" w:hAnsiTheme="majorHAnsi" w:cstheme="majorBidi"/>
    </w:rPr>
  </w:style>
  <w:style w:type="paragraph" w:styleId="Heading5">
    <w:name w:val="heading 5"/>
    <w:basedOn w:val="Normal"/>
    <w:next w:val="Normal"/>
    <w:link w:val="Heading5Char"/>
    <w:uiPriority w:val="9"/>
    <w:semiHidden/>
    <w:unhideWhenUsed/>
    <w:qFormat/>
    <w:rsid w:val="00C62FAF"/>
    <w:pPr>
      <w:keepNext/>
      <w:keepLines/>
      <w:spacing w:before="40" w:after="0"/>
      <w:outlineLvl w:val="4"/>
    </w:pPr>
    <w:rPr>
      <w:rFonts w:asciiTheme="majorHAnsi" w:eastAsiaTheme="majorEastAsia" w:hAnsiTheme="majorHAnsi" w:cstheme="majorBidi"/>
      <w:color w:val="2F5496" w:themeColor="accent1" w:themeShade="BF"/>
    </w:rPr>
  </w:style>
  <w:style w:type="paragraph" w:styleId="Heading6">
    <w:name w:val="heading 6"/>
    <w:basedOn w:val="Normal"/>
    <w:next w:val="Normal"/>
    <w:link w:val="Heading6Char"/>
    <w:uiPriority w:val="9"/>
    <w:semiHidden/>
    <w:unhideWhenUsed/>
    <w:qFormat/>
    <w:rsid w:val="00FA3705"/>
    <w:pPr>
      <w:keepNext/>
      <w:keepLines/>
      <w:spacing w:before="40" w:after="0"/>
      <w:outlineLvl w:val="5"/>
    </w:pPr>
    <w:rPr>
      <w:rFonts w:asciiTheme="majorHAnsi" w:eastAsiaTheme="majorEastAsia" w:hAnsiTheme="majorHAnsi" w:cstheme="majorBidi"/>
    </w:rPr>
  </w:style>
  <w:style w:type="paragraph" w:styleId="Heading7">
    <w:name w:val="heading 7"/>
    <w:basedOn w:val="Normal"/>
    <w:next w:val="Normal"/>
    <w:link w:val="Heading7Char"/>
    <w:uiPriority w:val="9"/>
    <w:unhideWhenUsed/>
    <w:qFormat/>
    <w:rsid w:val="00067D9C"/>
    <w:pPr>
      <w:keepNext/>
      <w:keepLines/>
      <w:spacing w:before="40" w:after="0" w:line="240" w:lineRule="auto"/>
      <w:outlineLvl w:val="6"/>
    </w:pPr>
    <w:rPr>
      <w:rFonts w:asciiTheme="majorHAnsi" w:eastAsiaTheme="majorEastAsia" w:hAnsiTheme="majorHAnsi" w:cstheme="majorBidi"/>
      <w:i/>
      <w:iCs/>
      <w:lang w:val="en-US"/>
    </w:rPr>
  </w:style>
  <w:style w:type="paragraph" w:styleId="Heading8">
    <w:name w:val="heading 8"/>
    <w:basedOn w:val="Normal"/>
    <w:next w:val="Normal"/>
    <w:link w:val="Heading8Char"/>
    <w:uiPriority w:val="9"/>
    <w:unhideWhenUsed/>
    <w:qFormat/>
    <w:rsid w:val="00067D9C"/>
    <w:pPr>
      <w:keepNext/>
      <w:keepLines/>
      <w:spacing w:before="40" w:after="0" w:line="240" w:lineRule="auto"/>
      <w:outlineLvl w:val="7"/>
    </w:pPr>
    <w:rPr>
      <w:rFonts w:asciiTheme="majorHAnsi" w:eastAsiaTheme="majorEastAsia" w:hAnsiTheme="majorHAnsi" w:cstheme="majorBidi"/>
      <w:color w:val="272727" w:themeColor="text1" w:themeTint="D8"/>
      <w:sz w:val="21"/>
      <w:szCs w:val="21"/>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69676B"/>
    <w:pPr>
      <w:tabs>
        <w:tab w:val="center" w:pos="4513"/>
        <w:tab w:val="right" w:pos="9026"/>
      </w:tabs>
      <w:spacing w:after="0" w:line="240" w:lineRule="auto"/>
    </w:pPr>
    <w:rPr>
      <w:rFonts w:cstheme="minorBidi"/>
      <w:color w:val="auto"/>
    </w:rPr>
  </w:style>
  <w:style w:type="character" w:customStyle="1" w:styleId="HeaderChar">
    <w:name w:val="Header Char"/>
    <w:basedOn w:val="DefaultParagraphFont"/>
    <w:link w:val="Header"/>
    <w:uiPriority w:val="99"/>
    <w:rsid w:val="0069676B"/>
  </w:style>
  <w:style w:type="paragraph" w:styleId="Footer">
    <w:name w:val="footer"/>
    <w:basedOn w:val="Normal"/>
    <w:link w:val="FooterChar"/>
    <w:uiPriority w:val="99"/>
    <w:unhideWhenUsed/>
    <w:rsid w:val="0069676B"/>
    <w:pPr>
      <w:tabs>
        <w:tab w:val="center" w:pos="4513"/>
        <w:tab w:val="right" w:pos="9026"/>
      </w:tabs>
      <w:spacing w:after="0" w:line="240" w:lineRule="auto"/>
    </w:pPr>
    <w:rPr>
      <w:rFonts w:cstheme="minorBidi"/>
      <w:color w:val="auto"/>
    </w:rPr>
  </w:style>
  <w:style w:type="character" w:customStyle="1" w:styleId="FooterChar">
    <w:name w:val="Footer Char"/>
    <w:basedOn w:val="DefaultParagraphFont"/>
    <w:link w:val="Footer"/>
    <w:uiPriority w:val="99"/>
    <w:rsid w:val="0069676B"/>
  </w:style>
  <w:style w:type="character" w:styleId="Hyperlink">
    <w:name w:val="Hyperlink"/>
    <w:basedOn w:val="DefaultParagraphFont"/>
    <w:uiPriority w:val="99"/>
    <w:unhideWhenUsed/>
    <w:rsid w:val="0069676B"/>
    <w:rPr>
      <w:color w:val="0563C1" w:themeColor="hyperlink"/>
      <w:u w:val="single"/>
    </w:rPr>
  </w:style>
  <w:style w:type="character" w:styleId="UnresolvedMention">
    <w:name w:val="Unresolved Mention"/>
    <w:basedOn w:val="DefaultParagraphFont"/>
    <w:uiPriority w:val="99"/>
    <w:semiHidden/>
    <w:unhideWhenUsed/>
    <w:rsid w:val="0069676B"/>
    <w:rPr>
      <w:color w:val="605E5C"/>
      <w:shd w:val="clear" w:color="auto" w:fill="E1DFDD"/>
    </w:rPr>
  </w:style>
  <w:style w:type="paragraph" w:styleId="Revision">
    <w:name w:val="Revision"/>
    <w:hidden/>
    <w:uiPriority w:val="99"/>
    <w:semiHidden/>
    <w:rsid w:val="006B66A4"/>
    <w:rPr>
      <w:rFonts w:cs="Open Sans"/>
      <w:color w:val="1F3763" w:themeColor="accent1" w:themeShade="7F"/>
    </w:rPr>
  </w:style>
  <w:style w:type="paragraph" w:styleId="ListParagraph">
    <w:name w:val="List Paragraph"/>
    <w:basedOn w:val="Normal"/>
    <w:uiPriority w:val="34"/>
    <w:qFormat/>
    <w:rsid w:val="006B66A4"/>
    <w:pPr>
      <w:spacing w:after="0" w:line="240" w:lineRule="auto"/>
      <w:ind w:left="720"/>
    </w:pPr>
    <w:rPr>
      <w:rFonts w:ascii="Calibri" w:hAnsi="Calibri" w:cs="Calibri"/>
      <w:color w:val="auto"/>
      <w:sz w:val="22"/>
      <w:szCs w:val="22"/>
    </w:rPr>
  </w:style>
  <w:style w:type="character" w:styleId="CommentReference">
    <w:name w:val="annotation reference"/>
    <w:basedOn w:val="DefaultParagraphFont"/>
    <w:uiPriority w:val="99"/>
    <w:semiHidden/>
    <w:unhideWhenUsed/>
    <w:rsid w:val="00E81E39"/>
    <w:rPr>
      <w:sz w:val="16"/>
      <w:szCs w:val="16"/>
    </w:rPr>
  </w:style>
  <w:style w:type="paragraph" w:styleId="CommentText">
    <w:name w:val="annotation text"/>
    <w:basedOn w:val="Normal"/>
    <w:link w:val="CommentTextChar"/>
    <w:uiPriority w:val="99"/>
    <w:unhideWhenUsed/>
    <w:rsid w:val="00E81E39"/>
    <w:pPr>
      <w:spacing w:line="240" w:lineRule="auto"/>
    </w:pPr>
    <w:rPr>
      <w:sz w:val="20"/>
      <w:szCs w:val="20"/>
    </w:rPr>
  </w:style>
  <w:style w:type="character" w:customStyle="1" w:styleId="CommentTextChar">
    <w:name w:val="Comment Text Char"/>
    <w:basedOn w:val="DefaultParagraphFont"/>
    <w:link w:val="CommentText"/>
    <w:uiPriority w:val="99"/>
    <w:rsid w:val="00E81E39"/>
    <w:rPr>
      <w:rFonts w:cs="Open Sans"/>
      <w:color w:val="1F3763" w:themeColor="accent1" w:themeShade="7F"/>
      <w:sz w:val="20"/>
      <w:szCs w:val="20"/>
    </w:rPr>
  </w:style>
  <w:style w:type="paragraph" w:styleId="CommentSubject">
    <w:name w:val="annotation subject"/>
    <w:basedOn w:val="CommentText"/>
    <w:next w:val="CommentText"/>
    <w:link w:val="CommentSubjectChar"/>
    <w:uiPriority w:val="99"/>
    <w:semiHidden/>
    <w:unhideWhenUsed/>
    <w:rsid w:val="00E81E39"/>
    <w:rPr>
      <w:b/>
      <w:bCs/>
    </w:rPr>
  </w:style>
  <w:style w:type="character" w:customStyle="1" w:styleId="CommentSubjectChar">
    <w:name w:val="Comment Subject Char"/>
    <w:basedOn w:val="CommentTextChar"/>
    <w:link w:val="CommentSubject"/>
    <w:uiPriority w:val="99"/>
    <w:semiHidden/>
    <w:rsid w:val="00E81E39"/>
    <w:rPr>
      <w:rFonts w:cs="Open Sans"/>
      <w:b/>
      <w:bCs/>
      <w:color w:val="1F3763" w:themeColor="accent1" w:themeShade="7F"/>
      <w:sz w:val="20"/>
      <w:szCs w:val="20"/>
    </w:rPr>
  </w:style>
  <w:style w:type="paragraph" w:styleId="NormalWeb">
    <w:name w:val="Normal (Web)"/>
    <w:basedOn w:val="Normal"/>
    <w:uiPriority w:val="99"/>
    <w:unhideWhenUsed/>
    <w:rsid w:val="004D016D"/>
    <w:pPr>
      <w:spacing w:before="100" w:beforeAutospacing="1" w:after="100" w:afterAutospacing="1" w:line="240" w:lineRule="auto"/>
    </w:pPr>
    <w:rPr>
      <w:rFonts w:ascii="Times New Roman" w:eastAsia="Times New Roman" w:hAnsi="Times New Roman" w:cs="Times New Roman"/>
      <w:color w:val="auto"/>
    </w:rPr>
  </w:style>
  <w:style w:type="character" w:styleId="FollowedHyperlink">
    <w:name w:val="FollowedHyperlink"/>
    <w:basedOn w:val="DefaultParagraphFont"/>
    <w:uiPriority w:val="99"/>
    <w:semiHidden/>
    <w:unhideWhenUsed/>
    <w:rsid w:val="00E848D2"/>
    <w:rPr>
      <w:color w:val="954F72" w:themeColor="followedHyperlink"/>
      <w:u w:val="single"/>
    </w:rPr>
  </w:style>
  <w:style w:type="character" w:customStyle="1" w:styleId="Heading7Char">
    <w:name w:val="Heading 7 Char"/>
    <w:basedOn w:val="DefaultParagraphFont"/>
    <w:link w:val="Heading7"/>
    <w:uiPriority w:val="9"/>
    <w:rsid w:val="00067D9C"/>
    <w:rPr>
      <w:rFonts w:asciiTheme="majorHAnsi" w:eastAsiaTheme="majorEastAsia" w:hAnsiTheme="majorHAnsi" w:cstheme="majorBidi"/>
      <w:i/>
      <w:iCs/>
      <w:color w:val="1F3763" w:themeColor="accent1" w:themeShade="7F"/>
      <w:lang w:val="en-US"/>
    </w:rPr>
  </w:style>
  <w:style w:type="character" w:customStyle="1" w:styleId="Heading8Char">
    <w:name w:val="Heading 8 Char"/>
    <w:basedOn w:val="DefaultParagraphFont"/>
    <w:link w:val="Heading8"/>
    <w:uiPriority w:val="9"/>
    <w:rsid w:val="00067D9C"/>
    <w:rPr>
      <w:rFonts w:asciiTheme="majorHAnsi" w:eastAsiaTheme="majorEastAsia" w:hAnsiTheme="majorHAnsi" w:cstheme="majorBidi"/>
      <w:color w:val="272727" w:themeColor="text1" w:themeTint="D8"/>
      <w:sz w:val="21"/>
      <w:szCs w:val="21"/>
      <w:lang w:val="en-US"/>
    </w:rPr>
  </w:style>
  <w:style w:type="paragraph" w:styleId="FootnoteText">
    <w:name w:val="footnote text"/>
    <w:basedOn w:val="Normal"/>
    <w:link w:val="FootnoteTextChar"/>
    <w:uiPriority w:val="99"/>
    <w:unhideWhenUsed/>
    <w:rsid w:val="00E71FA2"/>
    <w:pPr>
      <w:spacing w:after="0" w:line="240" w:lineRule="auto"/>
    </w:pPr>
    <w:rPr>
      <w:sz w:val="20"/>
      <w:szCs w:val="20"/>
    </w:rPr>
  </w:style>
  <w:style w:type="character" w:customStyle="1" w:styleId="FootnoteTextChar">
    <w:name w:val="Footnote Text Char"/>
    <w:basedOn w:val="DefaultParagraphFont"/>
    <w:link w:val="FootnoteText"/>
    <w:uiPriority w:val="99"/>
    <w:rsid w:val="00E71FA2"/>
    <w:rPr>
      <w:rFonts w:cs="Open Sans"/>
      <w:color w:val="1F3763" w:themeColor="accent1" w:themeShade="7F"/>
      <w:sz w:val="20"/>
      <w:szCs w:val="20"/>
    </w:rPr>
  </w:style>
  <w:style w:type="character" w:styleId="FootnoteReference">
    <w:name w:val="footnote reference"/>
    <w:basedOn w:val="DefaultParagraphFont"/>
    <w:uiPriority w:val="99"/>
    <w:semiHidden/>
    <w:unhideWhenUsed/>
    <w:rsid w:val="00E71FA2"/>
    <w:rPr>
      <w:vertAlign w:val="superscript"/>
    </w:rPr>
  </w:style>
  <w:style w:type="character" w:styleId="Mention">
    <w:name w:val="Mention"/>
    <w:basedOn w:val="DefaultParagraphFont"/>
    <w:uiPriority w:val="99"/>
    <w:unhideWhenUsed/>
    <w:rsid w:val="00EE49E2"/>
    <w:rPr>
      <w:color w:val="2B579A"/>
      <w:shd w:val="clear" w:color="auto" w:fill="E1DFDD"/>
    </w:rPr>
  </w:style>
  <w:style w:type="character" w:customStyle="1" w:styleId="Heading2Char">
    <w:name w:val="Heading 2 Char"/>
    <w:basedOn w:val="DefaultParagraphFont"/>
    <w:link w:val="Heading2"/>
    <w:uiPriority w:val="9"/>
    <w:rsid w:val="00B251AB"/>
    <w:rPr>
      <w:rFonts w:asciiTheme="majorHAnsi" w:eastAsiaTheme="majorEastAsia" w:hAnsiTheme="majorHAnsi" w:cstheme="majorBidi"/>
      <w:color w:val="2F5496" w:themeColor="accent1" w:themeShade="BF"/>
      <w:sz w:val="26"/>
      <w:szCs w:val="26"/>
    </w:rPr>
  </w:style>
  <w:style w:type="character" w:customStyle="1" w:styleId="Heading3Char">
    <w:name w:val="Heading 3 Char"/>
    <w:basedOn w:val="DefaultParagraphFont"/>
    <w:link w:val="Heading3"/>
    <w:uiPriority w:val="9"/>
    <w:rsid w:val="00B251AB"/>
    <w:rPr>
      <w:rFonts w:asciiTheme="majorHAnsi" w:eastAsiaTheme="majorEastAsia" w:hAnsiTheme="majorHAnsi" w:cstheme="majorBidi"/>
      <w:color w:val="1F3763" w:themeColor="accent1" w:themeShade="7F"/>
    </w:rPr>
  </w:style>
  <w:style w:type="character" w:styleId="Strong">
    <w:name w:val="Strong"/>
    <w:basedOn w:val="DefaultParagraphFont"/>
    <w:uiPriority w:val="22"/>
    <w:qFormat/>
    <w:rsid w:val="00640A74"/>
    <w:rPr>
      <w:b/>
      <w:bCs/>
    </w:rPr>
  </w:style>
  <w:style w:type="character" w:customStyle="1" w:styleId="x-grid3-row-lightblue">
    <w:name w:val="x-grid3-row-lightblue"/>
    <w:basedOn w:val="DefaultParagraphFont"/>
    <w:rsid w:val="00EB057F"/>
  </w:style>
  <w:style w:type="character" w:customStyle="1" w:styleId="Heading1Char">
    <w:name w:val="Heading 1 Char"/>
    <w:basedOn w:val="DefaultParagraphFont"/>
    <w:link w:val="Heading1"/>
    <w:uiPriority w:val="9"/>
    <w:rsid w:val="00215D83"/>
    <w:rPr>
      <w:rFonts w:asciiTheme="majorHAnsi" w:eastAsiaTheme="majorEastAsia" w:hAnsiTheme="majorHAnsi" w:cstheme="majorBidi"/>
      <w:color w:val="2F5496" w:themeColor="accent1" w:themeShade="BF"/>
      <w:sz w:val="32"/>
      <w:szCs w:val="32"/>
    </w:rPr>
  </w:style>
  <w:style w:type="character" w:customStyle="1" w:styleId="Heading5Char">
    <w:name w:val="Heading 5 Char"/>
    <w:basedOn w:val="DefaultParagraphFont"/>
    <w:link w:val="Heading5"/>
    <w:uiPriority w:val="9"/>
    <w:semiHidden/>
    <w:rsid w:val="00C62FAF"/>
    <w:rPr>
      <w:rFonts w:asciiTheme="majorHAnsi" w:eastAsiaTheme="majorEastAsia" w:hAnsiTheme="majorHAnsi" w:cstheme="majorBidi"/>
      <w:color w:val="2F5496" w:themeColor="accent1" w:themeShade="BF"/>
    </w:rPr>
  </w:style>
  <w:style w:type="character" w:customStyle="1" w:styleId="Heading6Char">
    <w:name w:val="Heading 6 Char"/>
    <w:basedOn w:val="DefaultParagraphFont"/>
    <w:link w:val="Heading6"/>
    <w:uiPriority w:val="9"/>
    <w:semiHidden/>
    <w:rsid w:val="00FA3705"/>
    <w:rPr>
      <w:rFonts w:asciiTheme="majorHAnsi" w:eastAsiaTheme="majorEastAsia" w:hAnsiTheme="majorHAnsi" w:cstheme="majorBidi"/>
      <w:color w:val="1F3763" w:themeColor="accent1" w:themeShade="7F"/>
    </w:rPr>
  </w:style>
  <w:style w:type="paragraph" w:customStyle="1" w:styleId="Default">
    <w:name w:val="Default"/>
    <w:rsid w:val="007F1C91"/>
    <w:pPr>
      <w:autoSpaceDE w:val="0"/>
      <w:autoSpaceDN w:val="0"/>
      <w:adjustRightInd w:val="0"/>
    </w:pPr>
    <w:rPr>
      <w:rFonts w:ascii="Shaker 2 Lancet Regular" w:hAnsi="Shaker 2 Lancet Regular" w:cs="Shaker 2 Lancet Regular"/>
      <w:color w:val="000000"/>
    </w:r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61681814">
      <w:bodyDiv w:val="1"/>
      <w:marLeft w:val="0"/>
      <w:marRight w:val="0"/>
      <w:marTop w:val="0"/>
      <w:marBottom w:val="0"/>
      <w:divBdr>
        <w:top w:val="none" w:sz="0" w:space="0" w:color="auto"/>
        <w:left w:val="none" w:sz="0" w:space="0" w:color="auto"/>
        <w:bottom w:val="none" w:sz="0" w:space="0" w:color="auto"/>
        <w:right w:val="none" w:sz="0" w:space="0" w:color="auto"/>
      </w:divBdr>
    </w:div>
    <w:div w:id="113328757">
      <w:bodyDiv w:val="1"/>
      <w:marLeft w:val="0"/>
      <w:marRight w:val="0"/>
      <w:marTop w:val="0"/>
      <w:marBottom w:val="0"/>
      <w:divBdr>
        <w:top w:val="none" w:sz="0" w:space="0" w:color="auto"/>
        <w:left w:val="none" w:sz="0" w:space="0" w:color="auto"/>
        <w:bottom w:val="none" w:sz="0" w:space="0" w:color="auto"/>
        <w:right w:val="none" w:sz="0" w:space="0" w:color="auto"/>
      </w:divBdr>
    </w:div>
    <w:div w:id="114254355">
      <w:bodyDiv w:val="1"/>
      <w:marLeft w:val="0"/>
      <w:marRight w:val="0"/>
      <w:marTop w:val="0"/>
      <w:marBottom w:val="0"/>
      <w:divBdr>
        <w:top w:val="none" w:sz="0" w:space="0" w:color="auto"/>
        <w:left w:val="none" w:sz="0" w:space="0" w:color="auto"/>
        <w:bottom w:val="none" w:sz="0" w:space="0" w:color="auto"/>
        <w:right w:val="none" w:sz="0" w:space="0" w:color="auto"/>
      </w:divBdr>
    </w:div>
    <w:div w:id="117919173">
      <w:bodyDiv w:val="1"/>
      <w:marLeft w:val="0"/>
      <w:marRight w:val="0"/>
      <w:marTop w:val="0"/>
      <w:marBottom w:val="0"/>
      <w:divBdr>
        <w:top w:val="none" w:sz="0" w:space="0" w:color="auto"/>
        <w:left w:val="none" w:sz="0" w:space="0" w:color="auto"/>
        <w:bottom w:val="none" w:sz="0" w:space="0" w:color="auto"/>
        <w:right w:val="none" w:sz="0" w:space="0" w:color="auto"/>
      </w:divBdr>
    </w:div>
    <w:div w:id="157622531">
      <w:bodyDiv w:val="1"/>
      <w:marLeft w:val="0"/>
      <w:marRight w:val="0"/>
      <w:marTop w:val="0"/>
      <w:marBottom w:val="0"/>
      <w:divBdr>
        <w:top w:val="none" w:sz="0" w:space="0" w:color="auto"/>
        <w:left w:val="none" w:sz="0" w:space="0" w:color="auto"/>
        <w:bottom w:val="none" w:sz="0" w:space="0" w:color="auto"/>
        <w:right w:val="none" w:sz="0" w:space="0" w:color="auto"/>
      </w:divBdr>
    </w:div>
    <w:div w:id="177427257">
      <w:bodyDiv w:val="1"/>
      <w:marLeft w:val="0"/>
      <w:marRight w:val="0"/>
      <w:marTop w:val="0"/>
      <w:marBottom w:val="0"/>
      <w:divBdr>
        <w:top w:val="none" w:sz="0" w:space="0" w:color="auto"/>
        <w:left w:val="none" w:sz="0" w:space="0" w:color="auto"/>
        <w:bottom w:val="none" w:sz="0" w:space="0" w:color="auto"/>
        <w:right w:val="none" w:sz="0" w:space="0" w:color="auto"/>
      </w:divBdr>
    </w:div>
    <w:div w:id="247077630">
      <w:bodyDiv w:val="1"/>
      <w:marLeft w:val="0"/>
      <w:marRight w:val="0"/>
      <w:marTop w:val="0"/>
      <w:marBottom w:val="0"/>
      <w:divBdr>
        <w:top w:val="none" w:sz="0" w:space="0" w:color="auto"/>
        <w:left w:val="none" w:sz="0" w:space="0" w:color="auto"/>
        <w:bottom w:val="none" w:sz="0" w:space="0" w:color="auto"/>
        <w:right w:val="none" w:sz="0" w:space="0" w:color="auto"/>
      </w:divBdr>
    </w:div>
    <w:div w:id="273905672">
      <w:bodyDiv w:val="1"/>
      <w:marLeft w:val="0"/>
      <w:marRight w:val="0"/>
      <w:marTop w:val="0"/>
      <w:marBottom w:val="0"/>
      <w:divBdr>
        <w:top w:val="none" w:sz="0" w:space="0" w:color="auto"/>
        <w:left w:val="none" w:sz="0" w:space="0" w:color="auto"/>
        <w:bottom w:val="none" w:sz="0" w:space="0" w:color="auto"/>
        <w:right w:val="none" w:sz="0" w:space="0" w:color="auto"/>
      </w:divBdr>
    </w:div>
    <w:div w:id="310670342">
      <w:bodyDiv w:val="1"/>
      <w:marLeft w:val="0"/>
      <w:marRight w:val="0"/>
      <w:marTop w:val="0"/>
      <w:marBottom w:val="0"/>
      <w:divBdr>
        <w:top w:val="none" w:sz="0" w:space="0" w:color="auto"/>
        <w:left w:val="none" w:sz="0" w:space="0" w:color="auto"/>
        <w:bottom w:val="none" w:sz="0" w:space="0" w:color="auto"/>
        <w:right w:val="none" w:sz="0" w:space="0" w:color="auto"/>
      </w:divBdr>
    </w:div>
    <w:div w:id="331568825">
      <w:bodyDiv w:val="1"/>
      <w:marLeft w:val="0"/>
      <w:marRight w:val="0"/>
      <w:marTop w:val="0"/>
      <w:marBottom w:val="0"/>
      <w:divBdr>
        <w:top w:val="none" w:sz="0" w:space="0" w:color="auto"/>
        <w:left w:val="none" w:sz="0" w:space="0" w:color="auto"/>
        <w:bottom w:val="none" w:sz="0" w:space="0" w:color="auto"/>
        <w:right w:val="none" w:sz="0" w:space="0" w:color="auto"/>
      </w:divBdr>
    </w:div>
    <w:div w:id="347491484">
      <w:bodyDiv w:val="1"/>
      <w:marLeft w:val="0"/>
      <w:marRight w:val="0"/>
      <w:marTop w:val="0"/>
      <w:marBottom w:val="0"/>
      <w:divBdr>
        <w:top w:val="none" w:sz="0" w:space="0" w:color="auto"/>
        <w:left w:val="none" w:sz="0" w:space="0" w:color="auto"/>
        <w:bottom w:val="none" w:sz="0" w:space="0" w:color="auto"/>
        <w:right w:val="none" w:sz="0" w:space="0" w:color="auto"/>
      </w:divBdr>
    </w:div>
    <w:div w:id="358816754">
      <w:bodyDiv w:val="1"/>
      <w:marLeft w:val="0"/>
      <w:marRight w:val="0"/>
      <w:marTop w:val="0"/>
      <w:marBottom w:val="0"/>
      <w:divBdr>
        <w:top w:val="none" w:sz="0" w:space="0" w:color="auto"/>
        <w:left w:val="none" w:sz="0" w:space="0" w:color="auto"/>
        <w:bottom w:val="none" w:sz="0" w:space="0" w:color="auto"/>
        <w:right w:val="none" w:sz="0" w:space="0" w:color="auto"/>
      </w:divBdr>
      <w:divsChild>
        <w:div w:id="378168401">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372734362">
      <w:bodyDiv w:val="1"/>
      <w:marLeft w:val="0"/>
      <w:marRight w:val="0"/>
      <w:marTop w:val="0"/>
      <w:marBottom w:val="0"/>
      <w:divBdr>
        <w:top w:val="none" w:sz="0" w:space="0" w:color="auto"/>
        <w:left w:val="none" w:sz="0" w:space="0" w:color="auto"/>
        <w:bottom w:val="none" w:sz="0" w:space="0" w:color="auto"/>
        <w:right w:val="none" w:sz="0" w:space="0" w:color="auto"/>
      </w:divBdr>
    </w:div>
    <w:div w:id="386491406">
      <w:bodyDiv w:val="1"/>
      <w:marLeft w:val="0"/>
      <w:marRight w:val="0"/>
      <w:marTop w:val="0"/>
      <w:marBottom w:val="0"/>
      <w:divBdr>
        <w:top w:val="none" w:sz="0" w:space="0" w:color="auto"/>
        <w:left w:val="none" w:sz="0" w:space="0" w:color="auto"/>
        <w:bottom w:val="none" w:sz="0" w:space="0" w:color="auto"/>
        <w:right w:val="none" w:sz="0" w:space="0" w:color="auto"/>
      </w:divBdr>
    </w:div>
    <w:div w:id="420104004">
      <w:bodyDiv w:val="1"/>
      <w:marLeft w:val="0"/>
      <w:marRight w:val="0"/>
      <w:marTop w:val="0"/>
      <w:marBottom w:val="0"/>
      <w:divBdr>
        <w:top w:val="none" w:sz="0" w:space="0" w:color="auto"/>
        <w:left w:val="none" w:sz="0" w:space="0" w:color="auto"/>
        <w:bottom w:val="none" w:sz="0" w:space="0" w:color="auto"/>
        <w:right w:val="none" w:sz="0" w:space="0" w:color="auto"/>
      </w:divBdr>
    </w:div>
    <w:div w:id="432437722">
      <w:bodyDiv w:val="1"/>
      <w:marLeft w:val="0"/>
      <w:marRight w:val="0"/>
      <w:marTop w:val="0"/>
      <w:marBottom w:val="0"/>
      <w:divBdr>
        <w:top w:val="none" w:sz="0" w:space="0" w:color="auto"/>
        <w:left w:val="none" w:sz="0" w:space="0" w:color="auto"/>
        <w:bottom w:val="none" w:sz="0" w:space="0" w:color="auto"/>
        <w:right w:val="none" w:sz="0" w:space="0" w:color="auto"/>
      </w:divBdr>
    </w:div>
    <w:div w:id="435637463">
      <w:bodyDiv w:val="1"/>
      <w:marLeft w:val="0"/>
      <w:marRight w:val="0"/>
      <w:marTop w:val="0"/>
      <w:marBottom w:val="0"/>
      <w:divBdr>
        <w:top w:val="none" w:sz="0" w:space="0" w:color="auto"/>
        <w:left w:val="none" w:sz="0" w:space="0" w:color="auto"/>
        <w:bottom w:val="none" w:sz="0" w:space="0" w:color="auto"/>
        <w:right w:val="none" w:sz="0" w:space="0" w:color="auto"/>
      </w:divBdr>
    </w:div>
    <w:div w:id="489831329">
      <w:bodyDiv w:val="1"/>
      <w:marLeft w:val="0"/>
      <w:marRight w:val="0"/>
      <w:marTop w:val="0"/>
      <w:marBottom w:val="0"/>
      <w:divBdr>
        <w:top w:val="none" w:sz="0" w:space="0" w:color="auto"/>
        <w:left w:val="none" w:sz="0" w:space="0" w:color="auto"/>
        <w:bottom w:val="none" w:sz="0" w:space="0" w:color="auto"/>
        <w:right w:val="none" w:sz="0" w:space="0" w:color="auto"/>
      </w:divBdr>
    </w:div>
    <w:div w:id="558128656">
      <w:bodyDiv w:val="1"/>
      <w:marLeft w:val="0"/>
      <w:marRight w:val="0"/>
      <w:marTop w:val="0"/>
      <w:marBottom w:val="0"/>
      <w:divBdr>
        <w:top w:val="none" w:sz="0" w:space="0" w:color="auto"/>
        <w:left w:val="none" w:sz="0" w:space="0" w:color="auto"/>
        <w:bottom w:val="none" w:sz="0" w:space="0" w:color="auto"/>
        <w:right w:val="none" w:sz="0" w:space="0" w:color="auto"/>
      </w:divBdr>
    </w:div>
    <w:div w:id="622345374">
      <w:bodyDiv w:val="1"/>
      <w:marLeft w:val="0"/>
      <w:marRight w:val="0"/>
      <w:marTop w:val="0"/>
      <w:marBottom w:val="0"/>
      <w:divBdr>
        <w:top w:val="none" w:sz="0" w:space="0" w:color="auto"/>
        <w:left w:val="none" w:sz="0" w:space="0" w:color="auto"/>
        <w:bottom w:val="none" w:sz="0" w:space="0" w:color="auto"/>
        <w:right w:val="none" w:sz="0" w:space="0" w:color="auto"/>
      </w:divBdr>
    </w:div>
    <w:div w:id="733895039">
      <w:bodyDiv w:val="1"/>
      <w:marLeft w:val="0"/>
      <w:marRight w:val="0"/>
      <w:marTop w:val="0"/>
      <w:marBottom w:val="0"/>
      <w:divBdr>
        <w:top w:val="none" w:sz="0" w:space="0" w:color="auto"/>
        <w:left w:val="none" w:sz="0" w:space="0" w:color="auto"/>
        <w:bottom w:val="none" w:sz="0" w:space="0" w:color="auto"/>
        <w:right w:val="none" w:sz="0" w:space="0" w:color="auto"/>
      </w:divBdr>
    </w:div>
    <w:div w:id="879631599">
      <w:bodyDiv w:val="1"/>
      <w:marLeft w:val="0"/>
      <w:marRight w:val="0"/>
      <w:marTop w:val="0"/>
      <w:marBottom w:val="0"/>
      <w:divBdr>
        <w:top w:val="none" w:sz="0" w:space="0" w:color="auto"/>
        <w:left w:val="none" w:sz="0" w:space="0" w:color="auto"/>
        <w:bottom w:val="none" w:sz="0" w:space="0" w:color="auto"/>
        <w:right w:val="none" w:sz="0" w:space="0" w:color="auto"/>
      </w:divBdr>
    </w:div>
    <w:div w:id="900485723">
      <w:bodyDiv w:val="1"/>
      <w:marLeft w:val="0"/>
      <w:marRight w:val="0"/>
      <w:marTop w:val="0"/>
      <w:marBottom w:val="0"/>
      <w:divBdr>
        <w:top w:val="none" w:sz="0" w:space="0" w:color="auto"/>
        <w:left w:val="none" w:sz="0" w:space="0" w:color="auto"/>
        <w:bottom w:val="none" w:sz="0" w:space="0" w:color="auto"/>
        <w:right w:val="none" w:sz="0" w:space="0" w:color="auto"/>
      </w:divBdr>
    </w:div>
    <w:div w:id="926159644">
      <w:bodyDiv w:val="1"/>
      <w:marLeft w:val="0"/>
      <w:marRight w:val="0"/>
      <w:marTop w:val="0"/>
      <w:marBottom w:val="0"/>
      <w:divBdr>
        <w:top w:val="none" w:sz="0" w:space="0" w:color="auto"/>
        <w:left w:val="none" w:sz="0" w:space="0" w:color="auto"/>
        <w:bottom w:val="none" w:sz="0" w:space="0" w:color="auto"/>
        <w:right w:val="none" w:sz="0" w:space="0" w:color="auto"/>
      </w:divBdr>
    </w:div>
    <w:div w:id="994918881">
      <w:bodyDiv w:val="1"/>
      <w:marLeft w:val="0"/>
      <w:marRight w:val="0"/>
      <w:marTop w:val="0"/>
      <w:marBottom w:val="0"/>
      <w:divBdr>
        <w:top w:val="none" w:sz="0" w:space="0" w:color="auto"/>
        <w:left w:val="none" w:sz="0" w:space="0" w:color="auto"/>
        <w:bottom w:val="none" w:sz="0" w:space="0" w:color="auto"/>
        <w:right w:val="none" w:sz="0" w:space="0" w:color="auto"/>
      </w:divBdr>
    </w:div>
    <w:div w:id="1035040888">
      <w:bodyDiv w:val="1"/>
      <w:marLeft w:val="0"/>
      <w:marRight w:val="0"/>
      <w:marTop w:val="0"/>
      <w:marBottom w:val="0"/>
      <w:divBdr>
        <w:top w:val="none" w:sz="0" w:space="0" w:color="auto"/>
        <w:left w:val="none" w:sz="0" w:space="0" w:color="auto"/>
        <w:bottom w:val="none" w:sz="0" w:space="0" w:color="auto"/>
        <w:right w:val="none" w:sz="0" w:space="0" w:color="auto"/>
      </w:divBdr>
    </w:div>
    <w:div w:id="1037241374">
      <w:bodyDiv w:val="1"/>
      <w:marLeft w:val="0"/>
      <w:marRight w:val="0"/>
      <w:marTop w:val="0"/>
      <w:marBottom w:val="0"/>
      <w:divBdr>
        <w:top w:val="none" w:sz="0" w:space="0" w:color="auto"/>
        <w:left w:val="none" w:sz="0" w:space="0" w:color="auto"/>
        <w:bottom w:val="none" w:sz="0" w:space="0" w:color="auto"/>
        <w:right w:val="none" w:sz="0" w:space="0" w:color="auto"/>
      </w:divBdr>
    </w:div>
    <w:div w:id="1072511127">
      <w:bodyDiv w:val="1"/>
      <w:marLeft w:val="0"/>
      <w:marRight w:val="0"/>
      <w:marTop w:val="0"/>
      <w:marBottom w:val="0"/>
      <w:divBdr>
        <w:top w:val="none" w:sz="0" w:space="0" w:color="auto"/>
        <w:left w:val="none" w:sz="0" w:space="0" w:color="auto"/>
        <w:bottom w:val="none" w:sz="0" w:space="0" w:color="auto"/>
        <w:right w:val="none" w:sz="0" w:space="0" w:color="auto"/>
      </w:divBdr>
    </w:div>
    <w:div w:id="1210461026">
      <w:bodyDiv w:val="1"/>
      <w:marLeft w:val="0"/>
      <w:marRight w:val="0"/>
      <w:marTop w:val="0"/>
      <w:marBottom w:val="0"/>
      <w:divBdr>
        <w:top w:val="none" w:sz="0" w:space="0" w:color="auto"/>
        <w:left w:val="none" w:sz="0" w:space="0" w:color="auto"/>
        <w:bottom w:val="none" w:sz="0" w:space="0" w:color="auto"/>
        <w:right w:val="none" w:sz="0" w:space="0" w:color="auto"/>
      </w:divBdr>
    </w:div>
    <w:div w:id="1320310294">
      <w:bodyDiv w:val="1"/>
      <w:marLeft w:val="0"/>
      <w:marRight w:val="0"/>
      <w:marTop w:val="0"/>
      <w:marBottom w:val="0"/>
      <w:divBdr>
        <w:top w:val="none" w:sz="0" w:space="0" w:color="auto"/>
        <w:left w:val="none" w:sz="0" w:space="0" w:color="auto"/>
        <w:bottom w:val="none" w:sz="0" w:space="0" w:color="auto"/>
        <w:right w:val="none" w:sz="0" w:space="0" w:color="auto"/>
      </w:divBdr>
    </w:div>
    <w:div w:id="1358776089">
      <w:bodyDiv w:val="1"/>
      <w:marLeft w:val="0"/>
      <w:marRight w:val="0"/>
      <w:marTop w:val="0"/>
      <w:marBottom w:val="0"/>
      <w:divBdr>
        <w:top w:val="none" w:sz="0" w:space="0" w:color="auto"/>
        <w:left w:val="none" w:sz="0" w:space="0" w:color="auto"/>
        <w:bottom w:val="none" w:sz="0" w:space="0" w:color="auto"/>
        <w:right w:val="none" w:sz="0" w:space="0" w:color="auto"/>
      </w:divBdr>
    </w:div>
    <w:div w:id="1418405719">
      <w:bodyDiv w:val="1"/>
      <w:marLeft w:val="0"/>
      <w:marRight w:val="0"/>
      <w:marTop w:val="0"/>
      <w:marBottom w:val="0"/>
      <w:divBdr>
        <w:top w:val="none" w:sz="0" w:space="0" w:color="auto"/>
        <w:left w:val="none" w:sz="0" w:space="0" w:color="auto"/>
        <w:bottom w:val="none" w:sz="0" w:space="0" w:color="auto"/>
        <w:right w:val="none" w:sz="0" w:space="0" w:color="auto"/>
      </w:divBdr>
    </w:div>
    <w:div w:id="1474132327">
      <w:bodyDiv w:val="1"/>
      <w:marLeft w:val="0"/>
      <w:marRight w:val="0"/>
      <w:marTop w:val="0"/>
      <w:marBottom w:val="0"/>
      <w:divBdr>
        <w:top w:val="none" w:sz="0" w:space="0" w:color="auto"/>
        <w:left w:val="none" w:sz="0" w:space="0" w:color="auto"/>
        <w:bottom w:val="none" w:sz="0" w:space="0" w:color="auto"/>
        <w:right w:val="none" w:sz="0" w:space="0" w:color="auto"/>
      </w:divBdr>
    </w:div>
    <w:div w:id="1515653610">
      <w:bodyDiv w:val="1"/>
      <w:marLeft w:val="0"/>
      <w:marRight w:val="0"/>
      <w:marTop w:val="0"/>
      <w:marBottom w:val="0"/>
      <w:divBdr>
        <w:top w:val="none" w:sz="0" w:space="0" w:color="auto"/>
        <w:left w:val="none" w:sz="0" w:space="0" w:color="auto"/>
        <w:bottom w:val="none" w:sz="0" w:space="0" w:color="auto"/>
        <w:right w:val="none" w:sz="0" w:space="0" w:color="auto"/>
      </w:divBdr>
    </w:div>
    <w:div w:id="1549029079">
      <w:bodyDiv w:val="1"/>
      <w:marLeft w:val="0"/>
      <w:marRight w:val="0"/>
      <w:marTop w:val="0"/>
      <w:marBottom w:val="0"/>
      <w:divBdr>
        <w:top w:val="none" w:sz="0" w:space="0" w:color="auto"/>
        <w:left w:val="none" w:sz="0" w:space="0" w:color="auto"/>
        <w:bottom w:val="none" w:sz="0" w:space="0" w:color="auto"/>
        <w:right w:val="none" w:sz="0" w:space="0" w:color="auto"/>
      </w:divBdr>
    </w:div>
    <w:div w:id="1554076046">
      <w:bodyDiv w:val="1"/>
      <w:marLeft w:val="0"/>
      <w:marRight w:val="0"/>
      <w:marTop w:val="0"/>
      <w:marBottom w:val="0"/>
      <w:divBdr>
        <w:top w:val="none" w:sz="0" w:space="0" w:color="auto"/>
        <w:left w:val="none" w:sz="0" w:space="0" w:color="auto"/>
        <w:bottom w:val="none" w:sz="0" w:space="0" w:color="auto"/>
        <w:right w:val="none" w:sz="0" w:space="0" w:color="auto"/>
      </w:divBdr>
    </w:div>
    <w:div w:id="1569800161">
      <w:bodyDiv w:val="1"/>
      <w:marLeft w:val="0"/>
      <w:marRight w:val="0"/>
      <w:marTop w:val="0"/>
      <w:marBottom w:val="0"/>
      <w:divBdr>
        <w:top w:val="none" w:sz="0" w:space="0" w:color="auto"/>
        <w:left w:val="none" w:sz="0" w:space="0" w:color="auto"/>
        <w:bottom w:val="none" w:sz="0" w:space="0" w:color="auto"/>
        <w:right w:val="none" w:sz="0" w:space="0" w:color="auto"/>
      </w:divBdr>
    </w:div>
    <w:div w:id="1576164637">
      <w:bodyDiv w:val="1"/>
      <w:marLeft w:val="0"/>
      <w:marRight w:val="0"/>
      <w:marTop w:val="0"/>
      <w:marBottom w:val="0"/>
      <w:divBdr>
        <w:top w:val="none" w:sz="0" w:space="0" w:color="auto"/>
        <w:left w:val="none" w:sz="0" w:space="0" w:color="auto"/>
        <w:bottom w:val="none" w:sz="0" w:space="0" w:color="auto"/>
        <w:right w:val="none" w:sz="0" w:space="0" w:color="auto"/>
      </w:divBdr>
    </w:div>
    <w:div w:id="1598979808">
      <w:bodyDiv w:val="1"/>
      <w:marLeft w:val="0"/>
      <w:marRight w:val="0"/>
      <w:marTop w:val="0"/>
      <w:marBottom w:val="0"/>
      <w:divBdr>
        <w:top w:val="none" w:sz="0" w:space="0" w:color="auto"/>
        <w:left w:val="none" w:sz="0" w:space="0" w:color="auto"/>
        <w:bottom w:val="none" w:sz="0" w:space="0" w:color="auto"/>
        <w:right w:val="none" w:sz="0" w:space="0" w:color="auto"/>
      </w:divBdr>
    </w:div>
    <w:div w:id="1802796740">
      <w:bodyDiv w:val="1"/>
      <w:marLeft w:val="0"/>
      <w:marRight w:val="0"/>
      <w:marTop w:val="0"/>
      <w:marBottom w:val="0"/>
      <w:divBdr>
        <w:top w:val="none" w:sz="0" w:space="0" w:color="auto"/>
        <w:left w:val="none" w:sz="0" w:space="0" w:color="auto"/>
        <w:bottom w:val="none" w:sz="0" w:space="0" w:color="auto"/>
        <w:right w:val="none" w:sz="0" w:space="0" w:color="auto"/>
      </w:divBdr>
    </w:div>
    <w:div w:id="1825705181">
      <w:bodyDiv w:val="1"/>
      <w:marLeft w:val="0"/>
      <w:marRight w:val="0"/>
      <w:marTop w:val="0"/>
      <w:marBottom w:val="0"/>
      <w:divBdr>
        <w:top w:val="none" w:sz="0" w:space="0" w:color="auto"/>
        <w:left w:val="none" w:sz="0" w:space="0" w:color="auto"/>
        <w:bottom w:val="none" w:sz="0" w:space="0" w:color="auto"/>
        <w:right w:val="none" w:sz="0" w:space="0" w:color="auto"/>
      </w:divBdr>
      <w:divsChild>
        <w:div w:id="1217399688">
          <w:marLeft w:val="0"/>
          <w:marRight w:val="0"/>
          <w:marTop w:val="0"/>
          <w:marBottom w:val="0"/>
          <w:divBdr>
            <w:top w:val="none" w:sz="0" w:space="0" w:color="auto"/>
            <w:left w:val="none" w:sz="0" w:space="0" w:color="auto"/>
            <w:bottom w:val="none" w:sz="0" w:space="0" w:color="auto"/>
            <w:right w:val="none" w:sz="0" w:space="0" w:color="auto"/>
          </w:divBdr>
          <w:divsChild>
            <w:div w:id="96607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0505826">
      <w:bodyDiv w:val="1"/>
      <w:marLeft w:val="0"/>
      <w:marRight w:val="0"/>
      <w:marTop w:val="0"/>
      <w:marBottom w:val="0"/>
      <w:divBdr>
        <w:top w:val="none" w:sz="0" w:space="0" w:color="auto"/>
        <w:left w:val="none" w:sz="0" w:space="0" w:color="auto"/>
        <w:bottom w:val="none" w:sz="0" w:space="0" w:color="auto"/>
        <w:right w:val="none" w:sz="0" w:space="0" w:color="auto"/>
      </w:divBdr>
      <w:divsChild>
        <w:div w:id="574164779">
          <w:marLeft w:val="0"/>
          <w:marRight w:val="0"/>
          <w:marTop w:val="0"/>
          <w:marBottom w:val="0"/>
          <w:divBdr>
            <w:top w:val="none" w:sz="0" w:space="0" w:color="auto"/>
            <w:left w:val="none" w:sz="0" w:space="0" w:color="auto"/>
            <w:bottom w:val="none" w:sz="0" w:space="0" w:color="auto"/>
            <w:right w:val="none" w:sz="0" w:space="0" w:color="auto"/>
          </w:divBdr>
          <w:divsChild>
            <w:div w:id="730467847">
              <w:marLeft w:val="0"/>
              <w:marRight w:val="0"/>
              <w:marTop w:val="0"/>
              <w:marBottom w:val="0"/>
              <w:divBdr>
                <w:top w:val="none" w:sz="0" w:space="0" w:color="auto"/>
                <w:left w:val="none" w:sz="0" w:space="0" w:color="auto"/>
                <w:bottom w:val="none" w:sz="0" w:space="0" w:color="auto"/>
                <w:right w:val="none" w:sz="0" w:space="0" w:color="auto"/>
              </w:divBdr>
              <w:divsChild>
                <w:div w:id="661159045">
                  <w:marLeft w:val="0"/>
                  <w:marRight w:val="0"/>
                  <w:marTop w:val="0"/>
                  <w:marBottom w:val="0"/>
                  <w:divBdr>
                    <w:top w:val="none" w:sz="0" w:space="0" w:color="auto"/>
                    <w:left w:val="none" w:sz="0" w:space="0" w:color="auto"/>
                    <w:bottom w:val="none" w:sz="0" w:space="0" w:color="auto"/>
                    <w:right w:val="none" w:sz="0" w:space="0" w:color="auto"/>
                  </w:divBdr>
                  <w:divsChild>
                    <w:div w:id="616134191">
                      <w:marLeft w:val="0"/>
                      <w:marRight w:val="0"/>
                      <w:marTop w:val="0"/>
                      <w:marBottom w:val="0"/>
                      <w:divBdr>
                        <w:top w:val="none" w:sz="0" w:space="0" w:color="auto"/>
                        <w:left w:val="none" w:sz="0" w:space="0" w:color="auto"/>
                        <w:bottom w:val="none" w:sz="0" w:space="0" w:color="auto"/>
                        <w:right w:val="none" w:sz="0" w:space="0" w:color="auto"/>
                      </w:divBdr>
                      <w:divsChild>
                        <w:div w:id="6775427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28735107">
      <w:bodyDiv w:val="1"/>
      <w:marLeft w:val="0"/>
      <w:marRight w:val="0"/>
      <w:marTop w:val="0"/>
      <w:marBottom w:val="0"/>
      <w:divBdr>
        <w:top w:val="none" w:sz="0" w:space="0" w:color="auto"/>
        <w:left w:val="none" w:sz="0" w:space="0" w:color="auto"/>
        <w:bottom w:val="none" w:sz="0" w:space="0" w:color="auto"/>
        <w:right w:val="none" w:sz="0" w:space="0" w:color="auto"/>
      </w:divBdr>
    </w:div>
    <w:div w:id="1953392237">
      <w:bodyDiv w:val="1"/>
      <w:marLeft w:val="0"/>
      <w:marRight w:val="0"/>
      <w:marTop w:val="0"/>
      <w:marBottom w:val="0"/>
      <w:divBdr>
        <w:top w:val="none" w:sz="0" w:space="0" w:color="auto"/>
        <w:left w:val="none" w:sz="0" w:space="0" w:color="auto"/>
        <w:bottom w:val="none" w:sz="0" w:space="0" w:color="auto"/>
        <w:right w:val="none" w:sz="0" w:space="0" w:color="auto"/>
      </w:divBdr>
    </w:div>
    <w:div w:id="1978410872">
      <w:bodyDiv w:val="1"/>
      <w:marLeft w:val="0"/>
      <w:marRight w:val="0"/>
      <w:marTop w:val="0"/>
      <w:marBottom w:val="0"/>
      <w:divBdr>
        <w:top w:val="none" w:sz="0" w:space="0" w:color="auto"/>
        <w:left w:val="none" w:sz="0" w:space="0" w:color="auto"/>
        <w:bottom w:val="none" w:sz="0" w:space="0" w:color="auto"/>
        <w:right w:val="none" w:sz="0" w:space="0" w:color="auto"/>
      </w:divBdr>
    </w:div>
    <w:div w:id="20745433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pr.report/f9pmaK8b" TargetMode="External"/><Relationship Id="rId18" Type="http://schemas.openxmlformats.org/officeDocument/2006/relationships/hyperlink" Target="mailto:frank.hoerning@cohesionbureau.com" TargetMode="External"/><Relationship Id="rId3" Type="http://schemas.openxmlformats.org/officeDocument/2006/relationships/customXml" Target="../customXml/item3.xml"/><Relationship Id="rId21" Type="http://schemas.openxmlformats.org/officeDocument/2006/relationships/theme" Target="theme/theme1.xml"/><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hyperlink" Target="mailto:sam.cage@cohesionbureau.com" TargetMode="External"/><Relationship Id="rId2" Type="http://schemas.openxmlformats.org/officeDocument/2006/relationships/customXml" Target="../customXml/item2.xml"/><Relationship Id="rId16" Type="http://schemas.openxmlformats.org/officeDocument/2006/relationships/hyperlink" Target="mailto:sbr@alligatorbioscience.com?subject=Alligator%20Bioscience%20to%20Present%20Additional%20data%20of%20ATOR-1017%20First-in-Human%20Study%20via%20poster%20presentation%20at%20ASCO%20Annual%20Meeting%202022" TargetMode="Externa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yperlink" Target="mailto:IR@apvo.com" TargetMode="External"/><Relationship Id="rId10" Type="http://schemas.openxmlformats.org/officeDocument/2006/relationships/endnotes" Target="endnotes.xml"/><Relationship Id="rId19" Type="http://schemas.openxmlformats.org/officeDocument/2006/relationships/hyperlink" Target="mailto:frank.hoerning@cohesionbureau.com" TargetMode="Externa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s://www.alligatorbioscience.se/e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4e913617-9daf-4814-a09d-7265a7921d1a">
      <Terms xmlns="http://schemas.microsoft.com/office/infopath/2007/PartnerControls"/>
    </lcf76f155ced4ddcb4097134ff3c332f>
    <TaxCatchAll xmlns="5141a2a1-6538-4af7-a146-ca8472aaf1ee" xsi:nil="true"/>
    <SharedWithUsers xmlns="5141a2a1-6538-4af7-a146-ca8472aaf1ee">
      <UserInfo>
        <DisplayName>sam.cage@cohesionbureau.com</DisplayName>
        <AccountId>36</AccountId>
        <AccountType/>
      </UserInfo>
      <UserInfo>
        <DisplayName>Søren Bregenholt</DisplayName>
        <AccountId>23</AccountId>
        <AccountType/>
      </UserInfo>
      <UserInfo>
        <DisplayName>Greta Eklund</DisplayName>
        <AccountId>7</AccountId>
        <AccountType/>
      </UserInfo>
      <UserInfo>
        <DisplayName>Sumeet Ambarkhane</DisplayName>
        <AccountId>22</AccountId>
        <AccountType/>
      </UserInfo>
    </SharedWithUsers>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01984A349B408341925534E27C57675F" ma:contentTypeVersion="15" ma:contentTypeDescription="Create a new document." ma:contentTypeScope="" ma:versionID="a883ba5a2b8521129d1b298b8b33579d">
  <xsd:schema xmlns:xsd="http://www.w3.org/2001/XMLSchema" xmlns:xs="http://www.w3.org/2001/XMLSchema" xmlns:p="http://schemas.microsoft.com/office/2006/metadata/properties" xmlns:ns2="4e913617-9daf-4814-a09d-7265a7921d1a" xmlns:ns3="5141a2a1-6538-4af7-a146-ca8472aaf1ee" targetNamespace="http://schemas.microsoft.com/office/2006/metadata/properties" ma:root="true" ma:fieldsID="5f5b74e4888c148af6b703487dd73052" ns2:_="" ns3:_="">
    <xsd:import namespace="4e913617-9daf-4814-a09d-7265a7921d1a"/>
    <xsd:import namespace="5141a2a1-6538-4af7-a146-ca8472aaf1ee"/>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ObjectDetectorVersions" minOccurs="0"/>
                <xsd:element ref="ns2:MediaServiceDateTake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element ref="ns3:SharedWithUsers" minOccurs="0"/>
                <xsd:element ref="ns3:SharedWithDetail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4e913617-9daf-4814-a09d-7265a7921d1a"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ObjectDetectorVersions" ma:index="11" nillable="true" ma:displayName="MediaServiceObjectDetectorVersions" ma:hidden="true" ma:indexed="true" ma:internalName="MediaServiceObjectDetectorVersions" ma:readOnly="true">
      <xsd:simpleType>
        <xsd:restriction base="dms:Text"/>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45f6c08b-b621-4e99-856b-f937a315c2ac"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5141a2a1-6538-4af7-a146-ca8472aaf1ee"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939c9fa5-d35e-443c-9e9e-cce71140e30f}" ma:internalName="TaxCatchAll" ma:showField="CatchAllData" ma:web="5141a2a1-6538-4af7-a146-ca8472aaf1ee">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0A30C71-D56A-4FC2-A40C-57F2D5C037FF}">
  <ds:schemaRefs>
    <ds:schemaRef ds:uri="http://schemas.microsoft.com/office/2006/metadata/properties"/>
    <ds:schemaRef ds:uri="http://schemas.microsoft.com/office/infopath/2007/PartnerControls"/>
    <ds:schemaRef ds:uri="4e913617-9daf-4814-a09d-7265a7921d1a"/>
    <ds:schemaRef ds:uri="5141a2a1-6538-4af7-a146-ca8472aaf1ee"/>
  </ds:schemaRefs>
</ds:datastoreItem>
</file>

<file path=customXml/itemProps2.xml><?xml version="1.0" encoding="utf-8"?>
<ds:datastoreItem xmlns:ds="http://schemas.openxmlformats.org/officeDocument/2006/customXml" ds:itemID="{8DFF7C39-A014-4802-B755-09B260D261A5}">
  <ds:schemaRefs>
    <ds:schemaRef ds:uri="http://schemas.microsoft.com/sharepoint/v3/contenttype/forms"/>
  </ds:schemaRefs>
</ds:datastoreItem>
</file>

<file path=customXml/itemProps3.xml><?xml version="1.0" encoding="utf-8"?>
<ds:datastoreItem xmlns:ds="http://schemas.openxmlformats.org/officeDocument/2006/customXml" ds:itemID="{738BE3CF-DC42-4BA0-8C3E-2303966E65E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4e913617-9daf-4814-a09d-7265a7921d1a"/>
    <ds:schemaRef ds:uri="5141a2a1-6538-4af7-a146-ca8472aaf1e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795B47FB-01D9-4A0A-A53A-F401360421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TotalTime>
  <Pages>5</Pages>
  <Words>2054</Words>
  <Characters>11712</Characters>
  <Application>Microsoft Office Word</Application>
  <DocSecurity>0</DocSecurity>
  <Lines>97</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13739</CharactersWithSpaces>
  <SharedDoc>false</SharedDoc>
  <HLinks>
    <vt:vector size="42" baseType="variant">
      <vt:variant>
        <vt:i4>2424908</vt:i4>
      </vt:variant>
      <vt:variant>
        <vt:i4>17</vt:i4>
      </vt:variant>
      <vt:variant>
        <vt:i4>0</vt:i4>
      </vt:variant>
      <vt:variant>
        <vt:i4>5</vt:i4>
      </vt:variant>
      <vt:variant>
        <vt:lpwstr>mailto:frank.hoerning@cohesionbureau.com</vt:lpwstr>
      </vt:variant>
      <vt:variant>
        <vt:lpwstr/>
      </vt:variant>
      <vt:variant>
        <vt:i4>2424908</vt:i4>
      </vt:variant>
      <vt:variant>
        <vt:i4>15</vt:i4>
      </vt:variant>
      <vt:variant>
        <vt:i4>0</vt:i4>
      </vt:variant>
      <vt:variant>
        <vt:i4>5</vt:i4>
      </vt:variant>
      <vt:variant>
        <vt:lpwstr>mailto:frank.hoerning@cohesionbureau.com</vt:lpwstr>
      </vt:variant>
      <vt:variant>
        <vt:lpwstr/>
      </vt:variant>
      <vt:variant>
        <vt:i4>6160422</vt:i4>
      </vt:variant>
      <vt:variant>
        <vt:i4>12</vt:i4>
      </vt:variant>
      <vt:variant>
        <vt:i4>0</vt:i4>
      </vt:variant>
      <vt:variant>
        <vt:i4>5</vt:i4>
      </vt:variant>
      <vt:variant>
        <vt:lpwstr>mailto:sam.cage@cohesionbureau.com</vt:lpwstr>
      </vt:variant>
      <vt:variant>
        <vt:lpwstr/>
      </vt:variant>
      <vt:variant>
        <vt:i4>6881349</vt:i4>
      </vt:variant>
      <vt:variant>
        <vt:i4>9</vt:i4>
      </vt:variant>
      <vt:variant>
        <vt:i4>0</vt:i4>
      </vt:variant>
      <vt:variant>
        <vt:i4>5</vt:i4>
      </vt:variant>
      <vt:variant>
        <vt:lpwstr>mailto:sbr@alligatorbioscience.com?subject=Alligator%20Bioscience%20to%20Present%20Additional%20data%20of%20ATOR-1017%20First-in-Human%20Study%20via%20poster%20presentation%20at%20ASCO%20Annual%20Meeting%202022</vt:lpwstr>
      </vt:variant>
      <vt:variant>
        <vt:lpwstr/>
      </vt:variant>
      <vt:variant>
        <vt:i4>5898350</vt:i4>
      </vt:variant>
      <vt:variant>
        <vt:i4>6</vt:i4>
      </vt:variant>
      <vt:variant>
        <vt:i4>0</vt:i4>
      </vt:variant>
      <vt:variant>
        <vt:i4>5</vt:i4>
      </vt:variant>
      <vt:variant>
        <vt:lpwstr>mailto:IR@apvo.com</vt:lpwstr>
      </vt:variant>
      <vt:variant>
        <vt:lpwstr/>
      </vt:variant>
      <vt:variant>
        <vt:i4>327688</vt:i4>
      </vt:variant>
      <vt:variant>
        <vt:i4>3</vt:i4>
      </vt:variant>
      <vt:variant>
        <vt:i4>0</vt:i4>
      </vt:variant>
      <vt:variant>
        <vt:i4>5</vt:i4>
      </vt:variant>
      <vt:variant>
        <vt:lpwstr>https://www.alligatorbioscience.se/en</vt:lpwstr>
      </vt:variant>
      <vt:variant>
        <vt:lpwstr/>
      </vt:variant>
      <vt:variant>
        <vt:i4>6357039</vt:i4>
      </vt:variant>
      <vt:variant>
        <vt:i4>0</vt:i4>
      </vt:variant>
      <vt:variant>
        <vt:i4>0</vt:i4>
      </vt:variant>
      <vt:variant>
        <vt:i4>5</vt:i4>
      </vt:variant>
      <vt:variant>
        <vt:lpwstr>https://pr.report/f9pmaK8b</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Greta Eklund</dc:creator>
  <cp:keywords/>
  <dc:description/>
  <cp:lastModifiedBy>Miller, Miriam</cp:lastModifiedBy>
  <cp:revision>3</cp:revision>
  <dcterms:created xsi:type="dcterms:W3CDTF">2024-11-09T01:17:00Z</dcterms:created>
  <dcterms:modified xsi:type="dcterms:W3CDTF">2024-11-09T01:20:00Z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886d5acf8b91d2b1676b022b4c96a53219ca29274887299fbb29f9feb905d580</vt:lpwstr>
  </property>
  <property fmtid="{D5CDD505-2E9C-101B-9397-08002B2CF9AE}" pid="3" name="ContentTypeId">
    <vt:lpwstr>0x01010001984A349B408341925534E27C57675F</vt:lpwstr>
  </property>
  <property fmtid="{D5CDD505-2E9C-101B-9397-08002B2CF9AE}" pid="4" name="MediaServiceImageTags">
    <vt:lpwstr/>
  </property>
</Properties>
</file>