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18626E" w:rsidP="0010732A" w:rsidRDefault="0018626E" w14:paraId="150D94B2" w14:textId="77777777">
      <w:pPr>
        <w:pStyle w:val="Body"/>
        <w:rPr>
          <w:rFonts w:ascii="Calibri" w:hAnsi="Calibri" w:cs="Calibri"/>
          <w:b/>
          <w:bCs/>
          <w:sz w:val="24"/>
          <w:szCs w:val="24"/>
        </w:rPr>
      </w:pPr>
    </w:p>
    <w:p w:rsidRPr="00324BEF" w:rsidR="0010732A" w:rsidP="0010732A" w:rsidRDefault="0010732A" w14:paraId="12467532" w14:textId="61D720AE">
      <w:pPr>
        <w:pStyle w:val="Body"/>
        <w:rPr>
          <w:rFonts w:ascii="Calibri" w:hAnsi="Calibri" w:cs="Calibri"/>
          <w:b/>
          <w:bCs/>
          <w:sz w:val="24"/>
          <w:szCs w:val="24"/>
        </w:rPr>
      </w:pPr>
      <w:r w:rsidRPr="00324BEF">
        <w:rPr>
          <w:rFonts w:ascii="Calibri" w:hAnsi="Calibri" w:cs="Calibri"/>
          <w:b/>
          <w:bCs/>
          <w:sz w:val="24"/>
          <w:szCs w:val="24"/>
        </w:rPr>
        <w:t>For Immediate Release</w:t>
      </w:r>
    </w:p>
    <w:p w:rsidRPr="00324BEF" w:rsidR="0010732A" w:rsidP="0010732A" w:rsidRDefault="0010732A" w14:paraId="1DE900F7" w14:textId="77777777">
      <w:pPr>
        <w:pStyle w:val="Body"/>
        <w:rPr>
          <w:rFonts w:ascii="Calibri" w:hAnsi="Calibri" w:cs="Calibri"/>
        </w:rPr>
      </w:pPr>
    </w:p>
    <w:p w:rsidR="002935AA" w:rsidP="006073DF" w:rsidRDefault="00066EF7" w14:paraId="675BCFEE" w14:textId="6EFD94A6">
      <w:pPr>
        <w:pStyle w:val="Body"/>
        <w:jc w:val="center"/>
        <w:rPr>
          <w:rFonts w:ascii="Calibri" w:hAnsi="Calibri" w:cs="Calibri"/>
          <w:b/>
          <w:bCs/>
          <w:sz w:val="28"/>
          <w:szCs w:val="28"/>
        </w:rPr>
      </w:pPr>
      <w:r>
        <w:rPr>
          <w:rFonts w:ascii="Calibri" w:hAnsi="Calibri" w:cs="Calibri"/>
          <w:b/>
          <w:bCs/>
          <w:sz w:val="28"/>
          <w:szCs w:val="28"/>
        </w:rPr>
        <w:t>HSG Advisors</w:t>
      </w:r>
      <w:r w:rsidR="00433196">
        <w:rPr>
          <w:rFonts w:ascii="Calibri" w:hAnsi="Calibri" w:cs="Calibri"/>
          <w:b/>
          <w:bCs/>
          <w:sz w:val="28"/>
          <w:szCs w:val="28"/>
        </w:rPr>
        <w:t xml:space="preserve"> Executives to Speak at Two SHSMD </w:t>
      </w:r>
      <w:r w:rsidR="002A0389">
        <w:rPr>
          <w:rFonts w:ascii="Calibri" w:hAnsi="Calibri" w:cs="Calibri"/>
          <w:b/>
          <w:bCs/>
          <w:sz w:val="28"/>
          <w:szCs w:val="28"/>
        </w:rPr>
        <w:t xml:space="preserve">Sponsored </w:t>
      </w:r>
      <w:r w:rsidR="00433196">
        <w:rPr>
          <w:rFonts w:ascii="Calibri" w:hAnsi="Calibri" w:cs="Calibri"/>
          <w:b/>
          <w:bCs/>
          <w:sz w:val="28"/>
          <w:szCs w:val="28"/>
        </w:rPr>
        <w:t xml:space="preserve">Events in October </w:t>
      </w:r>
    </w:p>
    <w:p w:rsidR="003B1F2D" w:rsidP="006073DF" w:rsidRDefault="003B1F2D" w14:paraId="4D4DB843" w14:textId="77777777">
      <w:pPr>
        <w:pStyle w:val="Body"/>
        <w:jc w:val="center"/>
        <w:rPr>
          <w:rFonts w:ascii="Calibri" w:hAnsi="Calibri" w:cs="Calibri"/>
          <w:b/>
          <w:bCs/>
          <w:sz w:val="28"/>
          <w:szCs w:val="28"/>
        </w:rPr>
      </w:pPr>
    </w:p>
    <w:p w:rsidRPr="003B1F2D" w:rsidR="002935AA" w:rsidP="000B31A0" w:rsidRDefault="00433196" w14:paraId="026F637B" w14:textId="11A3659F">
      <w:pPr>
        <w:jc w:val="center"/>
        <w:rPr>
          <w:rFonts w:ascii="Calibri" w:hAnsi="Calibri" w:cs="Calibri"/>
          <w:i/>
          <w:iCs/>
          <w:sz w:val="24"/>
          <w:szCs w:val="24"/>
        </w:rPr>
      </w:pPr>
      <w:r>
        <w:rPr>
          <w:rFonts w:ascii="Calibri" w:hAnsi="Calibri" w:cs="Calibri"/>
          <w:i/>
          <w:iCs/>
          <w:sz w:val="24"/>
          <w:szCs w:val="24"/>
        </w:rPr>
        <w:t xml:space="preserve">HSG’s CEO Travis Ansel and Chief Strategy Officer DJ Sullivan will present </w:t>
      </w:r>
    </w:p>
    <w:p w:rsidRPr="00433196" w:rsidR="00D3173B" w:rsidP="00D3173B" w:rsidRDefault="00D3173B" w14:paraId="1175BDF3" w14:textId="77777777">
      <w:pPr>
        <w:pStyle w:val="Body"/>
        <w:jc w:val="center"/>
        <w:rPr>
          <w:rFonts w:ascii="Calibri" w:hAnsi="Calibri" w:cs="Calibri"/>
          <w:i/>
          <w:iCs/>
          <w:sz w:val="24"/>
          <w:szCs w:val="24"/>
        </w:rPr>
      </w:pPr>
    </w:p>
    <w:p w:rsidR="002A0389" w:rsidP="6EABF067" w:rsidRDefault="4141F18F" w14:paraId="4B9FA128" w14:textId="644B926A">
      <w:pPr>
        <w:pStyle w:val="NormalWeb"/>
        <w:spacing w:before="0" w:beforeAutospacing="0" w:after="150" w:afterAutospacing="0"/>
        <w:rPr>
          <w:rFonts w:ascii="Calibri" w:hAnsi="Calibri" w:eastAsia="Calibri" w:cs="Calibri"/>
          <w:sz w:val="22"/>
          <w:szCs w:val="22"/>
        </w:rPr>
      </w:pPr>
      <w:r w:rsidRPr="6EABF067">
        <w:rPr>
          <w:rFonts w:ascii="Calibri" w:hAnsi="Calibri" w:cs="Calibri"/>
          <w:b/>
          <w:bCs/>
        </w:rPr>
        <w:t>Louisville, KY (</w:t>
      </w:r>
      <w:proofErr w:type="gramStart"/>
      <w:r w:rsidRPr="6EABF067" w:rsidR="78E5BFF1">
        <w:rPr>
          <w:rFonts w:ascii="Calibri" w:hAnsi="Calibri" w:cs="Calibri"/>
          <w:b/>
          <w:bCs/>
        </w:rPr>
        <w:t>Octo</w:t>
      </w:r>
      <w:r w:rsidRPr="6EABF067" w:rsidR="153C9190">
        <w:rPr>
          <w:rFonts w:ascii="Calibri" w:hAnsi="Calibri" w:cs="Calibri"/>
          <w:b/>
          <w:bCs/>
        </w:rPr>
        <w:t>ber</w:t>
      </w:r>
      <w:r w:rsidRPr="6EABF067" w:rsidR="787F9058">
        <w:rPr>
          <w:rFonts w:ascii="Calibri" w:hAnsi="Calibri" w:cs="Calibri"/>
          <w:b/>
          <w:bCs/>
        </w:rPr>
        <w:t xml:space="preserve"> </w:t>
      </w:r>
      <w:r w:rsidRPr="6EABF067" w:rsidR="103D2757">
        <w:rPr>
          <w:rFonts w:ascii="Calibri" w:hAnsi="Calibri" w:cs="Calibri"/>
          <w:b/>
          <w:bCs/>
        </w:rPr>
        <w:t xml:space="preserve"> </w:t>
      </w:r>
      <w:r w:rsidR="00D521FF">
        <w:rPr>
          <w:rFonts w:ascii="Calibri" w:hAnsi="Calibri" w:cs="Calibri"/>
          <w:b/>
          <w:bCs/>
        </w:rPr>
        <w:t>4</w:t>
      </w:r>
      <w:proofErr w:type="gramEnd"/>
      <w:r w:rsidRPr="6EABF067">
        <w:rPr>
          <w:rFonts w:ascii="Calibri" w:hAnsi="Calibri" w:cs="Calibri"/>
          <w:b/>
          <w:bCs/>
        </w:rPr>
        <w:t>, 2023)</w:t>
      </w:r>
      <w:r w:rsidRPr="6EABF067" w:rsidR="29F4F6A5">
        <w:rPr>
          <w:rFonts w:ascii="Calibri" w:hAnsi="Calibri" w:cs="Calibri"/>
          <w:b/>
          <w:bCs/>
        </w:rPr>
        <w:t xml:space="preserve"> </w:t>
      </w:r>
      <w:r w:rsidRPr="6EABF067">
        <w:rPr>
          <w:rFonts w:ascii="Calibri" w:hAnsi="Calibri" w:cs="Calibri"/>
          <w:b/>
          <w:bCs/>
        </w:rPr>
        <w:t>–</w:t>
      </w:r>
      <w:r w:rsidRPr="6EABF067" w:rsidR="40CCD72B">
        <w:rPr>
          <w:rStyle w:val="Hyperlink"/>
          <w:rFonts w:ascii="Calibri" w:hAnsi="Calibri" w:eastAsia="Calibri" w:cs="Calibri"/>
          <w:u w:val="none"/>
        </w:rPr>
        <w:t xml:space="preserve"> </w:t>
      </w:r>
      <w:r w:rsidRPr="6EABF067" w:rsidR="40CCD72B">
        <w:rPr>
          <w:rFonts w:ascii="Calibri" w:hAnsi="Calibri" w:eastAsia="Calibri" w:cs="Calibri"/>
          <w:sz w:val="22"/>
          <w:szCs w:val="22"/>
        </w:rPr>
        <w:t xml:space="preserve">HSG Advisors, a national healthcare consultancy, </w:t>
      </w:r>
      <w:r w:rsidRPr="6EABF067" w:rsidR="0DD8E595">
        <w:rPr>
          <w:rFonts w:ascii="Calibri" w:hAnsi="Calibri" w:eastAsia="Calibri" w:cs="Calibri"/>
          <w:sz w:val="22"/>
          <w:szCs w:val="22"/>
        </w:rPr>
        <w:t>announced that two of its top exec</w:t>
      </w:r>
      <w:r w:rsidRPr="6EABF067" w:rsidR="0618A361">
        <w:rPr>
          <w:rFonts w:ascii="Calibri" w:hAnsi="Calibri" w:eastAsia="Calibri" w:cs="Calibri"/>
          <w:sz w:val="22"/>
          <w:szCs w:val="22"/>
        </w:rPr>
        <w:t>u</w:t>
      </w:r>
      <w:r w:rsidRPr="6EABF067" w:rsidR="0DD8E595">
        <w:rPr>
          <w:rFonts w:ascii="Calibri" w:hAnsi="Calibri" w:eastAsia="Calibri" w:cs="Calibri"/>
          <w:sz w:val="22"/>
          <w:szCs w:val="22"/>
        </w:rPr>
        <w:t xml:space="preserve">tives will speak at Society for Healthcare Strategy &amp; Market Development (SHSMD) events to share insights on strategic utilization of healthcare metrics. </w:t>
      </w:r>
      <w:r w:rsidR="00045050">
        <w:rPr>
          <w:rFonts w:ascii="Calibri" w:hAnsi="Calibri" w:eastAsia="Calibri" w:cs="Calibri"/>
          <w:sz w:val="22"/>
          <w:szCs w:val="22"/>
        </w:rPr>
        <w:br/>
      </w:r>
      <w:r w:rsidR="00045050">
        <w:rPr>
          <w:rFonts w:ascii="Calibri" w:hAnsi="Calibri" w:eastAsia="Calibri" w:cs="Calibri"/>
          <w:sz w:val="22"/>
          <w:szCs w:val="22"/>
        </w:rPr>
        <w:br/>
      </w:r>
      <w:r w:rsidRPr="6EABF067" w:rsidR="0DD8E595">
        <w:rPr>
          <w:rFonts w:ascii="Calibri" w:hAnsi="Calibri" w:eastAsia="Calibri" w:cs="Calibri"/>
          <w:sz w:val="22"/>
          <w:szCs w:val="22"/>
        </w:rPr>
        <w:t>Travis Ansel, HSG’s Chief Exec</w:t>
      </w:r>
      <w:r w:rsidRPr="6EABF067" w:rsidR="0FCC7FBE">
        <w:rPr>
          <w:rFonts w:ascii="Calibri" w:hAnsi="Calibri" w:eastAsia="Calibri" w:cs="Calibri"/>
          <w:sz w:val="22"/>
          <w:szCs w:val="22"/>
        </w:rPr>
        <w:t>u</w:t>
      </w:r>
      <w:r w:rsidRPr="6EABF067" w:rsidR="0DD8E595">
        <w:rPr>
          <w:rFonts w:ascii="Calibri" w:hAnsi="Calibri" w:eastAsia="Calibri" w:cs="Calibri"/>
          <w:sz w:val="22"/>
          <w:szCs w:val="22"/>
        </w:rPr>
        <w:t>tive Officer, and DJ Sullivan, HSG’s Chief Strategy Officer, will lead a one-hour sponsored webcast on Oct</w:t>
      </w:r>
      <w:r w:rsidRPr="6EABF067" w:rsidR="4194C8B4">
        <w:rPr>
          <w:rFonts w:ascii="Calibri" w:hAnsi="Calibri" w:eastAsia="Calibri" w:cs="Calibri"/>
          <w:sz w:val="22"/>
          <w:szCs w:val="22"/>
        </w:rPr>
        <w:t>o</w:t>
      </w:r>
      <w:r w:rsidRPr="6EABF067" w:rsidR="0DD8E595">
        <w:rPr>
          <w:rFonts w:ascii="Calibri" w:hAnsi="Calibri" w:eastAsia="Calibri" w:cs="Calibri"/>
          <w:sz w:val="22"/>
          <w:szCs w:val="22"/>
        </w:rPr>
        <w:t>ber 11</w:t>
      </w:r>
      <w:r w:rsidRPr="6EABF067" w:rsidR="0DD8E595">
        <w:rPr>
          <w:rFonts w:ascii="Calibri" w:hAnsi="Calibri" w:eastAsia="Calibri" w:cs="Calibri"/>
          <w:sz w:val="22"/>
          <w:szCs w:val="22"/>
          <w:vertAlign w:val="superscript"/>
        </w:rPr>
        <w:t>th</w:t>
      </w:r>
      <w:r w:rsidRPr="6EABF067" w:rsidR="0DD8E595">
        <w:rPr>
          <w:rFonts w:ascii="Calibri" w:hAnsi="Calibri" w:eastAsia="Calibri" w:cs="Calibri"/>
          <w:sz w:val="22"/>
          <w:szCs w:val="22"/>
        </w:rPr>
        <w:t>, and Sullivan will speak again at the SHSMD Virtual Conference on October 20</w:t>
      </w:r>
      <w:r w:rsidRPr="6EABF067" w:rsidR="0DD8E595">
        <w:rPr>
          <w:rFonts w:ascii="Calibri" w:hAnsi="Calibri" w:eastAsia="Calibri" w:cs="Calibri"/>
          <w:sz w:val="22"/>
          <w:szCs w:val="22"/>
          <w:vertAlign w:val="superscript"/>
        </w:rPr>
        <w:t>th</w:t>
      </w:r>
      <w:r w:rsidRPr="6EABF067" w:rsidR="0DD8E595">
        <w:rPr>
          <w:rFonts w:ascii="Calibri" w:hAnsi="Calibri" w:eastAsia="Calibri" w:cs="Calibri"/>
          <w:sz w:val="22"/>
          <w:szCs w:val="22"/>
        </w:rPr>
        <w:t>. SHSMD is a professional membership group of the American Hospital Association that’s focused on</w:t>
      </w:r>
      <w:r w:rsidRPr="6EABF067" w:rsidR="7BB87B20">
        <w:rPr>
          <w:rFonts w:ascii="Calibri" w:hAnsi="Calibri" w:eastAsia="Calibri" w:cs="Calibri"/>
          <w:sz w:val="22"/>
          <w:szCs w:val="22"/>
        </w:rPr>
        <w:t xml:space="preserve"> professions in health care strategy</w:t>
      </w:r>
      <w:r w:rsidRPr="6EABF067" w:rsidR="0DD8E595">
        <w:rPr>
          <w:rFonts w:ascii="Calibri" w:hAnsi="Calibri" w:eastAsia="Calibri" w:cs="Calibri"/>
          <w:sz w:val="22"/>
          <w:szCs w:val="22"/>
        </w:rPr>
        <w:t xml:space="preserve">. It’s the largest membership association in its sector. </w:t>
      </w:r>
    </w:p>
    <w:p w:rsidRPr="002A0389" w:rsidR="00987215" w:rsidP="6EABF067" w:rsidRDefault="32F48430" w14:paraId="610BB414" w14:textId="34CC1916">
      <w:pPr>
        <w:pStyle w:val="NormalWeb"/>
        <w:spacing w:before="0" w:beforeAutospacing="0" w:after="150" w:afterAutospacing="0"/>
        <w:rPr>
          <w:rFonts w:ascii="Calibri" w:hAnsi="Calibri" w:eastAsia="Calibri" w:cs="Calibri"/>
          <w:sz w:val="22"/>
          <w:szCs w:val="22"/>
        </w:rPr>
      </w:pPr>
      <w:r w:rsidRPr="6EABF067">
        <w:rPr>
          <w:rFonts w:ascii="Calibri" w:hAnsi="Calibri" w:eastAsia="Calibri" w:cs="Calibri"/>
          <w:sz w:val="22"/>
          <w:szCs w:val="22"/>
        </w:rPr>
        <w:t>“</w:t>
      </w:r>
      <w:r w:rsidRPr="6EABF067" w:rsidR="13E1F472">
        <w:rPr>
          <w:rFonts w:ascii="Calibri" w:hAnsi="Calibri" w:eastAsia="Calibri" w:cs="Calibri"/>
          <w:sz w:val="22"/>
          <w:szCs w:val="22"/>
        </w:rPr>
        <w:t>Holistic, d</w:t>
      </w:r>
      <w:r w:rsidRPr="6EABF067">
        <w:rPr>
          <w:rFonts w:ascii="Calibri" w:hAnsi="Calibri" w:eastAsia="Calibri" w:cs="Calibri"/>
          <w:sz w:val="22"/>
          <w:szCs w:val="22"/>
        </w:rPr>
        <w:t xml:space="preserve">ata-informed strategy is the cornerstone of a health system’s ability to provide optimal patient care, retain healthcare employees, and thrive financially,” says Ansel.  “We appreciate the important work SHSMD does to provide value and ongoing education for its </w:t>
      </w:r>
      <w:r w:rsidRPr="6EABF067" w:rsidR="1E73B7D1">
        <w:rPr>
          <w:rFonts w:ascii="Calibri" w:hAnsi="Calibri" w:eastAsia="Calibri" w:cs="Calibri"/>
          <w:sz w:val="22"/>
          <w:szCs w:val="22"/>
        </w:rPr>
        <w:t>members and</w:t>
      </w:r>
      <w:r w:rsidRPr="6EABF067">
        <w:rPr>
          <w:rFonts w:ascii="Calibri" w:hAnsi="Calibri" w:eastAsia="Calibri" w:cs="Calibri"/>
          <w:sz w:val="22"/>
          <w:szCs w:val="22"/>
        </w:rPr>
        <w:t xml:space="preserve"> are delighted to have the opportunity to speak at its upcoming events.” </w:t>
      </w:r>
    </w:p>
    <w:p w:rsidR="00433196" w:rsidP="6EABF067" w:rsidRDefault="0DD8E595" w14:paraId="61E86EED" w14:textId="5C42BA1A">
      <w:pPr>
        <w:pStyle w:val="paragraph"/>
        <w:spacing w:before="0" w:beforeAutospacing="0" w:after="0" w:afterAutospacing="0"/>
        <w:textAlignment w:val="baseline"/>
        <w:rPr>
          <w:rFonts w:ascii="Calibri" w:hAnsi="Calibri" w:eastAsia="Calibri" w:cs="Calibri"/>
          <w:sz w:val="22"/>
          <w:szCs w:val="22"/>
        </w:rPr>
      </w:pPr>
      <w:r w:rsidRPr="6EABF067">
        <w:rPr>
          <w:rFonts w:ascii="Calibri" w:hAnsi="Calibri" w:eastAsia="Calibri" w:cs="Calibri"/>
          <w:sz w:val="22"/>
          <w:szCs w:val="22"/>
        </w:rPr>
        <w:t xml:space="preserve">Ansel and Sullivan’s sponsored </w:t>
      </w:r>
      <w:hyperlink r:id="rId11">
        <w:r w:rsidRPr="6EABF067">
          <w:rPr>
            <w:rStyle w:val="Hyperlink"/>
            <w:rFonts w:ascii="Calibri" w:hAnsi="Calibri" w:eastAsia="Calibri" w:cs="Calibri"/>
            <w:sz w:val="22"/>
            <w:szCs w:val="22"/>
          </w:rPr>
          <w:t>webcast</w:t>
        </w:r>
      </w:hyperlink>
      <w:r w:rsidRPr="6EABF067">
        <w:rPr>
          <w:rFonts w:ascii="Calibri" w:hAnsi="Calibri" w:eastAsia="Calibri" w:cs="Calibri"/>
          <w:sz w:val="22"/>
          <w:szCs w:val="22"/>
        </w:rPr>
        <w:t xml:space="preserve"> presentation</w:t>
      </w:r>
      <w:r w:rsidRPr="6EABF067" w:rsidR="32F48430">
        <w:rPr>
          <w:rFonts w:ascii="Calibri" w:hAnsi="Calibri" w:eastAsia="Calibri" w:cs="Calibri"/>
          <w:sz w:val="22"/>
          <w:szCs w:val="22"/>
        </w:rPr>
        <w:t xml:space="preserve"> is entitled “Key Market and Provider Metrics to Drive Strategic Service Line Growth.” </w:t>
      </w:r>
      <w:r w:rsidRPr="6EABF067" w:rsidR="13E1F472">
        <w:rPr>
          <w:rFonts w:ascii="Calibri" w:hAnsi="Calibri" w:eastAsia="Calibri" w:cs="Calibri"/>
          <w:sz w:val="22"/>
          <w:szCs w:val="22"/>
        </w:rPr>
        <w:t xml:space="preserve">They will cover </w:t>
      </w:r>
      <w:r w:rsidRPr="6EABF067" w:rsidR="2560A8A8">
        <w:rPr>
          <w:rFonts w:ascii="Calibri" w:hAnsi="Calibri" w:eastAsia="Calibri" w:cs="Calibri"/>
          <w:sz w:val="22"/>
          <w:szCs w:val="22"/>
        </w:rPr>
        <w:t>methods to</w:t>
      </w:r>
      <w:r w:rsidRPr="6EABF067" w:rsidR="13E1F472">
        <w:rPr>
          <w:rFonts w:ascii="Calibri" w:hAnsi="Calibri" w:eastAsia="Calibri" w:cs="Calibri"/>
          <w:sz w:val="22"/>
          <w:szCs w:val="22"/>
        </w:rPr>
        <w:t xml:space="preserve"> </w:t>
      </w:r>
      <w:r w:rsidRPr="6EABF067" w:rsidR="2560A8A8">
        <w:rPr>
          <w:rFonts w:ascii="Calibri" w:hAnsi="Calibri" w:eastAsia="Calibri" w:cs="Calibri"/>
          <w:sz w:val="22"/>
          <w:szCs w:val="22"/>
        </w:rPr>
        <w:t>measure and interpret</w:t>
      </w:r>
      <w:r w:rsidRPr="6EABF067" w:rsidR="13E1F472">
        <w:rPr>
          <w:rFonts w:ascii="Calibri" w:hAnsi="Calibri" w:eastAsia="Calibri" w:cs="Calibri"/>
          <w:sz w:val="22"/>
          <w:szCs w:val="22"/>
        </w:rPr>
        <w:t xml:space="preserve"> healthcare data, including patient </w:t>
      </w:r>
      <w:r w:rsidRPr="6EABF067" w:rsidR="3BC64891">
        <w:rPr>
          <w:rFonts w:ascii="Calibri" w:hAnsi="Calibri" w:eastAsia="Calibri" w:cs="Calibri"/>
          <w:sz w:val="22"/>
          <w:szCs w:val="22"/>
        </w:rPr>
        <w:t>utilization</w:t>
      </w:r>
      <w:r w:rsidRPr="6EABF067" w:rsidR="13E1F472">
        <w:rPr>
          <w:rFonts w:ascii="Calibri" w:hAnsi="Calibri" w:eastAsia="Calibri" w:cs="Calibri"/>
          <w:sz w:val="22"/>
          <w:szCs w:val="22"/>
        </w:rPr>
        <w:t>, competitor market positioning, and inpatient/outpatient market share, and will provide real-world case study examples. The webcast is scheduled for October 11</w:t>
      </w:r>
      <w:r w:rsidRPr="6EABF067" w:rsidR="13E1F472">
        <w:rPr>
          <w:rFonts w:ascii="Calibri" w:hAnsi="Calibri" w:eastAsia="Calibri" w:cs="Calibri"/>
          <w:sz w:val="22"/>
          <w:szCs w:val="22"/>
          <w:vertAlign w:val="superscript"/>
        </w:rPr>
        <w:t>th</w:t>
      </w:r>
      <w:r w:rsidRPr="6EABF067" w:rsidR="13E1F472">
        <w:rPr>
          <w:rFonts w:ascii="Calibri" w:hAnsi="Calibri" w:eastAsia="Calibri" w:cs="Calibri"/>
          <w:sz w:val="22"/>
          <w:szCs w:val="22"/>
        </w:rPr>
        <w:t xml:space="preserve"> from 12:00-1:00 CDT and </w:t>
      </w:r>
      <w:hyperlink r:id="rId12">
        <w:r w:rsidRPr="6EABF067" w:rsidR="13E1F472">
          <w:rPr>
            <w:rStyle w:val="Hyperlink"/>
            <w:rFonts w:ascii="Calibri" w:hAnsi="Calibri" w:eastAsia="Calibri" w:cs="Calibri"/>
            <w:sz w:val="22"/>
            <w:szCs w:val="22"/>
          </w:rPr>
          <w:t>registration is free of charge</w:t>
        </w:r>
      </w:hyperlink>
      <w:r w:rsidRPr="6EABF067" w:rsidR="13E1F472">
        <w:rPr>
          <w:rFonts w:ascii="Calibri" w:hAnsi="Calibri" w:eastAsia="Calibri" w:cs="Calibri"/>
          <w:sz w:val="22"/>
          <w:szCs w:val="22"/>
        </w:rPr>
        <w:t>.</w:t>
      </w:r>
    </w:p>
    <w:p w:rsidR="00066EF7" w:rsidP="6EABF067" w:rsidRDefault="00066EF7" w14:paraId="33B274C0" w14:textId="77AC3B9B">
      <w:pPr>
        <w:pStyle w:val="paragraph"/>
        <w:spacing w:before="0" w:beforeAutospacing="0" w:after="0" w:afterAutospacing="0"/>
        <w:textAlignment w:val="baseline"/>
        <w:rPr>
          <w:rFonts w:ascii="Calibri" w:hAnsi="Calibri" w:eastAsia="Calibri" w:cs="Calibri"/>
          <w:sz w:val="22"/>
          <w:szCs w:val="22"/>
        </w:rPr>
      </w:pPr>
      <w:r>
        <w:br/>
      </w:r>
      <w:r w:rsidRPr="6EABF067" w:rsidR="13E1F472">
        <w:rPr>
          <w:rFonts w:ascii="Calibri" w:hAnsi="Calibri" w:eastAsia="Calibri" w:cs="Calibri"/>
          <w:sz w:val="22"/>
          <w:szCs w:val="22"/>
        </w:rPr>
        <w:t xml:space="preserve">Sullivan will </w:t>
      </w:r>
      <w:r w:rsidRPr="6EABF067" w:rsidR="2560A8A8">
        <w:rPr>
          <w:rFonts w:ascii="Calibri" w:hAnsi="Calibri" w:eastAsia="Calibri" w:cs="Calibri"/>
          <w:sz w:val="22"/>
          <w:szCs w:val="22"/>
        </w:rPr>
        <w:t xml:space="preserve">then </w:t>
      </w:r>
      <w:r w:rsidRPr="6EABF067" w:rsidR="13E1F472">
        <w:rPr>
          <w:rFonts w:ascii="Calibri" w:hAnsi="Calibri" w:eastAsia="Calibri" w:cs="Calibri"/>
          <w:sz w:val="22"/>
          <w:szCs w:val="22"/>
        </w:rPr>
        <w:t xml:space="preserve">present at </w:t>
      </w:r>
      <w:hyperlink r:id="rId13">
        <w:r w:rsidRPr="6EABF067" w:rsidR="2FD7133E">
          <w:rPr>
            <w:rStyle w:val="Hyperlink"/>
            <w:rFonts w:ascii="Calibri" w:hAnsi="Calibri" w:eastAsia="Calibri" w:cs="Calibri"/>
            <w:sz w:val="22"/>
            <w:szCs w:val="22"/>
          </w:rPr>
          <w:t>SHSMD23 Connections</w:t>
        </w:r>
      </w:hyperlink>
      <w:r w:rsidRPr="6EABF067" w:rsidR="13E1F472">
        <w:rPr>
          <w:rFonts w:ascii="Calibri" w:hAnsi="Calibri" w:eastAsia="Calibri" w:cs="Calibri"/>
          <w:sz w:val="22"/>
          <w:szCs w:val="22"/>
        </w:rPr>
        <w:t xml:space="preserve"> – </w:t>
      </w:r>
      <w:r w:rsidRPr="6EABF067" w:rsidR="2FD7133E">
        <w:rPr>
          <w:rFonts w:ascii="Calibri" w:hAnsi="Calibri" w:eastAsia="Calibri" w:cs="Calibri"/>
          <w:sz w:val="22"/>
          <w:szCs w:val="22"/>
        </w:rPr>
        <w:t>SHSMD’s</w:t>
      </w:r>
      <w:r w:rsidRPr="6EABF067" w:rsidR="13E1F472">
        <w:rPr>
          <w:rFonts w:ascii="Calibri" w:hAnsi="Calibri" w:eastAsia="Calibri" w:cs="Calibri"/>
          <w:sz w:val="22"/>
          <w:szCs w:val="22"/>
        </w:rPr>
        <w:t xml:space="preserve"> virtual conference for members. He will speak on a panel alongside Thomas Tiller II, Chief Operations Officer of Tiller-Hewitt HealthCare Strategies;</w:t>
      </w:r>
      <w:r>
        <w:br/>
      </w:r>
      <w:r w:rsidRPr="6EABF067" w:rsidR="13E1F472">
        <w:rPr>
          <w:rFonts w:ascii="Calibri" w:hAnsi="Calibri" w:eastAsia="Calibri" w:cs="Calibri"/>
          <w:sz w:val="22"/>
          <w:szCs w:val="22"/>
        </w:rPr>
        <w:t>Brock Dockery, MBA, Assistant Vice President of Archbold Medical Group; and Catherine Hurst, MSN/MBA, RN, Assistant Vice President Clinical Services of</w:t>
      </w:r>
      <w:r w:rsidRPr="6EABF067" w:rsidR="4A810B47">
        <w:rPr>
          <w:rFonts w:ascii="Calibri" w:hAnsi="Calibri" w:eastAsia="Calibri" w:cs="Calibri"/>
          <w:sz w:val="22"/>
          <w:szCs w:val="22"/>
        </w:rPr>
        <w:t xml:space="preserve"> </w:t>
      </w:r>
      <w:r w:rsidRPr="6EABF067" w:rsidR="13E1F472">
        <w:rPr>
          <w:rFonts w:ascii="Calibri" w:hAnsi="Calibri" w:eastAsia="Calibri" w:cs="Calibri"/>
          <w:sz w:val="22"/>
          <w:szCs w:val="22"/>
        </w:rPr>
        <w:t>Archbold Memorial Hospital in a session called “Attracting and Retaining New Pati</w:t>
      </w:r>
      <w:r w:rsidRPr="6EABF067" w:rsidR="2FD7133E">
        <w:rPr>
          <w:rFonts w:ascii="Calibri" w:hAnsi="Calibri" w:eastAsia="Calibri" w:cs="Calibri"/>
          <w:sz w:val="22"/>
          <w:szCs w:val="22"/>
        </w:rPr>
        <w:t>ent</w:t>
      </w:r>
      <w:r w:rsidRPr="6EABF067" w:rsidR="13E1F472">
        <w:rPr>
          <w:rFonts w:ascii="Calibri" w:hAnsi="Calibri" w:eastAsia="Calibri" w:cs="Calibri"/>
          <w:sz w:val="22"/>
          <w:szCs w:val="22"/>
        </w:rPr>
        <w:t xml:space="preserve">s: Acting on Provider Relationship Data.” The interactive presentation will cover ways to analyze provider relationships using claims-based and internal data, steps to identify and remove </w:t>
      </w:r>
      <w:r w:rsidRPr="6EABF067" w:rsidR="2FD7133E">
        <w:rPr>
          <w:rFonts w:ascii="Calibri" w:hAnsi="Calibri" w:eastAsia="Calibri" w:cs="Calibri"/>
          <w:sz w:val="22"/>
          <w:szCs w:val="22"/>
        </w:rPr>
        <w:t xml:space="preserve">care </w:t>
      </w:r>
      <w:r w:rsidRPr="6EABF067" w:rsidR="13E1F472">
        <w:rPr>
          <w:rFonts w:ascii="Calibri" w:hAnsi="Calibri" w:eastAsia="Calibri" w:cs="Calibri"/>
          <w:sz w:val="22"/>
          <w:szCs w:val="22"/>
        </w:rPr>
        <w:t xml:space="preserve">access barriers, and best practices for building closer physician alignment and optimizing a provider network. The </w:t>
      </w:r>
      <w:r w:rsidRPr="6EABF067" w:rsidR="2FD7133E">
        <w:rPr>
          <w:rFonts w:ascii="Calibri" w:hAnsi="Calibri" w:eastAsia="Calibri" w:cs="Calibri"/>
          <w:sz w:val="22"/>
          <w:szCs w:val="22"/>
        </w:rPr>
        <w:t xml:space="preserve">session is part of the </w:t>
      </w:r>
      <w:r w:rsidRPr="6EABF067" w:rsidR="2560A8A8">
        <w:rPr>
          <w:rFonts w:ascii="Calibri" w:hAnsi="Calibri" w:eastAsia="Calibri" w:cs="Calibri"/>
          <w:sz w:val="22"/>
          <w:szCs w:val="22"/>
        </w:rPr>
        <w:t xml:space="preserve">conference’s </w:t>
      </w:r>
      <w:r w:rsidRPr="6EABF067" w:rsidR="2FD7133E">
        <w:rPr>
          <w:rFonts w:ascii="Calibri" w:hAnsi="Calibri" w:eastAsia="Calibri" w:cs="Calibri"/>
          <w:sz w:val="22"/>
          <w:szCs w:val="22"/>
        </w:rPr>
        <w:t xml:space="preserve">Strategic Planning and Business Development </w:t>
      </w:r>
      <w:r w:rsidRPr="6EABF067" w:rsidR="7D9CC18B">
        <w:rPr>
          <w:rFonts w:ascii="Calibri" w:hAnsi="Calibri" w:eastAsia="Calibri" w:cs="Calibri"/>
          <w:sz w:val="22"/>
          <w:szCs w:val="22"/>
        </w:rPr>
        <w:t>track and</w:t>
      </w:r>
      <w:r w:rsidRPr="6EABF067" w:rsidR="2FD7133E">
        <w:rPr>
          <w:rFonts w:ascii="Calibri" w:hAnsi="Calibri" w:eastAsia="Calibri" w:cs="Calibri"/>
          <w:sz w:val="22"/>
          <w:szCs w:val="22"/>
        </w:rPr>
        <w:t xml:space="preserve"> </w:t>
      </w:r>
      <w:r w:rsidRPr="6EABF067" w:rsidR="2560A8A8">
        <w:rPr>
          <w:rFonts w:ascii="Calibri" w:hAnsi="Calibri" w:eastAsia="Calibri" w:cs="Calibri"/>
          <w:sz w:val="22"/>
          <w:szCs w:val="22"/>
        </w:rPr>
        <w:t>is scheduled for</w:t>
      </w:r>
      <w:r w:rsidRPr="6EABF067" w:rsidR="2FD7133E">
        <w:rPr>
          <w:rFonts w:ascii="Calibri" w:hAnsi="Calibri" w:eastAsia="Calibri" w:cs="Calibri"/>
          <w:sz w:val="22"/>
          <w:szCs w:val="22"/>
        </w:rPr>
        <w:t xml:space="preserve"> October 20</w:t>
      </w:r>
      <w:r w:rsidRPr="6EABF067" w:rsidR="2FD7133E">
        <w:rPr>
          <w:rFonts w:ascii="Calibri" w:hAnsi="Calibri" w:eastAsia="Calibri" w:cs="Calibri"/>
          <w:sz w:val="22"/>
          <w:szCs w:val="22"/>
          <w:vertAlign w:val="superscript"/>
        </w:rPr>
        <w:t>th</w:t>
      </w:r>
      <w:r w:rsidRPr="6EABF067" w:rsidR="2FD7133E">
        <w:rPr>
          <w:rFonts w:ascii="Calibri" w:hAnsi="Calibri" w:eastAsia="Calibri" w:cs="Calibri"/>
          <w:sz w:val="22"/>
          <w:szCs w:val="22"/>
        </w:rPr>
        <w:t xml:space="preserve"> from 12:00-12:45 CDT.</w:t>
      </w:r>
    </w:p>
    <w:p w:rsidR="00FB289D" w:rsidP="00EF5BE4" w:rsidRDefault="00FB289D" w14:paraId="7B78A9F4" w14:textId="77777777">
      <w:pPr>
        <w:pStyle w:val="paragraph"/>
        <w:spacing w:before="0" w:beforeAutospacing="0" w:after="0" w:afterAutospacing="0"/>
        <w:textAlignment w:val="baseline"/>
        <w:rPr>
          <w:rFonts w:ascii="Calibri" w:hAnsi="Calibri" w:eastAsia="Calibri" w:cs="Calibri"/>
          <w:sz w:val="22"/>
          <w:szCs w:val="22"/>
        </w:rPr>
      </w:pPr>
    </w:p>
    <w:p w:rsidRPr="00433196" w:rsidR="00FB289D" w:rsidP="00EF5BE4" w:rsidRDefault="00FB289D" w14:paraId="76B6BE20" w14:textId="5F8F8E1C">
      <w:pPr>
        <w:pStyle w:val="paragraph"/>
        <w:spacing w:before="0" w:beforeAutospacing="0" w:after="0" w:afterAutospacing="0"/>
        <w:textAlignment w:val="baseline"/>
        <w:rPr>
          <w:rFonts w:ascii="Calibri" w:hAnsi="Calibri" w:eastAsia="Calibri" w:cs="Calibri"/>
          <w:sz w:val="22"/>
          <w:szCs w:val="22"/>
        </w:rPr>
      </w:pPr>
      <w:r>
        <w:rPr>
          <w:rFonts w:ascii="Calibri" w:hAnsi="Calibri" w:eastAsia="Calibri" w:cs="Calibri"/>
          <w:sz w:val="22"/>
          <w:szCs w:val="22"/>
        </w:rPr>
        <w:t xml:space="preserve">“SHSMD is an important partner for HSG </w:t>
      </w:r>
      <w:proofErr w:type="gramStart"/>
      <w:r>
        <w:rPr>
          <w:rFonts w:ascii="Calibri" w:hAnsi="Calibri" w:eastAsia="Calibri" w:cs="Calibri"/>
          <w:sz w:val="22"/>
          <w:szCs w:val="22"/>
        </w:rPr>
        <w:t>Advisors</w:t>
      </w:r>
      <w:proofErr w:type="gramEnd"/>
      <w:r>
        <w:rPr>
          <w:rFonts w:ascii="Calibri" w:hAnsi="Calibri" w:eastAsia="Calibri" w:cs="Calibri"/>
          <w:sz w:val="22"/>
          <w:szCs w:val="22"/>
        </w:rPr>
        <w:t xml:space="preserve"> and we value our ongoing collaboration,” says Sullivan. “We’ve seen impressive transformations in health systems that excel in utilizing data analytics to drive strategy, and I’m thrilled to </w:t>
      </w:r>
      <w:r w:rsidR="00107A81">
        <w:rPr>
          <w:rFonts w:ascii="Calibri" w:hAnsi="Calibri" w:eastAsia="Calibri" w:cs="Calibri"/>
          <w:sz w:val="22"/>
          <w:szCs w:val="22"/>
        </w:rPr>
        <w:t xml:space="preserve">be presenting on this topic to members.” </w:t>
      </w:r>
    </w:p>
    <w:p w:rsidRPr="005951C2" w:rsidR="003E2B4B" w:rsidP="005951C2" w:rsidRDefault="003E2B4B" w14:paraId="06A11BD9" w14:textId="56898C9F">
      <w:pPr>
        <w:autoSpaceDE w:val="0"/>
        <w:autoSpaceDN w:val="0"/>
        <w:adjustRightInd w:val="0"/>
        <w:spacing w:after="0" w:line="240" w:lineRule="auto"/>
        <w:rPr>
          <w:rFonts w:ascii="Calibri" w:hAnsi="Calibri" w:cs="Calibri"/>
        </w:rPr>
      </w:pPr>
    </w:p>
    <w:p w:rsidRPr="007C61B6" w:rsidR="00BF7208" w:rsidP="07247E21" w:rsidRDefault="07247E21" w14:paraId="4790E217" w14:textId="75E4936A">
      <w:pPr>
        <w:pStyle w:val="Body"/>
        <w:jc w:val="center"/>
        <w:rPr>
          <w:rFonts w:ascii="Calibri" w:hAnsi="Calibri" w:eastAsia="Calibri" w:cs="Calibri"/>
        </w:rPr>
      </w:pPr>
      <w:r w:rsidRPr="07247E21">
        <w:rPr>
          <w:rFonts w:ascii="Calibri" w:hAnsi="Calibri" w:eastAsia="Calibri" w:cs="Calibri"/>
        </w:rPr>
        <w:t>###</w:t>
      </w:r>
    </w:p>
    <w:p w:rsidR="00BF7208" w:rsidP="07247E21" w:rsidRDefault="00BF7208" w14:paraId="1C3E75EF" w14:textId="77777777">
      <w:pPr>
        <w:pStyle w:val="Body"/>
        <w:rPr>
          <w:rFonts w:ascii="Calibri" w:hAnsi="Calibri" w:eastAsia="Calibri" w:cs="Calibri"/>
          <w:u w:val="single"/>
        </w:rPr>
      </w:pPr>
    </w:p>
    <w:p w:rsidR="00107A81" w:rsidP="07247E21" w:rsidRDefault="00BB789E" w14:paraId="0BD7B8FB" w14:textId="768A7BAC">
      <w:pPr>
        <w:pStyle w:val="Body"/>
        <w:rPr>
          <w:rFonts w:ascii="Calibri" w:hAnsi="Calibri" w:eastAsia="Calibri" w:cs="Calibri"/>
          <w:u w:val="single"/>
        </w:rPr>
      </w:pPr>
      <w:r>
        <w:rPr>
          <w:rFonts w:ascii="Calibri" w:hAnsi="Calibri" w:eastAsia="Calibri" w:cs="Calibri"/>
          <w:noProof/>
          <w:u w:val="single"/>
        </w:rPr>
        <w:drawing>
          <wp:inline distT="0" distB="0" distL="0" distR="0" wp14:anchorId="664CA953" wp14:editId="2CC609FE">
            <wp:extent cx="3247527" cy="2752725"/>
            <wp:effectExtent l="0" t="0" r="0" b="0"/>
            <wp:docPr id="14812181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54964" cy="2759029"/>
                    </a:xfrm>
                    <a:prstGeom prst="rect">
                      <a:avLst/>
                    </a:prstGeom>
                    <a:noFill/>
                  </pic:spPr>
                </pic:pic>
              </a:graphicData>
            </a:graphic>
          </wp:inline>
        </w:drawing>
      </w:r>
    </w:p>
    <w:p w:rsidRPr="00324BEF" w:rsidR="00BC1CD9" w:rsidP="07247E21" w:rsidRDefault="00BC1CD9" w14:paraId="15517173" w14:textId="77777777">
      <w:pPr>
        <w:pStyle w:val="Body"/>
        <w:rPr>
          <w:rFonts w:ascii="Calibri" w:hAnsi="Calibri" w:eastAsia="Calibri" w:cs="Calibri"/>
          <w:u w:val="single"/>
        </w:rPr>
      </w:pPr>
    </w:p>
    <w:p w:rsidRPr="00EF22B2" w:rsidR="00BB789E" w:rsidP="07247E21" w:rsidRDefault="00BB789E" w14:paraId="5EA6860F" w14:textId="19321E8D">
      <w:pPr>
        <w:pStyle w:val="Body"/>
        <w:rPr>
          <w:rFonts w:ascii="Calibri" w:hAnsi="Calibri" w:eastAsia="Calibri" w:cs="Calibri"/>
        </w:rPr>
      </w:pPr>
      <w:r w:rsidRPr="00EF22B2">
        <w:rPr>
          <w:rFonts w:ascii="Calibri" w:hAnsi="Calibri" w:eastAsia="Calibri" w:cs="Calibri"/>
        </w:rPr>
        <w:t>Caption: HSG Advisors executives</w:t>
      </w:r>
      <w:r w:rsidRPr="00EF22B2" w:rsidR="00726EF0">
        <w:rPr>
          <w:rFonts w:ascii="Calibri" w:hAnsi="Calibri" w:eastAsia="Calibri" w:cs="Calibri"/>
        </w:rPr>
        <w:t>, Travis Ansel</w:t>
      </w:r>
      <w:r w:rsidR="004460A8">
        <w:rPr>
          <w:rFonts w:ascii="Calibri" w:hAnsi="Calibri" w:eastAsia="Calibri" w:cs="Calibri"/>
        </w:rPr>
        <w:t>, CEO,</w:t>
      </w:r>
      <w:r w:rsidRPr="00EF22B2" w:rsidR="00726EF0">
        <w:rPr>
          <w:rFonts w:ascii="Calibri" w:hAnsi="Calibri" w:eastAsia="Calibri" w:cs="Calibri"/>
        </w:rPr>
        <w:t xml:space="preserve"> and DJ Sullivan,</w:t>
      </w:r>
      <w:r w:rsidR="004460A8">
        <w:rPr>
          <w:rFonts w:ascii="Calibri" w:hAnsi="Calibri" w:eastAsia="Calibri" w:cs="Calibri"/>
        </w:rPr>
        <w:t xml:space="preserve"> Chief Strategy Officer,</w:t>
      </w:r>
      <w:r w:rsidRPr="00EF22B2">
        <w:rPr>
          <w:rFonts w:ascii="Calibri" w:hAnsi="Calibri" w:eastAsia="Calibri" w:cs="Calibri"/>
        </w:rPr>
        <w:t xml:space="preserve"> to speak at SHSMD sponsored events in October.</w:t>
      </w:r>
    </w:p>
    <w:p w:rsidR="00BB789E" w:rsidP="07247E21" w:rsidRDefault="00BB789E" w14:paraId="6B9D9508" w14:textId="77777777">
      <w:pPr>
        <w:pStyle w:val="Body"/>
        <w:rPr>
          <w:rFonts w:ascii="Calibri" w:hAnsi="Calibri" w:eastAsia="Calibri" w:cs="Calibri"/>
          <w:u w:val="single"/>
        </w:rPr>
      </w:pPr>
    </w:p>
    <w:p w:rsidRPr="00B464F5" w:rsidR="0010732A" w:rsidP="07247E21" w:rsidRDefault="07247E21" w14:paraId="233F02AE" w14:textId="3571D8F9">
      <w:pPr>
        <w:pStyle w:val="Body"/>
        <w:rPr>
          <w:rFonts w:ascii="Calibri" w:hAnsi="Calibri" w:eastAsia="Calibri" w:cs="Calibri"/>
          <w:u w:val="single"/>
        </w:rPr>
      </w:pPr>
      <w:r w:rsidRPr="6CBD0145" w:rsidR="07247E21">
        <w:rPr>
          <w:rFonts w:ascii="Calibri" w:hAnsi="Calibri" w:eastAsia="Calibri" w:cs="Calibri"/>
          <w:u w:val="single"/>
        </w:rPr>
        <w:t>About HSG Advisors</w:t>
      </w:r>
    </w:p>
    <w:p w:rsidRPr="00324BEF" w:rsidR="00A52F7A" w:rsidP="6CBD0145" w:rsidRDefault="00A52F7A" w14:paraId="7354D3EC" w14:textId="1FA3BF5D">
      <w:pPr>
        <w:pStyle w:val="Normal"/>
        <w:spacing w:after="0" w:line="240" w:lineRule="auto"/>
        <w:rPr>
          <w:rFonts w:ascii="Calibri" w:hAnsi="Calibri" w:eastAsia="Calibri" w:cs="Calibri"/>
          <w:b w:val="0"/>
          <w:bCs w:val="0"/>
          <w:i w:val="0"/>
          <w:iCs w:val="0"/>
          <w:caps w:val="0"/>
          <w:smallCaps w:val="0"/>
          <w:noProof w:val="0"/>
          <w:color w:val="181F38"/>
          <w:sz w:val="22"/>
          <w:szCs w:val="22"/>
          <w:lang w:val="en-US"/>
        </w:rPr>
      </w:pPr>
      <w:r w:rsidRPr="6CBD0145" w:rsidR="71C52600">
        <w:rPr>
          <w:rFonts w:ascii="Calibri" w:hAnsi="Calibri" w:eastAsia="Calibri" w:cs="Calibri"/>
          <w:b w:val="0"/>
          <w:bCs w:val="0"/>
          <w:i w:val="0"/>
          <w:iCs w:val="0"/>
          <w:caps w:val="0"/>
          <w:smallCaps w:val="0"/>
          <w:noProof w:val="0"/>
          <w:color w:val="181F38"/>
          <w:sz w:val="22"/>
          <w:szCs w:val="22"/>
          <w:lang w:val="en-US"/>
        </w:rPr>
        <w:t xml:space="preserve">HSG Advisors is a national healthcare consulting firm that partners with health systems to transform their approach to markets, services, and providers for improved growth and operational and financial sustainability. The practice empowers leaders to build differentiated health system strategies and high-performing employed physician networks by pairing data intelligence with experienced advice. The firm's comprehensive approach to </w:t>
      </w:r>
      <w:r w:rsidRPr="6CBD0145" w:rsidR="71C52600">
        <w:rPr>
          <w:rFonts w:ascii="Calibri" w:hAnsi="Calibri" w:eastAsia="Calibri" w:cs="Calibri"/>
          <w:b w:val="0"/>
          <w:bCs w:val="0"/>
          <w:i w:val="0"/>
          <w:iCs w:val="0"/>
          <w:caps w:val="0"/>
          <w:smallCaps w:val="0"/>
          <w:noProof w:val="0"/>
          <w:color w:val="181F38"/>
          <w:sz w:val="22"/>
          <w:szCs w:val="22"/>
          <w:lang w:val="en-US"/>
        </w:rPr>
        <w:t>leveraging</w:t>
      </w:r>
      <w:r w:rsidRPr="6CBD0145" w:rsidR="71C52600">
        <w:rPr>
          <w:rFonts w:ascii="Calibri" w:hAnsi="Calibri" w:eastAsia="Calibri" w:cs="Calibri"/>
          <w:b w:val="0"/>
          <w:bCs w:val="0"/>
          <w:i w:val="0"/>
          <w:iCs w:val="0"/>
          <w:caps w:val="0"/>
          <w:smallCaps w:val="0"/>
          <w:noProof w:val="0"/>
          <w:color w:val="181F38"/>
          <w:sz w:val="22"/>
          <w:szCs w:val="22"/>
          <w:lang w:val="en-US"/>
        </w:rPr>
        <w:t xml:space="preserve"> market data and analytics to inform healthcare strategies allows leaders to understand opportunities and deliver the right care to their communities. For more information about HSG, visit www.HSGAdvisors.com, LinkedIn, email info@hsgadvisors.com, or call (502) 814-1180.</w:t>
      </w:r>
    </w:p>
    <w:p w:rsidRPr="00324BEF" w:rsidR="00361C13" w:rsidP="07247E21" w:rsidRDefault="00361C13" w14:paraId="620C2BB8" w14:textId="77777777">
      <w:pPr>
        <w:spacing w:after="0" w:line="240" w:lineRule="auto"/>
        <w:rPr>
          <w:rFonts w:ascii="Calibri" w:hAnsi="Calibri" w:eastAsia="Calibri" w:cs="Calibri"/>
        </w:rPr>
      </w:pPr>
    </w:p>
    <w:p w:rsidRPr="00996B7D" w:rsidR="007C61B6" w:rsidP="07247E21" w:rsidRDefault="07247E21" w14:paraId="0748FD87" w14:textId="302EF232">
      <w:pPr>
        <w:pStyle w:val="Body"/>
        <w:rPr>
          <w:rFonts w:ascii="Calibri" w:hAnsi="Calibri" w:eastAsia="Calibri" w:cs="Calibri"/>
        </w:rPr>
      </w:pPr>
      <w:r w:rsidRPr="07247E21">
        <w:rPr>
          <w:rFonts w:ascii="Calibri" w:hAnsi="Calibri" w:eastAsia="Calibri" w:cs="Calibri"/>
        </w:rPr>
        <w:t>Media Contact: Karolyn Raphael</w:t>
      </w:r>
    </w:p>
    <w:p w:rsidRPr="00996B7D" w:rsidR="007C61B6" w:rsidP="07247E21" w:rsidRDefault="07247E21" w14:paraId="1632CF64" w14:textId="77777777">
      <w:pPr>
        <w:pStyle w:val="Body"/>
        <w:rPr>
          <w:rFonts w:ascii="Calibri" w:hAnsi="Calibri" w:eastAsia="Calibri" w:cs="Calibri"/>
        </w:rPr>
      </w:pPr>
      <w:r w:rsidRPr="07247E21">
        <w:rPr>
          <w:rFonts w:ascii="Calibri" w:hAnsi="Calibri" w:eastAsia="Calibri" w:cs="Calibri"/>
        </w:rPr>
        <w:t>Winger Marketing</w:t>
      </w:r>
    </w:p>
    <w:p w:rsidRPr="00996B7D" w:rsidR="007C61B6" w:rsidP="07247E21" w:rsidRDefault="07247E21" w14:paraId="364AF905" w14:textId="77777777">
      <w:pPr>
        <w:pStyle w:val="Body"/>
        <w:rPr>
          <w:rFonts w:ascii="Calibri" w:hAnsi="Calibri" w:eastAsia="Calibri" w:cs="Calibri"/>
        </w:rPr>
      </w:pPr>
      <w:r w:rsidRPr="07247E21">
        <w:rPr>
          <w:rFonts w:ascii="Calibri" w:hAnsi="Calibri" w:eastAsia="Calibri" w:cs="Calibri"/>
        </w:rPr>
        <w:t>(312) 494-0422</w:t>
      </w:r>
    </w:p>
    <w:p w:rsidRPr="00996B7D" w:rsidR="007C61B6" w:rsidP="07247E21" w:rsidRDefault="006F45C6" w14:paraId="75401429" w14:textId="77777777">
      <w:pPr>
        <w:pStyle w:val="Body"/>
        <w:rPr>
          <w:rFonts w:ascii="Calibri" w:hAnsi="Calibri" w:eastAsia="Calibri" w:cs="Calibri"/>
        </w:rPr>
      </w:pPr>
      <w:hyperlink r:id="rId15">
        <w:r w:rsidRPr="07247E21" w:rsidR="07247E21">
          <w:rPr>
            <w:rStyle w:val="Hyperlink0"/>
            <w:rFonts w:ascii="Calibri" w:hAnsi="Calibri" w:eastAsia="Calibri" w:cs="Calibri"/>
          </w:rPr>
          <w:t>karolyn@wingermarketing.com</w:t>
        </w:r>
      </w:hyperlink>
    </w:p>
    <w:p w:rsidRPr="00324BEF" w:rsidR="00361C13" w:rsidP="07247E21" w:rsidRDefault="00361C13" w14:paraId="07F62370" w14:textId="77777777">
      <w:pPr>
        <w:spacing w:after="0" w:line="240" w:lineRule="auto"/>
        <w:rPr>
          <w:rFonts w:ascii="Calibri" w:hAnsi="Calibri" w:eastAsia="Calibri" w:cs="Calibri"/>
        </w:rPr>
      </w:pPr>
    </w:p>
    <w:p w:rsidRPr="00324BEF" w:rsidR="00361C13" w:rsidP="07247E21" w:rsidRDefault="00361C13" w14:paraId="08BA4141" w14:textId="77777777">
      <w:pPr>
        <w:spacing w:after="0" w:line="240" w:lineRule="auto"/>
        <w:rPr>
          <w:rFonts w:ascii="Calibri" w:hAnsi="Calibri" w:eastAsia="Calibri" w:cs="Calibri"/>
        </w:rPr>
      </w:pPr>
    </w:p>
    <w:p w:rsidRPr="00324BEF" w:rsidR="00361C13" w:rsidP="07247E21" w:rsidRDefault="0010732A" w14:paraId="6C660B9D" w14:textId="77777777">
      <w:pPr>
        <w:tabs>
          <w:tab w:val="left" w:pos="1080"/>
        </w:tabs>
        <w:spacing w:after="0" w:line="240" w:lineRule="auto"/>
        <w:rPr>
          <w:rFonts w:ascii="Calibri" w:hAnsi="Calibri" w:eastAsia="Calibri" w:cs="Calibri"/>
        </w:rPr>
      </w:pPr>
      <w:r w:rsidRPr="00324BEF">
        <w:rPr>
          <w:rFonts w:ascii="Calibri" w:hAnsi="Calibri" w:cs="Calibri"/>
          <w:sz w:val="24"/>
        </w:rPr>
        <w:tab/>
      </w:r>
    </w:p>
    <w:p w:rsidRPr="00324BEF" w:rsidR="000806A6" w:rsidP="07247E21" w:rsidRDefault="000806A6" w14:paraId="21D87E4C" w14:textId="77777777">
      <w:pPr>
        <w:spacing w:after="0" w:line="240" w:lineRule="auto"/>
        <w:rPr>
          <w:rFonts w:ascii="Calibri" w:hAnsi="Calibri" w:eastAsia="Calibri" w:cs="Calibri"/>
        </w:rPr>
      </w:pPr>
    </w:p>
    <w:sectPr w:rsidRPr="00324BEF" w:rsidR="000806A6" w:rsidSect="00B83C09">
      <w:footerReference w:type="default" r:id="rId16"/>
      <w:headerReference w:type="first" r:id="rId17"/>
      <w:footerReference w:type="first" r:id="rId18"/>
      <w:pgSz w:w="12240" w:h="15840" w:orient="portrait"/>
      <w:pgMar w:top="1710" w:right="900" w:bottom="1440" w:left="108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4677F" w:rsidP="00875568" w:rsidRDefault="0034677F" w14:paraId="4E22687E" w14:textId="77777777">
      <w:pPr>
        <w:spacing w:after="0" w:line="240" w:lineRule="auto"/>
      </w:pPr>
      <w:r>
        <w:separator/>
      </w:r>
    </w:p>
  </w:endnote>
  <w:endnote w:type="continuationSeparator" w:id="0">
    <w:p w:rsidR="0034677F" w:rsidP="00875568" w:rsidRDefault="0034677F" w14:paraId="06216E37" w14:textId="77777777">
      <w:pPr>
        <w:spacing w:after="0" w:line="240" w:lineRule="auto"/>
      </w:pPr>
      <w:r>
        <w:continuationSeparator/>
      </w:r>
    </w:p>
  </w:endnote>
  <w:endnote w:type="continuationNotice" w:id="1">
    <w:p w:rsidR="0034677F" w:rsidRDefault="0034677F" w14:paraId="1EE99A2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Helvetica Neue">
    <w:altName w:val="Sylfae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Grid"/>
      <w:tblW w:w="10803"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ook w:val="04A0" w:firstRow="1" w:lastRow="0" w:firstColumn="1" w:lastColumn="0" w:noHBand="0" w:noVBand="1"/>
    </w:tblPr>
    <w:tblGrid>
      <w:gridCol w:w="10355"/>
      <w:gridCol w:w="448"/>
    </w:tblGrid>
    <w:tr w:rsidRPr="000806A6" w:rsidR="00A82555" w:rsidTr="003330AA" w14:paraId="7EFDEC1A" w14:textId="77777777">
      <w:trPr>
        <w:trHeight w:val="262"/>
      </w:trPr>
      <w:tc>
        <w:tcPr>
          <w:tcW w:w="10345" w:type="dxa"/>
          <w:shd w:val="clear" w:color="auto" w:fill="auto"/>
        </w:tcPr>
        <w:p w:rsidR="000806A6" w:rsidP="00A82555" w:rsidRDefault="003330AA" w14:paraId="41F20C20" w14:textId="77777777">
          <w:pPr>
            <w:pStyle w:val="Footer"/>
            <w:ind w:left="-115"/>
          </w:pPr>
          <w:r>
            <w:rPr>
              <w:noProof/>
            </w:rPr>
            <w:drawing>
              <wp:inline distT="0" distB="0" distL="0" distR="0" wp14:anchorId="2830BF93" wp14:editId="7132327B">
                <wp:extent cx="6511658" cy="224393"/>
                <wp:effectExtent l="0" t="0" r="0" b="0"/>
                <wp:docPr id="5" name="Picture 5" descr="C:\Users\Cameron\Desktop\Letterhead Foote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ameron\Desktop\Letterhead Footer-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74595" cy="316158"/>
                        </a:xfrm>
                        <a:prstGeom prst="rect">
                          <a:avLst/>
                        </a:prstGeom>
                        <a:noFill/>
                        <a:ln>
                          <a:noFill/>
                        </a:ln>
                      </pic:spPr>
                    </pic:pic>
                  </a:graphicData>
                </a:graphic>
              </wp:inline>
            </w:drawing>
          </w:r>
        </w:p>
      </w:tc>
      <w:tc>
        <w:tcPr>
          <w:tcW w:w="458" w:type="dxa"/>
          <w:shd w:val="clear" w:color="auto" w:fill="auto"/>
        </w:tcPr>
        <w:p w:rsidRPr="00A82555" w:rsidR="000806A6" w:rsidP="00B47AB9" w:rsidRDefault="000806A6" w14:paraId="7DC80F3F" w14:textId="77777777">
          <w:pPr>
            <w:pStyle w:val="Footer"/>
            <w:rPr>
              <w:b/>
              <w:color w:val="2E6C88"/>
              <w:sz w:val="20"/>
            </w:rPr>
          </w:pPr>
          <w:r w:rsidRPr="00A82555">
            <w:rPr>
              <w:b/>
              <w:color w:val="1F4E79" w:themeColor="accent1" w:themeShade="80"/>
              <w:sz w:val="20"/>
            </w:rPr>
            <w:fldChar w:fldCharType="begin"/>
          </w:r>
          <w:r w:rsidRPr="00A82555">
            <w:rPr>
              <w:b/>
              <w:color w:val="1F4E79" w:themeColor="accent1" w:themeShade="80"/>
              <w:sz w:val="20"/>
            </w:rPr>
            <w:instrText xml:space="preserve"> PAGE   \* MERGEFORMAT </w:instrText>
          </w:r>
          <w:r w:rsidRPr="00A82555">
            <w:rPr>
              <w:b/>
              <w:color w:val="1F4E79" w:themeColor="accent1" w:themeShade="80"/>
              <w:sz w:val="20"/>
            </w:rPr>
            <w:fldChar w:fldCharType="separate"/>
          </w:r>
          <w:r w:rsidR="003603D7">
            <w:rPr>
              <w:b/>
              <w:noProof/>
              <w:color w:val="1F4E79" w:themeColor="accent1" w:themeShade="80"/>
              <w:sz w:val="20"/>
            </w:rPr>
            <w:t>2</w:t>
          </w:r>
          <w:r w:rsidRPr="00A82555">
            <w:rPr>
              <w:b/>
              <w:noProof/>
              <w:color w:val="1F4E79" w:themeColor="accent1" w:themeShade="80"/>
              <w:sz w:val="20"/>
            </w:rPr>
            <w:fldChar w:fldCharType="end"/>
          </w:r>
        </w:p>
      </w:tc>
    </w:tr>
  </w:tbl>
  <w:p w:rsidR="00361C13" w:rsidP="00B47AB9" w:rsidRDefault="00361C13" w14:paraId="6E57AA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B47AB9" w:rsidP="00B47AB9" w:rsidRDefault="00B64687" w14:paraId="021D6246" w14:textId="6DF70886">
    <w:pPr>
      <w:pStyle w:val="Footer"/>
      <w:ind w:left="-90"/>
    </w:pPr>
    <w:r>
      <w:rPr>
        <w:noProof/>
      </w:rPr>
      <w:drawing>
        <wp:inline distT="0" distB="0" distL="0" distR="0" wp14:anchorId="43844A25" wp14:editId="5254EA77">
          <wp:extent cx="6515100" cy="721749"/>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515100" cy="721749"/>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4677F" w:rsidP="00875568" w:rsidRDefault="0034677F" w14:paraId="530015A7" w14:textId="77777777">
      <w:pPr>
        <w:spacing w:after="0" w:line="240" w:lineRule="auto"/>
      </w:pPr>
      <w:r>
        <w:separator/>
      </w:r>
    </w:p>
  </w:footnote>
  <w:footnote w:type="continuationSeparator" w:id="0">
    <w:p w:rsidR="0034677F" w:rsidP="00875568" w:rsidRDefault="0034677F" w14:paraId="7FADE7A0" w14:textId="77777777">
      <w:pPr>
        <w:spacing w:after="0" w:line="240" w:lineRule="auto"/>
      </w:pPr>
      <w:r>
        <w:continuationSeparator/>
      </w:r>
    </w:p>
  </w:footnote>
  <w:footnote w:type="continuationNotice" w:id="1">
    <w:p w:rsidR="0034677F" w:rsidRDefault="0034677F" w14:paraId="6DF95905"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B47AB9" w:rsidP="00D64AA0" w:rsidRDefault="0018626E" w14:paraId="7BBEE178" w14:textId="6F44A613">
    <w:pPr>
      <w:pStyle w:val="Header"/>
    </w:pPr>
    <w:r>
      <w:rPr>
        <w:noProof/>
      </w:rPr>
      <w:drawing>
        <wp:inline distT="0" distB="0" distL="0" distR="0" wp14:anchorId="37A42A7A" wp14:editId="3EE1F47D">
          <wp:extent cx="1343390" cy="502920"/>
          <wp:effectExtent l="0" t="0" r="9525"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52220" cy="506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67DE8"/>
    <w:multiLevelType w:val="hybridMultilevel"/>
    <w:tmpl w:val="BEEA9D1A"/>
    <w:lvl w:ilvl="0" w:tplc="62BE6F4E">
      <w:start w:val="1"/>
      <w:numFmt w:val="bullet"/>
      <w:lvlText w:val=""/>
      <w:lvlJc w:val="left"/>
      <w:pPr>
        <w:ind w:left="720" w:hanging="360"/>
      </w:pPr>
      <w:rPr>
        <w:rFonts w:hint="default" w:ascii="Symbol" w:hAnsi="Symbol"/>
      </w:rPr>
    </w:lvl>
    <w:lvl w:ilvl="1" w:tplc="5E4640B8">
      <w:start w:val="1"/>
      <w:numFmt w:val="bullet"/>
      <w:lvlText w:val="o"/>
      <w:lvlJc w:val="left"/>
      <w:pPr>
        <w:ind w:left="1440" w:hanging="360"/>
      </w:pPr>
      <w:rPr>
        <w:rFonts w:hint="default" w:ascii="Courier New" w:hAnsi="Courier New"/>
      </w:rPr>
    </w:lvl>
    <w:lvl w:ilvl="2" w:tplc="23B2B1EC">
      <w:start w:val="1"/>
      <w:numFmt w:val="bullet"/>
      <w:lvlText w:val=""/>
      <w:lvlJc w:val="left"/>
      <w:pPr>
        <w:ind w:left="2160" w:hanging="360"/>
      </w:pPr>
      <w:rPr>
        <w:rFonts w:hint="default" w:ascii="Wingdings" w:hAnsi="Wingdings"/>
      </w:rPr>
    </w:lvl>
    <w:lvl w:ilvl="3" w:tplc="38046A9C">
      <w:start w:val="1"/>
      <w:numFmt w:val="bullet"/>
      <w:lvlText w:val=""/>
      <w:lvlJc w:val="left"/>
      <w:pPr>
        <w:ind w:left="2880" w:hanging="360"/>
      </w:pPr>
      <w:rPr>
        <w:rFonts w:hint="default" w:ascii="Symbol" w:hAnsi="Symbol"/>
      </w:rPr>
    </w:lvl>
    <w:lvl w:ilvl="4" w:tplc="8028F37C">
      <w:start w:val="1"/>
      <w:numFmt w:val="bullet"/>
      <w:lvlText w:val="o"/>
      <w:lvlJc w:val="left"/>
      <w:pPr>
        <w:ind w:left="3600" w:hanging="360"/>
      </w:pPr>
      <w:rPr>
        <w:rFonts w:hint="default" w:ascii="Courier New" w:hAnsi="Courier New"/>
      </w:rPr>
    </w:lvl>
    <w:lvl w:ilvl="5" w:tplc="83862922">
      <w:start w:val="1"/>
      <w:numFmt w:val="bullet"/>
      <w:lvlText w:val=""/>
      <w:lvlJc w:val="left"/>
      <w:pPr>
        <w:ind w:left="4320" w:hanging="360"/>
      </w:pPr>
      <w:rPr>
        <w:rFonts w:hint="default" w:ascii="Wingdings" w:hAnsi="Wingdings"/>
      </w:rPr>
    </w:lvl>
    <w:lvl w:ilvl="6" w:tplc="58FC51CC">
      <w:start w:val="1"/>
      <w:numFmt w:val="bullet"/>
      <w:lvlText w:val=""/>
      <w:lvlJc w:val="left"/>
      <w:pPr>
        <w:ind w:left="5040" w:hanging="360"/>
      </w:pPr>
      <w:rPr>
        <w:rFonts w:hint="default" w:ascii="Symbol" w:hAnsi="Symbol"/>
      </w:rPr>
    </w:lvl>
    <w:lvl w:ilvl="7" w:tplc="53649B5E">
      <w:start w:val="1"/>
      <w:numFmt w:val="bullet"/>
      <w:lvlText w:val="o"/>
      <w:lvlJc w:val="left"/>
      <w:pPr>
        <w:ind w:left="5760" w:hanging="360"/>
      </w:pPr>
      <w:rPr>
        <w:rFonts w:hint="default" w:ascii="Courier New" w:hAnsi="Courier New"/>
      </w:rPr>
    </w:lvl>
    <w:lvl w:ilvl="8" w:tplc="E6C80A7E">
      <w:start w:val="1"/>
      <w:numFmt w:val="bullet"/>
      <w:lvlText w:val=""/>
      <w:lvlJc w:val="left"/>
      <w:pPr>
        <w:ind w:left="6480" w:hanging="360"/>
      </w:pPr>
      <w:rPr>
        <w:rFonts w:hint="default" w:ascii="Wingdings" w:hAnsi="Wingdings"/>
      </w:rPr>
    </w:lvl>
  </w:abstractNum>
  <w:abstractNum w:abstractNumId="1" w15:restartNumberingAfterBreak="0">
    <w:nsid w:val="28503084"/>
    <w:multiLevelType w:val="multilevel"/>
    <w:tmpl w:val="E1645E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399A1577"/>
    <w:multiLevelType w:val="multilevel"/>
    <w:tmpl w:val="4DF659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44C62C4A"/>
    <w:multiLevelType w:val="hybridMultilevel"/>
    <w:tmpl w:val="B830ACA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73445611"/>
    <w:multiLevelType w:val="multilevel"/>
    <w:tmpl w:val="142AEA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7491270E"/>
    <w:multiLevelType w:val="hybridMultilevel"/>
    <w:tmpl w:val="0C3CB4A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751898561">
    <w:abstractNumId w:val="0"/>
  </w:num>
  <w:num w:numId="2" w16cid:durableId="295720707">
    <w:abstractNumId w:val="3"/>
  </w:num>
  <w:num w:numId="3" w16cid:durableId="1795978120">
    <w:abstractNumId w:val="5"/>
  </w:num>
  <w:num w:numId="4" w16cid:durableId="2058308947">
    <w:abstractNumId w:val="2"/>
  </w:num>
  <w:num w:numId="5" w16cid:durableId="244925433">
    <w:abstractNumId w:val="1"/>
  </w:num>
  <w:num w:numId="6" w16cid:durableId="13383891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W0NDYxMDEyMzQxMjRT0lEKTi0uzszPAykwrQUApnSygSwAAAA="/>
  </w:docVars>
  <w:rsids>
    <w:rsidRoot w:val="00875568"/>
    <w:rsid w:val="00023051"/>
    <w:rsid w:val="00045050"/>
    <w:rsid w:val="00047B63"/>
    <w:rsid w:val="00050B5F"/>
    <w:rsid w:val="00066EF7"/>
    <w:rsid w:val="00072FDE"/>
    <w:rsid w:val="000806A6"/>
    <w:rsid w:val="0009280C"/>
    <w:rsid w:val="000A0C98"/>
    <w:rsid w:val="000A25CD"/>
    <w:rsid w:val="000B31A0"/>
    <w:rsid w:val="000B45FC"/>
    <w:rsid w:val="000B5BF9"/>
    <w:rsid w:val="000D4801"/>
    <w:rsid w:val="000D5BDD"/>
    <w:rsid w:val="000D674C"/>
    <w:rsid w:val="000E3F86"/>
    <w:rsid w:val="0010732A"/>
    <w:rsid w:val="00107A81"/>
    <w:rsid w:val="00114C20"/>
    <w:rsid w:val="00121056"/>
    <w:rsid w:val="0012412D"/>
    <w:rsid w:val="001243E9"/>
    <w:rsid w:val="001366D4"/>
    <w:rsid w:val="00136814"/>
    <w:rsid w:val="00140739"/>
    <w:rsid w:val="00145688"/>
    <w:rsid w:val="00146D37"/>
    <w:rsid w:val="001508EB"/>
    <w:rsid w:val="001534A3"/>
    <w:rsid w:val="00162EAD"/>
    <w:rsid w:val="00164F47"/>
    <w:rsid w:val="00176888"/>
    <w:rsid w:val="0018626E"/>
    <w:rsid w:val="0019250F"/>
    <w:rsid w:val="001C617C"/>
    <w:rsid w:val="001D3A28"/>
    <w:rsid w:val="001E0C2D"/>
    <w:rsid w:val="001E3F75"/>
    <w:rsid w:val="001E52DA"/>
    <w:rsid w:val="001E699D"/>
    <w:rsid w:val="001F263D"/>
    <w:rsid w:val="00231784"/>
    <w:rsid w:val="00260CC2"/>
    <w:rsid w:val="00272535"/>
    <w:rsid w:val="00292673"/>
    <w:rsid w:val="002935AA"/>
    <w:rsid w:val="002A0389"/>
    <w:rsid w:val="002A223C"/>
    <w:rsid w:val="002A27AA"/>
    <w:rsid w:val="002A730F"/>
    <w:rsid w:val="002B292B"/>
    <w:rsid w:val="002C2136"/>
    <w:rsid w:val="002C31E1"/>
    <w:rsid w:val="002D0740"/>
    <w:rsid w:val="002D65B7"/>
    <w:rsid w:val="002E020E"/>
    <w:rsid w:val="002E1E87"/>
    <w:rsid w:val="002F13BD"/>
    <w:rsid w:val="00302570"/>
    <w:rsid w:val="003221F2"/>
    <w:rsid w:val="00324BEF"/>
    <w:rsid w:val="0032644D"/>
    <w:rsid w:val="00327E9B"/>
    <w:rsid w:val="00331389"/>
    <w:rsid w:val="003327CA"/>
    <w:rsid w:val="003330AA"/>
    <w:rsid w:val="00333FCF"/>
    <w:rsid w:val="00337D6E"/>
    <w:rsid w:val="0034268A"/>
    <w:rsid w:val="0034677F"/>
    <w:rsid w:val="003471B0"/>
    <w:rsid w:val="003558F0"/>
    <w:rsid w:val="003603D7"/>
    <w:rsid w:val="00361C13"/>
    <w:rsid w:val="00362746"/>
    <w:rsid w:val="003752CC"/>
    <w:rsid w:val="003848DF"/>
    <w:rsid w:val="003A200F"/>
    <w:rsid w:val="003A265B"/>
    <w:rsid w:val="003A7B4B"/>
    <w:rsid w:val="003B1F2D"/>
    <w:rsid w:val="003B3D85"/>
    <w:rsid w:val="003B63DE"/>
    <w:rsid w:val="003B6EEE"/>
    <w:rsid w:val="003D2812"/>
    <w:rsid w:val="003D70BF"/>
    <w:rsid w:val="003E2B4B"/>
    <w:rsid w:val="003E3F78"/>
    <w:rsid w:val="004161AD"/>
    <w:rsid w:val="00416568"/>
    <w:rsid w:val="00433196"/>
    <w:rsid w:val="00442B42"/>
    <w:rsid w:val="004460A8"/>
    <w:rsid w:val="004505CA"/>
    <w:rsid w:val="00453DFE"/>
    <w:rsid w:val="004649B8"/>
    <w:rsid w:val="00481F05"/>
    <w:rsid w:val="0048457A"/>
    <w:rsid w:val="00491AED"/>
    <w:rsid w:val="004A3954"/>
    <w:rsid w:val="004D46A6"/>
    <w:rsid w:val="004E297E"/>
    <w:rsid w:val="004F240A"/>
    <w:rsid w:val="004F2993"/>
    <w:rsid w:val="004F45EA"/>
    <w:rsid w:val="004F5A9C"/>
    <w:rsid w:val="004F728B"/>
    <w:rsid w:val="00514D0E"/>
    <w:rsid w:val="0052174F"/>
    <w:rsid w:val="0053056C"/>
    <w:rsid w:val="00537E81"/>
    <w:rsid w:val="005402C5"/>
    <w:rsid w:val="005404A2"/>
    <w:rsid w:val="0054558B"/>
    <w:rsid w:val="00577CB3"/>
    <w:rsid w:val="005807DB"/>
    <w:rsid w:val="00587636"/>
    <w:rsid w:val="0059117A"/>
    <w:rsid w:val="005951C2"/>
    <w:rsid w:val="005953B5"/>
    <w:rsid w:val="005A0B34"/>
    <w:rsid w:val="005A334E"/>
    <w:rsid w:val="005B5A07"/>
    <w:rsid w:val="005C5A72"/>
    <w:rsid w:val="005D1E8E"/>
    <w:rsid w:val="005D243F"/>
    <w:rsid w:val="005E4B00"/>
    <w:rsid w:val="005F030E"/>
    <w:rsid w:val="006073DF"/>
    <w:rsid w:val="00623E0A"/>
    <w:rsid w:val="006350C7"/>
    <w:rsid w:val="00644A78"/>
    <w:rsid w:val="00646F76"/>
    <w:rsid w:val="0065537F"/>
    <w:rsid w:val="00656A7E"/>
    <w:rsid w:val="00681E5D"/>
    <w:rsid w:val="006A1E26"/>
    <w:rsid w:val="006B67D4"/>
    <w:rsid w:val="006C1D64"/>
    <w:rsid w:val="006D1CF8"/>
    <w:rsid w:val="006F45C6"/>
    <w:rsid w:val="006F548C"/>
    <w:rsid w:val="006F563A"/>
    <w:rsid w:val="00704E33"/>
    <w:rsid w:val="007074C3"/>
    <w:rsid w:val="00712EB6"/>
    <w:rsid w:val="00726EF0"/>
    <w:rsid w:val="007275D0"/>
    <w:rsid w:val="00733379"/>
    <w:rsid w:val="007430F1"/>
    <w:rsid w:val="00750339"/>
    <w:rsid w:val="00760C49"/>
    <w:rsid w:val="00782112"/>
    <w:rsid w:val="00795353"/>
    <w:rsid w:val="007C61B6"/>
    <w:rsid w:val="007C6658"/>
    <w:rsid w:val="007E0377"/>
    <w:rsid w:val="007F29DC"/>
    <w:rsid w:val="007F3980"/>
    <w:rsid w:val="007F64AF"/>
    <w:rsid w:val="008100D8"/>
    <w:rsid w:val="00813F73"/>
    <w:rsid w:val="00820E6F"/>
    <w:rsid w:val="0082673C"/>
    <w:rsid w:val="008404FF"/>
    <w:rsid w:val="0085681E"/>
    <w:rsid w:val="00861C01"/>
    <w:rsid w:val="008705CB"/>
    <w:rsid w:val="00871080"/>
    <w:rsid w:val="00875568"/>
    <w:rsid w:val="00881B59"/>
    <w:rsid w:val="008914CB"/>
    <w:rsid w:val="00892019"/>
    <w:rsid w:val="00893BC2"/>
    <w:rsid w:val="008B0064"/>
    <w:rsid w:val="008B120E"/>
    <w:rsid w:val="008B5E73"/>
    <w:rsid w:val="008C2BBE"/>
    <w:rsid w:val="008D42A9"/>
    <w:rsid w:val="008E03F1"/>
    <w:rsid w:val="008E6F98"/>
    <w:rsid w:val="008F5A19"/>
    <w:rsid w:val="0091158A"/>
    <w:rsid w:val="0092662A"/>
    <w:rsid w:val="009337CD"/>
    <w:rsid w:val="00937098"/>
    <w:rsid w:val="00941CF0"/>
    <w:rsid w:val="0098002B"/>
    <w:rsid w:val="00987215"/>
    <w:rsid w:val="009872AF"/>
    <w:rsid w:val="009932EE"/>
    <w:rsid w:val="00996B7D"/>
    <w:rsid w:val="009B1CFD"/>
    <w:rsid w:val="009C4963"/>
    <w:rsid w:val="009E052E"/>
    <w:rsid w:val="009E3672"/>
    <w:rsid w:val="009E44EF"/>
    <w:rsid w:val="00A00787"/>
    <w:rsid w:val="00A05C28"/>
    <w:rsid w:val="00A12A8F"/>
    <w:rsid w:val="00A26653"/>
    <w:rsid w:val="00A52F7A"/>
    <w:rsid w:val="00A70FBC"/>
    <w:rsid w:val="00A73F3C"/>
    <w:rsid w:val="00A75202"/>
    <w:rsid w:val="00A806B0"/>
    <w:rsid w:val="00A82555"/>
    <w:rsid w:val="00A95C55"/>
    <w:rsid w:val="00A97443"/>
    <w:rsid w:val="00A974D2"/>
    <w:rsid w:val="00AB678E"/>
    <w:rsid w:val="00AB798B"/>
    <w:rsid w:val="00AE5BF1"/>
    <w:rsid w:val="00B078AC"/>
    <w:rsid w:val="00B15D4D"/>
    <w:rsid w:val="00B242E8"/>
    <w:rsid w:val="00B30B2B"/>
    <w:rsid w:val="00B37B67"/>
    <w:rsid w:val="00B44301"/>
    <w:rsid w:val="00B464F5"/>
    <w:rsid w:val="00B47AB9"/>
    <w:rsid w:val="00B51FFE"/>
    <w:rsid w:val="00B53488"/>
    <w:rsid w:val="00B64687"/>
    <w:rsid w:val="00B70184"/>
    <w:rsid w:val="00B8242C"/>
    <w:rsid w:val="00B83C09"/>
    <w:rsid w:val="00B926EE"/>
    <w:rsid w:val="00BB789E"/>
    <w:rsid w:val="00BC1CD9"/>
    <w:rsid w:val="00BC37C5"/>
    <w:rsid w:val="00BE7BC1"/>
    <w:rsid w:val="00BF046B"/>
    <w:rsid w:val="00BF7208"/>
    <w:rsid w:val="00C04A01"/>
    <w:rsid w:val="00C06B90"/>
    <w:rsid w:val="00C24ADF"/>
    <w:rsid w:val="00C30800"/>
    <w:rsid w:val="00C56FB4"/>
    <w:rsid w:val="00C84770"/>
    <w:rsid w:val="00C8480F"/>
    <w:rsid w:val="00C853E1"/>
    <w:rsid w:val="00C92F26"/>
    <w:rsid w:val="00CA2F6C"/>
    <w:rsid w:val="00CA75E8"/>
    <w:rsid w:val="00CB739C"/>
    <w:rsid w:val="00CB7CFC"/>
    <w:rsid w:val="00CC3FD1"/>
    <w:rsid w:val="00CD284A"/>
    <w:rsid w:val="00CD3BB2"/>
    <w:rsid w:val="00CF00A9"/>
    <w:rsid w:val="00CF1ADE"/>
    <w:rsid w:val="00CF2629"/>
    <w:rsid w:val="00CF2D96"/>
    <w:rsid w:val="00CF5692"/>
    <w:rsid w:val="00D10BD4"/>
    <w:rsid w:val="00D3173B"/>
    <w:rsid w:val="00D31CAE"/>
    <w:rsid w:val="00D352BA"/>
    <w:rsid w:val="00D40C1D"/>
    <w:rsid w:val="00D521FF"/>
    <w:rsid w:val="00D615ED"/>
    <w:rsid w:val="00D62F93"/>
    <w:rsid w:val="00D64AA0"/>
    <w:rsid w:val="00D662A8"/>
    <w:rsid w:val="00D73625"/>
    <w:rsid w:val="00D8325E"/>
    <w:rsid w:val="00DC5C97"/>
    <w:rsid w:val="00DD0BB9"/>
    <w:rsid w:val="00DF0641"/>
    <w:rsid w:val="00DF45F6"/>
    <w:rsid w:val="00E35FCB"/>
    <w:rsid w:val="00E52575"/>
    <w:rsid w:val="00E85656"/>
    <w:rsid w:val="00E8654B"/>
    <w:rsid w:val="00E924EC"/>
    <w:rsid w:val="00E92B4E"/>
    <w:rsid w:val="00E97844"/>
    <w:rsid w:val="00EA27F0"/>
    <w:rsid w:val="00EA75C6"/>
    <w:rsid w:val="00EB1267"/>
    <w:rsid w:val="00EC01DC"/>
    <w:rsid w:val="00ED0D55"/>
    <w:rsid w:val="00EF22B2"/>
    <w:rsid w:val="00EF5BE4"/>
    <w:rsid w:val="00EF5CCD"/>
    <w:rsid w:val="00F12C55"/>
    <w:rsid w:val="00F348F7"/>
    <w:rsid w:val="00F36B00"/>
    <w:rsid w:val="00F47370"/>
    <w:rsid w:val="00F60150"/>
    <w:rsid w:val="00F60936"/>
    <w:rsid w:val="00F64A97"/>
    <w:rsid w:val="00F74D8C"/>
    <w:rsid w:val="00F9635E"/>
    <w:rsid w:val="00FB0C04"/>
    <w:rsid w:val="00FB1D31"/>
    <w:rsid w:val="00FB289D"/>
    <w:rsid w:val="00FC031B"/>
    <w:rsid w:val="00FD2B38"/>
    <w:rsid w:val="00FD2E9D"/>
    <w:rsid w:val="00FE1D70"/>
    <w:rsid w:val="00FE52BF"/>
    <w:rsid w:val="00FE5B3D"/>
    <w:rsid w:val="00FE7688"/>
    <w:rsid w:val="00FF0D97"/>
    <w:rsid w:val="00FF1AC4"/>
    <w:rsid w:val="00FF3224"/>
    <w:rsid w:val="0618A361"/>
    <w:rsid w:val="07247E21"/>
    <w:rsid w:val="0DD8E595"/>
    <w:rsid w:val="0FCC7FBE"/>
    <w:rsid w:val="103D2757"/>
    <w:rsid w:val="13E1F472"/>
    <w:rsid w:val="153C9190"/>
    <w:rsid w:val="17EA67F0"/>
    <w:rsid w:val="183B48D8"/>
    <w:rsid w:val="1E73B7D1"/>
    <w:rsid w:val="23E476FD"/>
    <w:rsid w:val="2560A8A8"/>
    <w:rsid w:val="29F4F6A5"/>
    <w:rsid w:val="2FD7133E"/>
    <w:rsid w:val="32F48430"/>
    <w:rsid w:val="350D50F4"/>
    <w:rsid w:val="3BC64891"/>
    <w:rsid w:val="40CCD72B"/>
    <w:rsid w:val="4141F18F"/>
    <w:rsid w:val="4194C8B4"/>
    <w:rsid w:val="47533656"/>
    <w:rsid w:val="4A810B47"/>
    <w:rsid w:val="4E9FC19C"/>
    <w:rsid w:val="520BE7C4"/>
    <w:rsid w:val="65EFEC16"/>
    <w:rsid w:val="6B305F6D"/>
    <w:rsid w:val="6CBD0145"/>
    <w:rsid w:val="6EABF067"/>
    <w:rsid w:val="70D0A8F6"/>
    <w:rsid w:val="71C52600"/>
    <w:rsid w:val="74B3E7C4"/>
    <w:rsid w:val="787F9058"/>
    <w:rsid w:val="78E5BFF1"/>
    <w:rsid w:val="7BB87B20"/>
    <w:rsid w:val="7D9CC18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1E4F0"/>
  <w15:chartTrackingRefBased/>
  <w15:docId w15:val="{85B26A67-1DDB-4FC7-9EAF-25610F11B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75568"/>
    <w:pPr>
      <w:tabs>
        <w:tab w:val="center" w:pos="4680"/>
        <w:tab w:val="right" w:pos="9360"/>
      </w:tabs>
      <w:spacing w:after="0" w:line="240" w:lineRule="auto"/>
    </w:pPr>
  </w:style>
  <w:style w:type="character" w:styleId="HeaderChar" w:customStyle="1">
    <w:name w:val="Header Char"/>
    <w:basedOn w:val="DefaultParagraphFont"/>
    <w:link w:val="Header"/>
    <w:uiPriority w:val="99"/>
    <w:rsid w:val="00875568"/>
  </w:style>
  <w:style w:type="paragraph" w:styleId="Footer">
    <w:name w:val="footer"/>
    <w:basedOn w:val="Normal"/>
    <w:link w:val="FooterChar"/>
    <w:uiPriority w:val="99"/>
    <w:unhideWhenUsed/>
    <w:qFormat/>
    <w:rsid w:val="00875568"/>
    <w:pPr>
      <w:tabs>
        <w:tab w:val="center" w:pos="4680"/>
        <w:tab w:val="right" w:pos="9360"/>
      </w:tabs>
      <w:spacing w:after="0" w:line="240" w:lineRule="auto"/>
    </w:pPr>
  </w:style>
  <w:style w:type="character" w:styleId="FooterChar" w:customStyle="1">
    <w:name w:val="Footer Char"/>
    <w:basedOn w:val="DefaultParagraphFont"/>
    <w:link w:val="Footer"/>
    <w:uiPriority w:val="99"/>
    <w:rsid w:val="00875568"/>
  </w:style>
  <w:style w:type="paragraph" w:styleId="NoSpacing">
    <w:name w:val="No Spacing"/>
    <w:uiPriority w:val="1"/>
    <w:qFormat/>
    <w:rsid w:val="00875568"/>
    <w:pPr>
      <w:spacing w:after="0" w:line="240" w:lineRule="auto"/>
    </w:pPr>
  </w:style>
  <w:style w:type="table" w:styleId="TableGrid">
    <w:name w:val="Table Grid"/>
    <w:basedOn w:val="TableNormal"/>
    <w:uiPriority w:val="39"/>
    <w:rsid w:val="000806A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3330AA"/>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3330AA"/>
    <w:rPr>
      <w:rFonts w:ascii="Segoe UI" w:hAnsi="Segoe UI" w:cs="Segoe UI"/>
      <w:sz w:val="18"/>
      <w:szCs w:val="18"/>
    </w:rPr>
  </w:style>
  <w:style w:type="paragraph" w:styleId="BasicParagraph" w:customStyle="1">
    <w:name w:val="[Basic Paragraph]"/>
    <w:basedOn w:val="Normal"/>
    <w:uiPriority w:val="99"/>
    <w:rsid w:val="00B30B2B"/>
    <w:pPr>
      <w:autoSpaceDE w:val="0"/>
      <w:autoSpaceDN w:val="0"/>
      <w:adjustRightInd w:val="0"/>
      <w:spacing w:after="0" w:line="288" w:lineRule="auto"/>
      <w:textAlignment w:val="center"/>
    </w:pPr>
    <w:rPr>
      <w:rFonts w:ascii="Minion Pro" w:hAnsi="Minion Pro" w:cs="Minion Pro"/>
      <w:color w:val="000000"/>
      <w:sz w:val="24"/>
      <w:szCs w:val="24"/>
    </w:rPr>
  </w:style>
  <w:style w:type="character" w:styleId="Hyperlink">
    <w:name w:val="Hyperlink"/>
    <w:rsid w:val="0010732A"/>
    <w:rPr>
      <w:u w:val="single"/>
    </w:rPr>
  </w:style>
  <w:style w:type="paragraph" w:styleId="Body" w:customStyle="1">
    <w:name w:val="Body"/>
    <w:rsid w:val="0010732A"/>
    <w:pPr>
      <w:pBdr>
        <w:top w:val="nil"/>
        <w:left w:val="nil"/>
        <w:bottom w:val="nil"/>
        <w:right w:val="nil"/>
        <w:between w:val="nil"/>
        <w:bar w:val="nil"/>
      </w:pBdr>
      <w:spacing w:after="0" w:line="240" w:lineRule="auto"/>
    </w:pPr>
    <w:rPr>
      <w:rFonts w:ascii="Helvetica Neue" w:hAnsi="Helvetica Neue" w:eastAsia="Arial Unicode MS" w:cs="Arial Unicode MS"/>
      <w:color w:val="000000"/>
      <w:bdr w:val="nil"/>
    </w:rPr>
  </w:style>
  <w:style w:type="character" w:styleId="Hyperlink0" w:customStyle="1">
    <w:name w:val="Hyperlink.0"/>
    <w:basedOn w:val="Hyperlink"/>
    <w:rsid w:val="0010732A"/>
    <w:rPr>
      <w:u w:val="single"/>
    </w:rPr>
  </w:style>
  <w:style w:type="paragraph" w:styleId="Default" w:customStyle="1">
    <w:name w:val="Default"/>
    <w:rsid w:val="0010732A"/>
    <w:pPr>
      <w:pBdr>
        <w:top w:val="nil"/>
        <w:left w:val="nil"/>
        <w:bottom w:val="nil"/>
        <w:right w:val="nil"/>
        <w:between w:val="nil"/>
        <w:bar w:val="nil"/>
      </w:pBdr>
      <w:spacing w:after="0" w:line="240" w:lineRule="auto"/>
    </w:pPr>
    <w:rPr>
      <w:rFonts w:ascii="Helvetica Neue" w:hAnsi="Helvetica Neue" w:eastAsia="Arial Unicode MS" w:cs="Arial Unicode MS"/>
      <w:color w:val="000000"/>
      <w:bdr w:val="nil"/>
    </w:rPr>
  </w:style>
  <w:style w:type="character" w:styleId="UnresolvedMention">
    <w:name w:val="Unresolved Mention"/>
    <w:basedOn w:val="DefaultParagraphFont"/>
    <w:uiPriority w:val="99"/>
    <w:semiHidden/>
    <w:unhideWhenUsed/>
    <w:rsid w:val="003603D7"/>
    <w:rPr>
      <w:color w:val="808080"/>
      <w:shd w:val="clear" w:color="auto" w:fill="E6E6E6"/>
    </w:rPr>
  </w:style>
  <w:style w:type="character" w:styleId="FollowedHyperlink">
    <w:name w:val="FollowedHyperlink"/>
    <w:basedOn w:val="DefaultParagraphFont"/>
    <w:uiPriority w:val="99"/>
    <w:semiHidden/>
    <w:unhideWhenUsed/>
    <w:rsid w:val="003603D7"/>
    <w:rPr>
      <w:color w:val="954F72" w:themeColor="followedHyperlink"/>
      <w:u w:val="single"/>
    </w:rPr>
  </w:style>
  <w:style w:type="character" w:styleId="CommentReference">
    <w:name w:val="annotation reference"/>
    <w:basedOn w:val="DefaultParagraphFont"/>
    <w:uiPriority w:val="99"/>
    <w:semiHidden/>
    <w:unhideWhenUsed/>
    <w:rsid w:val="001E0C2D"/>
    <w:rPr>
      <w:sz w:val="16"/>
      <w:szCs w:val="16"/>
    </w:rPr>
  </w:style>
  <w:style w:type="paragraph" w:styleId="CommentText">
    <w:name w:val="annotation text"/>
    <w:basedOn w:val="Normal"/>
    <w:link w:val="CommentTextChar"/>
    <w:uiPriority w:val="99"/>
    <w:unhideWhenUsed/>
    <w:rsid w:val="001E0C2D"/>
    <w:pPr>
      <w:spacing w:line="240" w:lineRule="auto"/>
    </w:pPr>
    <w:rPr>
      <w:sz w:val="20"/>
      <w:szCs w:val="20"/>
    </w:rPr>
  </w:style>
  <w:style w:type="character" w:styleId="CommentTextChar" w:customStyle="1">
    <w:name w:val="Comment Text Char"/>
    <w:basedOn w:val="DefaultParagraphFont"/>
    <w:link w:val="CommentText"/>
    <w:uiPriority w:val="99"/>
    <w:rsid w:val="001E0C2D"/>
    <w:rPr>
      <w:sz w:val="20"/>
      <w:szCs w:val="20"/>
    </w:rPr>
  </w:style>
  <w:style w:type="paragraph" w:styleId="CommentSubject">
    <w:name w:val="annotation subject"/>
    <w:basedOn w:val="CommentText"/>
    <w:next w:val="CommentText"/>
    <w:link w:val="CommentSubjectChar"/>
    <w:uiPriority w:val="99"/>
    <w:semiHidden/>
    <w:unhideWhenUsed/>
    <w:rsid w:val="001E0C2D"/>
    <w:rPr>
      <w:b/>
      <w:bCs/>
    </w:rPr>
  </w:style>
  <w:style w:type="character" w:styleId="CommentSubjectChar" w:customStyle="1">
    <w:name w:val="Comment Subject Char"/>
    <w:basedOn w:val="CommentTextChar"/>
    <w:link w:val="CommentSubject"/>
    <w:uiPriority w:val="99"/>
    <w:semiHidden/>
    <w:rsid w:val="001E0C2D"/>
    <w:rPr>
      <w:b/>
      <w:bCs/>
      <w:sz w:val="20"/>
      <w:szCs w:val="20"/>
    </w:rPr>
  </w:style>
  <w:style w:type="paragraph" w:styleId="FootnoteText">
    <w:name w:val="footnote text"/>
    <w:basedOn w:val="Normal"/>
    <w:link w:val="FootnoteTextChar"/>
    <w:uiPriority w:val="99"/>
    <w:semiHidden/>
    <w:unhideWhenUsed/>
    <w:rsid w:val="00813F73"/>
    <w:pPr>
      <w:spacing w:after="0" w:line="240" w:lineRule="auto"/>
    </w:pPr>
    <w:rPr>
      <w:rFonts w:ascii="Ebrima" w:hAnsi="Ebrima"/>
      <w:sz w:val="20"/>
      <w:szCs w:val="20"/>
    </w:rPr>
  </w:style>
  <w:style w:type="character" w:styleId="FootnoteTextChar" w:customStyle="1">
    <w:name w:val="Footnote Text Char"/>
    <w:basedOn w:val="DefaultParagraphFont"/>
    <w:link w:val="FootnoteText"/>
    <w:uiPriority w:val="99"/>
    <w:semiHidden/>
    <w:rsid w:val="00813F73"/>
    <w:rPr>
      <w:rFonts w:ascii="Ebrima" w:hAnsi="Ebrima"/>
      <w:sz w:val="20"/>
      <w:szCs w:val="20"/>
    </w:rPr>
  </w:style>
  <w:style w:type="character" w:styleId="FootnoteReference">
    <w:name w:val="footnote reference"/>
    <w:basedOn w:val="DefaultParagraphFont"/>
    <w:uiPriority w:val="99"/>
    <w:semiHidden/>
    <w:unhideWhenUsed/>
    <w:rsid w:val="00813F73"/>
    <w:rPr>
      <w:vertAlign w:val="superscript"/>
    </w:rPr>
  </w:style>
  <w:style w:type="paragraph" w:styleId="Revision">
    <w:name w:val="Revision"/>
    <w:hidden/>
    <w:uiPriority w:val="99"/>
    <w:semiHidden/>
    <w:rsid w:val="00644A78"/>
    <w:pPr>
      <w:spacing w:after="0" w:line="240" w:lineRule="auto"/>
    </w:pPr>
  </w:style>
  <w:style w:type="paragraph" w:styleId="ListParagraph">
    <w:name w:val="List Paragraph"/>
    <w:basedOn w:val="Normal"/>
    <w:uiPriority w:val="34"/>
    <w:qFormat/>
    <w:pPr>
      <w:ind w:left="720"/>
      <w:contextualSpacing/>
    </w:pPr>
  </w:style>
  <w:style w:type="paragraph" w:styleId="NormalWeb">
    <w:name w:val="Normal (Web)"/>
    <w:basedOn w:val="Normal"/>
    <w:uiPriority w:val="99"/>
    <w:unhideWhenUsed/>
    <w:rsid w:val="007E0377"/>
    <w:pPr>
      <w:spacing w:before="100" w:beforeAutospacing="1" w:after="100" w:afterAutospacing="1" w:line="240" w:lineRule="auto"/>
    </w:pPr>
    <w:rPr>
      <w:rFonts w:ascii="Times New Roman" w:hAnsi="Times New Roman" w:eastAsia="Times New Roman" w:cs="Times New Roman"/>
      <w:sz w:val="24"/>
      <w:szCs w:val="24"/>
      <w:lang w:eastAsia="zh-CN"/>
    </w:rPr>
  </w:style>
  <w:style w:type="character" w:styleId="apple-converted-space" w:customStyle="1">
    <w:name w:val="apple-converted-space"/>
    <w:basedOn w:val="DefaultParagraphFont"/>
    <w:rsid w:val="007E0377"/>
  </w:style>
  <w:style w:type="paragraph" w:styleId="paragraph" w:customStyle="1">
    <w:name w:val="paragraph"/>
    <w:basedOn w:val="Normal"/>
    <w:rsid w:val="00B926EE"/>
    <w:pPr>
      <w:spacing w:before="100" w:beforeAutospacing="1" w:after="100" w:afterAutospacing="1" w:line="240" w:lineRule="auto"/>
    </w:pPr>
    <w:rPr>
      <w:rFonts w:ascii="Times New Roman" w:hAnsi="Times New Roman" w:eastAsia="Times New Roman" w:cs="Times New Roman"/>
      <w:sz w:val="24"/>
      <w:szCs w:val="24"/>
      <w:lang w:eastAsia="zh-CN"/>
    </w:rPr>
  </w:style>
  <w:style w:type="character" w:styleId="normaltextrun" w:customStyle="1">
    <w:name w:val="normaltextrun"/>
    <w:basedOn w:val="DefaultParagraphFont"/>
    <w:rsid w:val="00B926EE"/>
  </w:style>
  <w:style w:type="character" w:styleId="eop" w:customStyle="1">
    <w:name w:val="eop"/>
    <w:basedOn w:val="DefaultParagraphFont"/>
    <w:rsid w:val="00B926EE"/>
  </w:style>
  <w:style w:type="character" w:styleId="Strong">
    <w:name w:val="Strong"/>
    <w:basedOn w:val="DefaultParagraphFont"/>
    <w:uiPriority w:val="22"/>
    <w:qFormat/>
    <w:rsid w:val="00066EF7"/>
    <w:rPr>
      <w:b/>
      <w:bCs/>
    </w:rPr>
  </w:style>
  <w:style w:type="character" w:styleId="Emphasis">
    <w:name w:val="Emphasis"/>
    <w:basedOn w:val="DefaultParagraphFont"/>
    <w:uiPriority w:val="20"/>
    <w:qFormat/>
    <w:rsid w:val="00066EF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497715">
      <w:bodyDiv w:val="1"/>
      <w:marLeft w:val="0"/>
      <w:marRight w:val="0"/>
      <w:marTop w:val="0"/>
      <w:marBottom w:val="0"/>
      <w:divBdr>
        <w:top w:val="none" w:sz="0" w:space="0" w:color="auto"/>
        <w:left w:val="none" w:sz="0" w:space="0" w:color="auto"/>
        <w:bottom w:val="none" w:sz="0" w:space="0" w:color="auto"/>
        <w:right w:val="none" w:sz="0" w:space="0" w:color="auto"/>
      </w:divBdr>
    </w:div>
    <w:div w:id="219752752">
      <w:bodyDiv w:val="1"/>
      <w:marLeft w:val="0"/>
      <w:marRight w:val="0"/>
      <w:marTop w:val="0"/>
      <w:marBottom w:val="0"/>
      <w:divBdr>
        <w:top w:val="none" w:sz="0" w:space="0" w:color="auto"/>
        <w:left w:val="none" w:sz="0" w:space="0" w:color="auto"/>
        <w:bottom w:val="none" w:sz="0" w:space="0" w:color="auto"/>
        <w:right w:val="none" w:sz="0" w:space="0" w:color="auto"/>
      </w:divBdr>
    </w:div>
    <w:div w:id="808089061">
      <w:bodyDiv w:val="1"/>
      <w:marLeft w:val="0"/>
      <w:marRight w:val="0"/>
      <w:marTop w:val="0"/>
      <w:marBottom w:val="0"/>
      <w:divBdr>
        <w:top w:val="none" w:sz="0" w:space="0" w:color="auto"/>
        <w:left w:val="none" w:sz="0" w:space="0" w:color="auto"/>
        <w:bottom w:val="none" w:sz="0" w:space="0" w:color="auto"/>
        <w:right w:val="none" w:sz="0" w:space="0" w:color="auto"/>
      </w:divBdr>
    </w:div>
    <w:div w:id="1553544420">
      <w:bodyDiv w:val="1"/>
      <w:marLeft w:val="0"/>
      <w:marRight w:val="0"/>
      <w:marTop w:val="0"/>
      <w:marBottom w:val="0"/>
      <w:divBdr>
        <w:top w:val="none" w:sz="0" w:space="0" w:color="auto"/>
        <w:left w:val="none" w:sz="0" w:space="0" w:color="auto"/>
        <w:bottom w:val="none" w:sz="0" w:space="0" w:color="auto"/>
        <w:right w:val="none" w:sz="0" w:space="0" w:color="auto"/>
      </w:divBdr>
    </w:div>
    <w:div w:id="1678118715">
      <w:bodyDiv w:val="1"/>
      <w:marLeft w:val="0"/>
      <w:marRight w:val="0"/>
      <w:marTop w:val="0"/>
      <w:marBottom w:val="0"/>
      <w:divBdr>
        <w:top w:val="none" w:sz="0" w:space="0" w:color="auto"/>
        <w:left w:val="none" w:sz="0" w:space="0" w:color="auto"/>
        <w:bottom w:val="none" w:sz="0" w:space="0" w:color="auto"/>
        <w:right w:val="none" w:sz="0" w:space="0" w:color="auto"/>
      </w:divBdr>
      <w:divsChild>
        <w:div w:id="1880972588">
          <w:marLeft w:val="0"/>
          <w:marRight w:val="0"/>
          <w:marTop w:val="0"/>
          <w:marBottom w:val="0"/>
          <w:divBdr>
            <w:top w:val="none" w:sz="0" w:space="0" w:color="auto"/>
            <w:left w:val="none" w:sz="0" w:space="0" w:color="auto"/>
            <w:bottom w:val="none" w:sz="0" w:space="0" w:color="auto"/>
            <w:right w:val="none" w:sz="0" w:space="0" w:color="auto"/>
          </w:divBdr>
        </w:div>
        <w:div w:id="2092845471">
          <w:marLeft w:val="0"/>
          <w:marRight w:val="0"/>
          <w:marTop w:val="0"/>
          <w:marBottom w:val="0"/>
          <w:divBdr>
            <w:top w:val="none" w:sz="0" w:space="0" w:color="auto"/>
            <w:left w:val="none" w:sz="0" w:space="0" w:color="auto"/>
            <w:bottom w:val="none" w:sz="0" w:space="0" w:color="auto"/>
            <w:right w:val="none" w:sz="0" w:space="0" w:color="auto"/>
          </w:divBdr>
        </w:div>
      </w:divsChild>
    </w:div>
    <w:div w:id="1998916272">
      <w:bodyDiv w:val="1"/>
      <w:marLeft w:val="0"/>
      <w:marRight w:val="0"/>
      <w:marTop w:val="0"/>
      <w:marBottom w:val="0"/>
      <w:divBdr>
        <w:top w:val="none" w:sz="0" w:space="0" w:color="auto"/>
        <w:left w:val="none" w:sz="0" w:space="0" w:color="auto"/>
        <w:bottom w:val="none" w:sz="0" w:space="0" w:color="auto"/>
        <w:right w:val="none" w:sz="0" w:space="0" w:color="auto"/>
      </w:divBdr>
    </w:div>
    <w:div w:id="2015450831">
      <w:bodyDiv w:val="1"/>
      <w:marLeft w:val="0"/>
      <w:marRight w:val="0"/>
      <w:marTop w:val="0"/>
      <w:marBottom w:val="0"/>
      <w:divBdr>
        <w:top w:val="none" w:sz="0" w:space="0" w:color="auto"/>
        <w:left w:val="none" w:sz="0" w:space="0" w:color="auto"/>
        <w:bottom w:val="none" w:sz="0" w:space="0" w:color="auto"/>
        <w:right w:val="none" w:sz="0" w:space="0" w:color="auto"/>
      </w:divBdr>
      <w:divsChild>
        <w:div w:id="84419914">
          <w:marLeft w:val="0"/>
          <w:marRight w:val="0"/>
          <w:marTop w:val="0"/>
          <w:marBottom w:val="0"/>
          <w:divBdr>
            <w:top w:val="none" w:sz="0" w:space="0" w:color="auto"/>
            <w:left w:val="none" w:sz="0" w:space="0" w:color="auto"/>
            <w:bottom w:val="none" w:sz="0" w:space="0" w:color="auto"/>
            <w:right w:val="none" w:sz="0" w:space="0" w:color="auto"/>
          </w:divBdr>
        </w:div>
        <w:div w:id="158422470">
          <w:marLeft w:val="0"/>
          <w:marRight w:val="0"/>
          <w:marTop w:val="0"/>
          <w:marBottom w:val="0"/>
          <w:divBdr>
            <w:top w:val="none" w:sz="0" w:space="0" w:color="auto"/>
            <w:left w:val="none" w:sz="0" w:space="0" w:color="auto"/>
            <w:bottom w:val="none" w:sz="0" w:space="0" w:color="auto"/>
            <w:right w:val="none" w:sz="0" w:space="0" w:color="auto"/>
          </w:divBdr>
        </w:div>
        <w:div w:id="194731006">
          <w:marLeft w:val="0"/>
          <w:marRight w:val="0"/>
          <w:marTop w:val="0"/>
          <w:marBottom w:val="0"/>
          <w:divBdr>
            <w:top w:val="none" w:sz="0" w:space="0" w:color="auto"/>
            <w:left w:val="none" w:sz="0" w:space="0" w:color="auto"/>
            <w:bottom w:val="none" w:sz="0" w:space="0" w:color="auto"/>
            <w:right w:val="none" w:sz="0" w:space="0" w:color="auto"/>
          </w:divBdr>
        </w:div>
        <w:div w:id="273445814">
          <w:marLeft w:val="0"/>
          <w:marRight w:val="0"/>
          <w:marTop w:val="0"/>
          <w:marBottom w:val="0"/>
          <w:divBdr>
            <w:top w:val="none" w:sz="0" w:space="0" w:color="auto"/>
            <w:left w:val="none" w:sz="0" w:space="0" w:color="auto"/>
            <w:bottom w:val="none" w:sz="0" w:space="0" w:color="auto"/>
            <w:right w:val="none" w:sz="0" w:space="0" w:color="auto"/>
          </w:divBdr>
        </w:div>
        <w:div w:id="374891192">
          <w:marLeft w:val="0"/>
          <w:marRight w:val="0"/>
          <w:marTop w:val="0"/>
          <w:marBottom w:val="0"/>
          <w:divBdr>
            <w:top w:val="none" w:sz="0" w:space="0" w:color="auto"/>
            <w:left w:val="none" w:sz="0" w:space="0" w:color="auto"/>
            <w:bottom w:val="none" w:sz="0" w:space="0" w:color="auto"/>
            <w:right w:val="none" w:sz="0" w:space="0" w:color="auto"/>
          </w:divBdr>
        </w:div>
        <w:div w:id="385689559">
          <w:marLeft w:val="0"/>
          <w:marRight w:val="0"/>
          <w:marTop w:val="0"/>
          <w:marBottom w:val="0"/>
          <w:divBdr>
            <w:top w:val="none" w:sz="0" w:space="0" w:color="auto"/>
            <w:left w:val="none" w:sz="0" w:space="0" w:color="auto"/>
            <w:bottom w:val="none" w:sz="0" w:space="0" w:color="auto"/>
            <w:right w:val="none" w:sz="0" w:space="0" w:color="auto"/>
          </w:divBdr>
        </w:div>
        <w:div w:id="411783088">
          <w:marLeft w:val="0"/>
          <w:marRight w:val="0"/>
          <w:marTop w:val="0"/>
          <w:marBottom w:val="0"/>
          <w:divBdr>
            <w:top w:val="none" w:sz="0" w:space="0" w:color="auto"/>
            <w:left w:val="none" w:sz="0" w:space="0" w:color="auto"/>
            <w:bottom w:val="none" w:sz="0" w:space="0" w:color="auto"/>
            <w:right w:val="none" w:sz="0" w:space="0" w:color="auto"/>
          </w:divBdr>
        </w:div>
        <w:div w:id="416482846">
          <w:marLeft w:val="0"/>
          <w:marRight w:val="0"/>
          <w:marTop w:val="0"/>
          <w:marBottom w:val="0"/>
          <w:divBdr>
            <w:top w:val="none" w:sz="0" w:space="0" w:color="auto"/>
            <w:left w:val="none" w:sz="0" w:space="0" w:color="auto"/>
            <w:bottom w:val="none" w:sz="0" w:space="0" w:color="auto"/>
            <w:right w:val="none" w:sz="0" w:space="0" w:color="auto"/>
          </w:divBdr>
        </w:div>
        <w:div w:id="504633284">
          <w:marLeft w:val="0"/>
          <w:marRight w:val="0"/>
          <w:marTop w:val="0"/>
          <w:marBottom w:val="0"/>
          <w:divBdr>
            <w:top w:val="none" w:sz="0" w:space="0" w:color="auto"/>
            <w:left w:val="none" w:sz="0" w:space="0" w:color="auto"/>
            <w:bottom w:val="none" w:sz="0" w:space="0" w:color="auto"/>
            <w:right w:val="none" w:sz="0" w:space="0" w:color="auto"/>
          </w:divBdr>
        </w:div>
        <w:div w:id="598098792">
          <w:marLeft w:val="0"/>
          <w:marRight w:val="0"/>
          <w:marTop w:val="0"/>
          <w:marBottom w:val="0"/>
          <w:divBdr>
            <w:top w:val="none" w:sz="0" w:space="0" w:color="auto"/>
            <w:left w:val="none" w:sz="0" w:space="0" w:color="auto"/>
            <w:bottom w:val="none" w:sz="0" w:space="0" w:color="auto"/>
            <w:right w:val="none" w:sz="0" w:space="0" w:color="auto"/>
          </w:divBdr>
        </w:div>
        <w:div w:id="600454371">
          <w:marLeft w:val="0"/>
          <w:marRight w:val="0"/>
          <w:marTop w:val="0"/>
          <w:marBottom w:val="0"/>
          <w:divBdr>
            <w:top w:val="none" w:sz="0" w:space="0" w:color="auto"/>
            <w:left w:val="none" w:sz="0" w:space="0" w:color="auto"/>
            <w:bottom w:val="none" w:sz="0" w:space="0" w:color="auto"/>
            <w:right w:val="none" w:sz="0" w:space="0" w:color="auto"/>
          </w:divBdr>
        </w:div>
        <w:div w:id="645279631">
          <w:marLeft w:val="0"/>
          <w:marRight w:val="0"/>
          <w:marTop w:val="0"/>
          <w:marBottom w:val="0"/>
          <w:divBdr>
            <w:top w:val="none" w:sz="0" w:space="0" w:color="auto"/>
            <w:left w:val="none" w:sz="0" w:space="0" w:color="auto"/>
            <w:bottom w:val="none" w:sz="0" w:space="0" w:color="auto"/>
            <w:right w:val="none" w:sz="0" w:space="0" w:color="auto"/>
          </w:divBdr>
        </w:div>
        <w:div w:id="781530086">
          <w:marLeft w:val="0"/>
          <w:marRight w:val="0"/>
          <w:marTop w:val="0"/>
          <w:marBottom w:val="0"/>
          <w:divBdr>
            <w:top w:val="none" w:sz="0" w:space="0" w:color="auto"/>
            <w:left w:val="none" w:sz="0" w:space="0" w:color="auto"/>
            <w:bottom w:val="none" w:sz="0" w:space="0" w:color="auto"/>
            <w:right w:val="none" w:sz="0" w:space="0" w:color="auto"/>
          </w:divBdr>
        </w:div>
        <w:div w:id="798494214">
          <w:marLeft w:val="0"/>
          <w:marRight w:val="0"/>
          <w:marTop w:val="0"/>
          <w:marBottom w:val="0"/>
          <w:divBdr>
            <w:top w:val="none" w:sz="0" w:space="0" w:color="auto"/>
            <w:left w:val="none" w:sz="0" w:space="0" w:color="auto"/>
            <w:bottom w:val="none" w:sz="0" w:space="0" w:color="auto"/>
            <w:right w:val="none" w:sz="0" w:space="0" w:color="auto"/>
          </w:divBdr>
        </w:div>
        <w:div w:id="850338565">
          <w:marLeft w:val="0"/>
          <w:marRight w:val="0"/>
          <w:marTop w:val="0"/>
          <w:marBottom w:val="0"/>
          <w:divBdr>
            <w:top w:val="none" w:sz="0" w:space="0" w:color="auto"/>
            <w:left w:val="none" w:sz="0" w:space="0" w:color="auto"/>
            <w:bottom w:val="none" w:sz="0" w:space="0" w:color="auto"/>
            <w:right w:val="none" w:sz="0" w:space="0" w:color="auto"/>
          </w:divBdr>
        </w:div>
        <w:div w:id="946083612">
          <w:marLeft w:val="0"/>
          <w:marRight w:val="0"/>
          <w:marTop w:val="0"/>
          <w:marBottom w:val="0"/>
          <w:divBdr>
            <w:top w:val="none" w:sz="0" w:space="0" w:color="auto"/>
            <w:left w:val="none" w:sz="0" w:space="0" w:color="auto"/>
            <w:bottom w:val="none" w:sz="0" w:space="0" w:color="auto"/>
            <w:right w:val="none" w:sz="0" w:space="0" w:color="auto"/>
          </w:divBdr>
        </w:div>
        <w:div w:id="1016737832">
          <w:marLeft w:val="0"/>
          <w:marRight w:val="0"/>
          <w:marTop w:val="0"/>
          <w:marBottom w:val="0"/>
          <w:divBdr>
            <w:top w:val="none" w:sz="0" w:space="0" w:color="auto"/>
            <w:left w:val="none" w:sz="0" w:space="0" w:color="auto"/>
            <w:bottom w:val="none" w:sz="0" w:space="0" w:color="auto"/>
            <w:right w:val="none" w:sz="0" w:space="0" w:color="auto"/>
          </w:divBdr>
        </w:div>
        <w:div w:id="1137991277">
          <w:marLeft w:val="0"/>
          <w:marRight w:val="0"/>
          <w:marTop w:val="0"/>
          <w:marBottom w:val="0"/>
          <w:divBdr>
            <w:top w:val="none" w:sz="0" w:space="0" w:color="auto"/>
            <w:left w:val="none" w:sz="0" w:space="0" w:color="auto"/>
            <w:bottom w:val="none" w:sz="0" w:space="0" w:color="auto"/>
            <w:right w:val="none" w:sz="0" w:space="0" w:color="auto"/>
          </w:divBdr>
        </w:div>
        <w:div w:id="1216746147">
          <w:marLeft w:val="0"/>
          <w:marRight w:val="0"/>
          <w:marTop w:val="0"/>
          <w:marBottom w:val="0"/>
          <w:divBdr>
            <w:top w:val="none" w:sz="0" w:space="0" w:color="auto"/>
            <w:left w:val="none" w:sz="0" w:space="0" w:color="auto"/>
            <w:bottom w:val="none" w:sz="0" w:space="0" w:color="auto"/>
            <w:right w:val="none" w:sz="0" w:space="0" w:color="auto"/>
          </w:divBdr>
        </w:div>
        <w:div w:id="1244534938">
          <w:marLeft w:val="0"/>
          <w:marRight w:val="0"/>
          <w:marTop w:val="0"/>
          <w:marBottom w:val="0"/>
          <w:divBdr>
            <w:top w:val="none" w:sz="0" w:space="0" w:color="auto"/>
            <w:left w:val="none" w:sz="0" w:space="0" w:color="auto"/>
            <w:bottom w:val="none" w:sz="0" w:space="0" w:color="auto"/>
            <w:right w:val="none" w:sz="0" w:space="0" w:color="auto"/>
          </w:divBdr>
        </w:div>
        <w:div w:id="1441223934">
          <w:marLeft w:val="0"/>
          <w:marRight w:val="0"/>
          <w:marTop w:val="0"/>
          <w:marBottom w:val="0"/>
          <w:divBdr>
            <w:top w:val="none" w:sz="0" w:space="0" w:color="auto"/>
            <w:left w:val="none" w:sz="0" w:space="0" w:color="auto"/>
            <w:bottom w:val="none" w:sz="0" w:space="0" w:color="auto"/>
            <w:right w:val="none" w:sz="0" w:space="0" w:color="auto"/>
          </w:divBdr>
        </w:div>
        <w:div w:id="1458061898">
          <w:marLeft w:val="0"/>
          <w:marRight w:val="0"/>
          <w:marTop w:val="0"/>
          <w:marBottom w:val="0"/>
          <w:divBdr>
            <w:top w:val="none" w:sz="0" w:space="0" w:color="auto"/>
            <w:left w:val="none" w:sz="0" w:space="0" w:color="auto"/>
            <w:bottom w:val="none" w:sz="0" w:space="0" w:color="auto"/>
            <w:right w:val="none" w:sz="0" w:space="0" w:color="auto"/>
          </w:divBdr>
        </w:div>
        <w:div w:id="1458723537">
          <w:marLeft w:val="0"/>
          <w:marRight w:val="0"/>
          <w:marTop w:val="0"/>
          <w:marBottom w:val="0"/>
          <w:divBdr>
            <w:top w:val="none" w:sz="0" w:space="0" w:color="auto"/>
            <w:left w:val="none" w:sz="0" w:space="0" w:color="auto"/>
            <w:bottom w:val="none" w:sz="0" w:space="0" w:color="auto"/>
            <w:right w:val="none" w:sz="0" w:space="0" w:color="auto"/>
          </w:divBdr>
        </w:div>
        <w:div w:id="1934244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shsmd.org/education/annualconference/virtual" TargetMode="External"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shsmd.org/education/key-market-and-provider-metrics-drive-strategic-service-line-growth"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shsmd.org/education/key-market-and-provider-metrics-drive-strategic-service-line-growth" TargetMode="External" Id="rId11" /><Relationship Type="http://schemas.openxmlformats.org/officeDocument/2006/relationships/numbering" Target="numbering.xml" Id="rId5" /><Relationship Type="http://schemas.openxmlformats.org/officeDocument/2006/relationships/hyperlink" Target="mailto:karolyn@wingermarketing.com"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png" Id="rId14"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HSG">
      <a:majorFont>
        <a:latin typeface="Century Gothic"/>
        <a:ea typeface=""/>
        <a:cs typeface=""/>
      </a:majorFont>
      <a:minorFont>
        <a:latin typeface="Ebrima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67B36C-3541-4D97-B700-930D3AF3D555}">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customXml/itemProps2.xml><?xml version="1.0" encoding="utf-8"?>
<ds:datastoreItem xmlns:ds="http://schemas.openxmlformats.org/officeDocument/2006/customXml" ds:itemID="{08B9E155-88D0-4FA2-8F3B-0A1FA729B51E}">
  <ds:schemaRefs>
    <ds:schemaRef ds:uri="http://schemas.microsoft.com/sharepoint/v3/contenttype/forms"/>
  </ds:schemaRefs>
</ds:datastoreItem>
</file>

<file path=customXml/itemProps3.xml><?xml version="1.0" encoding="utf-8"?>
<ds:datastoreItem xmlns:ds="http://schemas.openxmlformats.org/officeDocument/2006/customXml" ds:itemID="{5DA4B2B9-D530-4CE2-93CE-6349382A2420}">
  <ds:schemaRefs>
    <ds:schemaRef ds:uri="http://schemas.openxmlformats.org/officeDocument/2006/bibliography"/>
  </ds:schemaRefs>
</ds:datastoreItem>
</file>

<file path=customXml/itemProps4.xml><?xml version="1.0" encoding="utf-8"?>
<ds:datastoreItem xmlns:ds="http://schemas.openxmlformats.org/officeDocument/2006/customXml" ds:itemID="{2BEA9BE5-1FED-45E5-9855-CB206C7C73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Emily Girolamo</dc:creator>
  <keywords/>
  <dc:description/>
  <lastModifiedBy>Sharon Jackson</lastModifiedBy>
  <revision>22</revision>
  <lastPrinted>2017-07-23T21:38:00.0000000Z</lastPrinted>
  <dcterms:created xsi:type="dcterms:W3CDTF">2023-09-30T00:54:00.0000000Z</dcterms:created>
  <dcterms:modified xsi:type="dcterms:W3CDTF">2023-10-04T16:08:00.3035855Z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Order">
    <vt:r8>1700</vt:r8>
  </property>
  <property fmtid="{D5CDD505-2E9C-101B-9397-08002B2CF9AE}" pid="4" name="GrammarlyDocumentId">
    <vt:lpwstr>7abaac50baf2f03fd7795d883f019da3eba17333a2ae1c72deb9a547081fc019</vt:lpwstr>
  </property>
  <property fmtid="{D5CDD505-2E9C-101B-9397-08002B2CF9AE}" pid="5" name="MediaServiceImageTags">
    <vt:lpwstr/>
  </property>
</Properties>
</file>