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31B2BB" w14:textId="1601CDAF" w:rsidR="0079264D" w:rsidRDefault="002C1C4D" w:rsidP="0079264D">
      <w:pPr>
        <w:spacing w:line="257" w:lineRule="auto"/>
        <w:jc w:val="center"/>
        <w:rPr>
          <w:rFonts w:cs="Calibri"/>
          <w:b/>
          <w:bCs/>
          <w:sz w:val="28"/>
          <w:szCs w:val="28"/>
        </w:rPr>
      </w:pPr>
      <w:r w:rsidRPr="002C1C4D">
        <w:rPr>
          <w:rFonts w:cs="Calibri"/>
          <w:b/>
          <w:bCs/>
          <w:sz w:val="28"/>
          <w:szCs w:val="28"/>
        </w:rPr>
        <w:t xml:space="preserve">Salt Financial </w:t>
      </w:r>
      <w:r>
        <w:rPr>
          <w:rFonts w:cs="Calibri"/>
          <w:b/>
          <w:bCs/>
          <w:sz w:val="28"/>
          <w:szCs w:val="28"/>
        </w:rPr>
        <w:t>and Nasdaq</w:t>
      </w:r>
      <w:r w:rsidR="0079264D">
        <w:rPr>
          <w:rFonts w:cs="Calibri"/>
          <w:b/>
          <w:bCs/>
          <w:sz w:val="28"/>
          <w:szCs w:val="28"/>
        </w:rPr>
        <w:t xml:space="preserve"> Announce Collaboration to Develop</w:t>
      </w:r>
    </w:p>
    <w:p w14:paraId="676C43A1" w14:textId="0B10EE7C" w:rsidR="00DF064A" w:rsidRPr="001279BB" w:rsidRDefault="0079264D" w:rsidP="0079264D">
      <w:pPr>
        <w:spacing w:line="257" w:lineRule="auto"/>
        <w:jc w:val="center"/>
        <w:rPr>
          <w:rFonts w:cs="Calibri"/>
          <w:b/>
          <w:bCs/>
          <w:sz w:val="28"/>
          <w:szCs w:val="28"/>
        </w:rPr>
      </w:pPr>
      <w:r>
        <w:rPr>
          <w:rFonts w:cs="Calibri"/>
          <w:b/>
          <w:bCs/>
          <w:sz w:val="28"/>
          <w:szCs w:val="28"/>
        </w:rPr>
        <w:t xml:space="preserve">Target Volatility Indexes </w:t>
      </w:r>
      <w:r w:rsidR="006271E4">
        <w:rPr>
          <w:rFonts w:cs="Calibri"/>
          <w:b/>
          <w:bCs/>
          <w:sz w:val="28"/>
          <w:szCs w:val="28"/>
        </w:rPr>
        <w:t>T</w:t>
      </w:r>
      <w:r w:rsidR="00407CB6">
        <w:rPr>
          <w:rFonts w:cs="Calibri"/>
          <w:b/>
          <w:bCs/>
          <w:sz w:val="28"/>
          <w:szCs w:val="28"/>
        </w:rPr>
        <w:t xml:space="preserve">ailored </w:t>
      </w:r>
      <w:r w:rsidR="00D92C3A">
        <w:rPr>
          <w:rFonts w:cs="Calibri"/>
          <w:b/>
          <w:bCs/>
          <w:sz w:val="28"/>
          <w:szCs w:val="28"/>
        </w:rPr>
        <w:t xml:space="preserve">for Insurance </w:t>
      </w:r>
      <w:r w:rsidR="004F76D4">
        <w:rPr>
          <w:rFonts w:cs="Calibri"/>
          <w:b/>
          <w:bCs/>
          <w:sz w:val="28"/>
          <w:szCs w:val="28"/>
        </w:rPr>
        <w:t>Companies</w:t>
      </w:r>
      <w:r w:rsidR="00D92C3A">
        <w:rPr>
          <w:rFonts w:cs="Calibri"/>
          <w:b/>
          <w:bCs/>
          <w:sz w:val="28"/>
          <w:szCs w:val="28"/>
        </w:rPr>
        <w:t xml:space="preserve"> </w:t>
      </w:r>
    </w:p>
    <w:p w14:paraId="1A4345E3" w14:textId="165FCDE4" w:rsidR="0063BFE7" w:rsidRPr="001279BB" w:rsidRDefault="0063BFE7" w:rsidP="00716066">
      <w:pPr>
        <w:rPr>
          <w:rFonts w:eastAsia="Times New Roman" w:cs="Calibri"/>
          <w:i/>
          <w:iCs/>
          <w:color w:val="000000" w:themeColor="text1"/>
          <w:sz w:val="22"/>
          <w:szCs w:val="22"/>
        </w:rPr>
      </w:pPr>
    </w:p>
    <w:p w14:paraId="3B66BDCD" w14:textId="5BF3E206" w:rsidR="009D391B" w:rsidRDefault="00821266" w:rsidP="00922180">
      <w:pPr>
        <w:rPr>
          <w:rFonts w:asciiTheme="minorHAnsi" w:hAnsiTheme="minorHAnsi" w:cstheme="minorBidi"/>
          <w:sz w:val="22"/>
          <w:szCs w:val="22"/>
        </w:rPr>
      </w:pPr>
      <w:r w:rsidRPr="0C6EA297">
        <w:rPr>
          <w:rFonts w:eastAsia="Times New Roman" w:cs="Calibri"/>
          <w:b/>
          <w:bCs/>
          <w:color w:val="000000" w:themeColor="text1"/>
          <w:sz w:val="22"/>
          <w:szCs w:val="22"/>
        </w:rPr>
        <w:t xml:space="preserve">NEW YORK – </w:t>
      </w:r>
      <w:r w:rsidR="0079264D">
        <w:rPr>
          <w:rFonts w:eastAsia="Times New Roman" w:cs="Calibri"/>
          <w:b/>
          <w:bCs/>
          <w:color w:val="000000" w:themeColor="text1"/>
          <w:sz w:val="22"/>
          <w:szCs w:val="22"/>
        </w:rPr>
        <w:t xml:space="preserve">MARCH </w:t>
      </w:r>
      <w:r w:rsidR="003600C2">
        <w:rPr>
          <w:rFonts w:eastAsia="Times New Roman" w:cs="Calibri"/>
          <w:b/>
          <w:bCs/>
          <w:color w:val="000000" w:themeColor="text1"/>
          <w:sz w:val="22"/>
          <w:szCs w:val="22"/>
        </w:rPr>
        <w:t>22</w:t>
      </w:r>
      <w:r w:rsidR="00701F3A">
        <w:rPr>
          <w:rFonts w:eastAsia="Times New Roman" w:cs="Calibri"/>
          <w:b/>
          <w:bCs/>
          <w:color w:val="000000" w:themeColor="text1"/>
          <w:sz w:val="22"/>
          <w:szCs w:val="22"/>
        </w:rPr>
        <w:t xml:space="preserve">, </w:t>
      </w:r>
      <w:r w:rsidR="00D07454" w:rsidRPr="0C6EA297">
        <w:rPr>
          <w:rFonts w:eastAsia="Times New Roman" w:cs="Calibri"/>
          <w:b/>
          <w:bCs/>
          <w:color w:val="000000" w:themeColor="text1"/>
          <w:sz w:val="22"/>
          <w:szCs w:val="22"/>
        </w:rPr>
        <w:t>2022</w:t>
      </w:r>
      <w:r w:rsidRPr="0C6EA297">
        <w:rPr>
          <w:rFonts w:eastAsia="Times New Roman" w:cs="Calibri"/>
          <w:b/>
          <w:bCs/>
          <w:color w:val="000000" w:themeColor="text1"/>
          <w:sz w:val="22"/>
          <w:szCs w:val="22"/>
        </w:rPr>
        <w:t xml:space="preserve"> –</w:t>
      </w:r>
      <w:r w:rsidRPr="0C6EA297">
        <w:rPr>
          <w:rFonts w:eastAsia="Times New Roman" w:cs="Calibri"/>
          <w:color w:val="000000" w:themeColor="text1"/>
          <w:sz w:val="22"/>
          <w:szCs w:val="22"/>
        </w:rPr>
        <w:t> </w:t>
      </w:r>
      <w:r w:rsidR="002C1C4D" w:rsidRPr="002C1C4D">
        <w:rPr>
          <w:rFonts w:eastAsia="Times New Roman" w:cs="Calibri"/>
          <w:color w:val="000000" w:themeColor="text1"/>
          <w:sz w:val="22"/>
          <w:szCs w:val="22"/>
        </w:rPr>
        <w:t xml:space="preserve">Salt Financial </w:t>
      </w:r>
      <w:r w:rsidR="002C1C4D">
        <w:rPr>
          <w:rFonts w:eastAsia="Times New Roman" w:cs="Calibri"/>
          <w:color w:val="000000" w:themeColor="text1"/>
          <w:sz w:val="22"/>
          <w:szCs w:val="22"/>
        </w:rPr>
        <w:t xml:space="preserve">and </w:t>
      </w:r>
      <w:r w:rsidR="0090616A">
        <w:rPr>
          <w:rFonts w:asciiTheme="minorHAnsi" w:hAnsiTheme="minorHAnsi" w:cstheme="minorBidi"/>
          <w:sz w:val="22"/>
          <w:szCs w:val="22"/>
        </w:rPr>
        <w:t xml:space="preserve">Nasdaq today announced the introduction of the Nasdaq-100 5% Target Volatility Index, </w:t>
      </w:r>
      <w:r w:rsidR="00EB487E">
        <w:rPr>
          <w:rFonts w:asciiTheme="minorHAnsi" w:hAnsiTheme="minorHAnsi" w:cstheme="minorBidi"/>
          <w:sz w:val="22"/>
          <w:szCs w:val="22"/>
        </w:rPr>
        <w:t>which will provide insurance companies and their clients a new way to access components of the Nasdaq</w:t>
      </w:r>
      <w:r w:rsidR="00782A69">
        <w:rPr>
          <w:rFonts w:asciiTheme="minorHAnsi" w:hAnsiTheme="minorHAnsi" w:cstheme="minorBidi"/>
          <w:sz w:val="22"/>
          <w:szCs w:val="22"/>
        </w:rPr>
        <w:t>-</w:t>
      </w:r>
      <w:r w:rsidR="00EB487E">
        <w:rPr>
          <w:rFonts w:asciiTheme="minorHAnsi" w:hAnsiTheme="minorHAnsi" w:cstheme="minorBidi"/>
          <w:sz w:val="22"/>
          <w:szCs w:val="22"/>
        </w:rPr>
        <w:t xml:space="preserve">100 Index </w:t>
      </w:r>
      <w:r w:rsidR="009D391B">
        <w:rPr>
          <w:rFonts w:asciiTheme="minorHAnsi" w:hAnsiTheme="minorHAnsi" w:cstheme="minorBidi"/>
          <w:sz w:val="22"/>
          <w:szCs w:val="22"/>
        </w:rPr>
        <w:t>for their fixed</w:t>
      </w:r>
      <w:r w:rsidR="00212325">
        <w:rPr>
          <w:rFonts w:asciiTheme="minorHAnsi" w:hAnsiTheme="minorHAnsi" w:cstheme="minorBidi"/>
          <w:sz w:val="22"/>
          <w:szCs w:val="22"/>
        </w:rPr>
        <w:t xml:space="preserve"> </w:t>
      </w:r>
      <w:r w:rsidR="00B80C49">
        <w:rPr>
          <w:rFonts w:asciiTheme="minorHAnsi" w:hAnsiTheme="minorHAnsi" w:cstheme="minorBidi"/>
          <w:sz w:val="22"/>
          <w:szCs w:val="22"/>
        </w:rPr>
        <w:t>indexed</w:t>
      </w:r>
      <w:r w:rsidR="009D391B">
        <w:rPr>
          <w:rFonts w:asciiTheme="minorHAnsi" w:hAnsiTheme="minorHAnsi" w:cstheme="minorBidi"/>
          <w:sz w:val="22"/>
          <w:szCs w:val="22"/>
        </w:rPr>
        <w:t xml:space="preserve"> annuities </w:t>
      </w:r>
      <w:r w:rsidR="00EB487E">
        <w:rPr>
          <w:rFonts w:asciiTheme="minorHAnsi" w:hAnsiTheme="minorHAnsi" w:cstheme="minorBidi"/>
          <w:sz w:val="22"/>
          <w:szCs w:val="22"/>
        </w:rPr>
        <w:t xml:space="preserve">in a format that </w:t>
      </w:r>
      <w:r w:rsidR="006A3292">
        <w:rPr>
          <w:rFonts w:asciiTheme="minorHAnsi" w:hAnsiTheme="minorHAnsi" w:cstheme="minorBidi"/>
          <w:sz w:val="22"/>
          <w:szCs w:val="22"/>
        </w:rPr>
        <w:t xml:space="preserve">aims for </w:t>
      </w:r>
      <w:r w:rsidR="00EB487E">
        <w:rPr>
          <w:rFonts w:asciiTheme="minorHAnsi" w:hAnsiTheme="minorHAnsi" w:cstheme="minorBidi"/>
          <w:sz w:val="22"/>
          <w:szCs w:val="22"/>
        </w:rPr>
        <w:t>stability in volatile markets.</w:t>
      </w:r>
      <w:r w:rsidR="00782A69" w:rsidRPr="00782A69">
        <w:rPr>
          <w:rFonts w:asciiTheme="minorHAnsi" w:hAnsiTheme="minorHAnsi" w:cstheme="minorBidi"/>
          <w:sz w:val="22"/>
          <w:szCs w:val="22"/>
        </w:rPr>
        <w:t xml:space="preserve"> The index was created </w:t>
      </w:r>
      <w:r w:rsidR="002C1C4D">
        <w:rPr>
          <w:rFonts w:asciiTheme="minorHAnsi" w:hAnsiTheme="minorHAnsi" w:cstheme="minorBidi"/>
          <w:sz w:val="22"/>
          <w:szCs w:val="22"/>
        </w:rPr>
        <w:t>utilizing</w:t>
      </w:r>
      <w:r w:rsidR="002C1C4D" w:rsidRPr="00782A69">
        <w:rPr>
          <w:rFonts w:asciiTheme="minorHAnsi" w:hAnsiTheme="minorHAnsi" w:cstheme="minorBidi"/>
          <w:sz w:val="22"/>
          <w:szCs w:val="22"/>
        </w:rPr>
        <w:t xml:space="preserve"> </w:t>
      </w:r>
      <w:r w:rsidR="00782A69" w:rsidRPr="00782A69">
        <w:rPr>
          <w:rFonts w:asciiTheme="minorHAnsi" w:hAnsiTheme="minorHAnsi" w:cstheme="minorBidi"/>
          <w:sz w:val="22"/>
          <w:szCs w:val="22"/>
        </w:rPr>
        <w:t xml:space="preserve">Salt </w:t>
      </w:r>
      <w:proofErr w:type="spellStart"/>
      <w:r w:rsidR="00782A69" w:rsidRPr="00782A69">
        <w:rPr>
          <w:rFonts w:asciiTheme="minorHAnsi" w:hAnsiTheme="minorHAnsi" w:cstheme="minorBidi"/>
          <w:sz w:val="22"/>
          <w:szCs w:val="22"/>
        </w:rPr>
        <w:t>Financial</w:t>
      </w:r>
      <w:r w:rsidR="002C1C4D">
        <w:rPr>
          <w:rFonts w:asciiTheme="minorHAnsi" w:hAnsiTheme="minorHAnsi" w:cstheme="minorBidi"/>
          <w:sz w:val="22"/>
          <w:szCs w:val="22"/>
        </w:rPr>
        <w:t>’s</w:t>
      </w:r>
      <w:proofErr w:type="spellEnd"/>
      <w:r w:rsidR="002C1C4D">
        <w:rPr>
          <w:rFonts w:asciiTheme="minorHAnsi" w:hAnsiTheme="minorHAnsi" w:cstheme="minorBidi"/>
          <w:sz w:val="22"/>
          <w:szCs w:val="22"/>
        </w:rPr>
        <w:t xml:space="preserve"> </w:t>
      </w:r>
      <w:r w:rsidR="00782A69" w:rsidRPr="00782A69">
        <w:rPr>
          <w:rFonts w:asciiTheme="minorHAnsi" w:hAnsiTheme="minorHAnsi" w:cstheme="minorBidi"/>
          <w:sz w:val="22"/>
          <w:szCs w:val="22"/>
        </w:rPr>
        <w:t xml:space="preserve">proprietary </w:t>
      </w:r>
      <w:proofErr w:type="spellStart"/>
      <w:r w:rsidR="00782A69" w:rsidRPr="00782A69">
        <w:rPr>
          <w:rFonts w:asciiTheme="minorHAnsi" w:hAnsiTheme="minorHAnsi" w:cstheme="minorBidi"/>
          <w:sz w:val="22"/>
          <w:szCs w:val="22"/>
        </w:rPr>
        <w:t>truVol</w:t>
      </w:r>
      <w:proofErr w:type="spellEnd"/>
      <w:r w:rsidR="00782A69" w:rsidRPr="00782A69">
        <w:rPr>
          <w:rFonts w:asciiTheme="minorHAnsi" w:hAnsiTheme="minorHAnsi" w:cstheme="minorBidi"/>
          <w:sz w:val="22"/>
          <w:szCs w:val="22"/>
        </w:rPr>
        <w:t xml:space="preserve"> </w:t>
      </w:r>
      <w:r w:rsidR="006A3292">
        <w:rPr>
          <w:rFonts w:asciiTheme="minorHAnsi" w:hAnsiTheme="minorHAnsi" w:cstheme="minorBidi"/>
          <w:sz w:val="22"/>
          <w:szCs w:val="22"/>
        </w:rPr>
        <w:t>Risk Control Engine</w:t>
      </w:r>
      <w:r w:rsidR="00212325">
        <w:rPr>
          <w:rFonts w:asciiTheme="minorHAnsi" w:hAnsiTheme="minorHAnsi" w:cstheme="minorBidi"/>
          <w:sz w:val="22"/>
          <w:szCs w:val="22"/>
        </w:rPr>
        <w:t xml:space="preserve"> </w:t>
      </w:r>
      <w:r w:rsidR="006A3292">
        <w:rPr>
          <w:rFonts w:asciiTheme="minorHAnsi" w:hAnsiTheme="minorHAnsi" w:cstheme="minorBidi"/>
          <w:sz w:val="22"/>
          <w:szCs w:val="22"/>
        </w:rPr>
        <w:t>(RCE)</w:t>
      </w:r>
      <w:r w:rsidR="00782A69" w:rsidRPr="00782A69">
        <w:rPr>
          <w:rFonts w:asciiTheme="minorHAnsi" w:hAnsiTheme="minorHAnsi" w:cstheme="minorBidi"/>
          <w:sz w:val="22"/>
          <w:szCs w:val="22"/>
        </w:rPr>
        <w:t xml:space="preserve"> and is the first in a projected series of new products Nasdaq and Salt Financial will develop </w:t>
      </w:r>
      <w:r w:rsidR="002C1C4D">
        <w:rPr>
          <w:rFonts w:asciiTheme="minorHAnsi" w:hAnsiTheme="minorHAnsi" w:cstheme="minorBidi"/>
          <w:sz w:val="22"/>
          <w:szCs w:val="22"/>
        </w:rPr>
        <w:t xml:space="preserve">tailored for the insurance carriers. </w:t>
      </w:r>
    </w:p>
    <w:p w14:paraId="723F388F" w14:textId="77777777" w:rsidR="009D391B" w:rsidRDefault="009D391B" w:rsidP="00922180">
      <w:pPr>
        <w:rPr>
          <w:rFonts w:asciiTheme="minorHAnsi" w:hAnsiTheme="minorHAnsi" w:cstheme="minorBidi"/>
          <w:sz w:val="22"/>
          <w:szCs w:val="22"/>
        </w:rPr>
      </w:pPr>
    </w:p>
    <w:p w14:paraId="16E879CB" w14:textId="014F27EC" w:rsidR="0090616A" w:rsidRDefault="00782A69" w:rsidP="00922180">
      <w:pPr>
        <w:rPr>
          <w:rFonts w:asciiTheme="minorHAnsi" w:hAnsiTheme="minorHAnsi" w:cstheme="minorBidi"/>
          <w:sz w:val="22"/>
          <w:szCs w:val="22"/>
        </w:rPr>
      </w:pPr>
      <w:r w:rsidRPr="00782A69">
        <w:rPr>
          <w:rFonts w:asciiTheme="minorHAnsi" w:hAnsiTheme="minorHAnsi" w:cstheme="minorBidi"/>
          <w:sz w:val="22"/>
          <w:szCs w:val="22"/>
        </w:rPr>
        <w:t>Today’s lower interest rate environment presents</w:t>
      </w:r>
      <w:r w:rsidR="002C1C4D">
        <w:rPr>
          <w:rFonts w:asciiTheme="minorHAnsi" w:hAnsiTheme="minorHAnsi" w:cstheme="minorBidi"/>
          <w:sz w:val="22"/>
          <w:szCs w:val="22"/>
        </w:rPr>
        <w:t xml:space="preserve"> unique</w:t>
      </w:r>
      <w:r w:rsidRPr="00782A69">
        <w:rPr>
          <w:rFonts w:asciiTheme="minorHAnsi" w:hAnsiTheme="minorHAnsi" w:cstheme="minorBidi"/>
          <w:sz w:val="22"/>
          <w:szCs w:val="22"/>
        </w:rPr>
        <w:t xml:space="preserve"> challenges for insurance companies </w:t>
      </w:r>
      <w:r w:rsidR="006A3292">
        <w:rPr>
          <w:rFonts w:asciiTheme="minorHAnsi" w:hAnsiTheme="minorHAnsi" w:cstheme="minorBidi"/>
          <w:sz w:val="22"/>
          <w:szCs w:val="22"/>
        </w:rPr>
        <w:t>in</w:t>
      </w:r>
      <w:r w:rsidR="006A3292" w:rsidRPr="00782A69">
        <w:rPr>
          <w:rFonts w:asciiTheme="minorHAnsi" w:hAnsiTheme="minorHAnsi" w:cstheme="minorBidi"/>
          <w:sz w:val="22"/>
          <w:szCs w:val="22"/>
        </w:rPr>
        <w:t xml:space="preserve"> </w:t>
      </w:r>
      <w:r w:rsidR="006A3292">
        <w:rPr>
          <w:rFonts w:asciiTheme="minorHAnsi" w:hAnsiTheme="minorHAnsi" w:cstheme="minorBidi"/>
          <w:sz w:val="22"/>
          <w:szCs w:val="22"/>
        </w:rPr>
        <w:t>offering attractive crediting strategies</w:t>
      </w:r>
      <w:r w:rsidRPr="00782A69">
        <w:rPr>
          <w:rFonts w:asciiTheme="minorHAnsi" w:hAnsiTheme="minorHAnsi" w:cstheme="minorBidi"/>
          <w:sz w:val="22"/>
          <w:szCs w:val="22"/>
        </w:rPr>
        <w:t xml:space="preserve"> </w:t>
      </w:r>
      <w:r w:rsidR="00E42171">
        <w:rPr>
          <w:rFonts w:asciiTheme="minorHAnsi" w:hAnsiTheme="minorHAnsi" w:cstheme="minorBidi"/>
          <w:sz w:val="22"/>
          <w:szCs w:val="22"/>
        </w:rPr>
        <w:t>for</w:t>
      </w:r>
      <w:r w:rsidR="00E42171" w:rsidRPr="00782A69">
        <w:rPr>
          <w:rFonts w:asciiTheme="minorHAnsi" w:hAnsiTheme="minorHAnsi" w:cstheme="minorBidi"/>
          <w:sz w:val="22"/>
          <w:szCs w:val="22"/>
        </w:rPr>
        <w:t xml:space="preserve"> </w:t>
      </w:r>
      <w:r w:rsidRPr="00782A69">
        <w:rPr>
          <w:rFonts w:asciiTheme="minorHAnsi" w:hAnsiTheme="minorHAnsi" w:cstheme="minorBidi"/>
          <w:sz w:val="22"/>
          <w:szCs w:val="22"/>
        </w:rPr>
        <w:t>their fixed index</w:t>
      </w:r>
      <w:r w:rsidR="00B80C49">
        <w:rPr>
          <w:rFonts w:asciiTheme="minorHAnsi" w:hAnsiTheme="minorHAnsi" w:cstheme="minorBidi"/>
          <w:sz w:val="22"/>
          <w:szCs w:val="22"/>
        </w:rPr>
        <w:t>ed</w:t>
      </w:r>
      <w:r w:rsidRPr="00782A69">
        <w:rPr>
          <w:rFonts w:asciiTheme="minorHAnsi" w:hAnsiTheme="minorHAnsi" w:cstheme="minorBidi"/>
          <w:sz w:val="22"/>
          <w:szCs w:val="22"/>
        </w:rPr>
        <w:t xml:space="preserve"> annuit</w:t>
      </w:r>
      <w:r w:rsidR="006A3292">
        <w:rPr>
          <w:rFonts w:asciiTheme="minorHAnsi" w:hAnsiTheme="minorHAnsi" w:cstheme="minorBidi"/>
          <w:sz w:val="22"/>
          <w:szCs w:val="22"/>
        </w:rPr>
        <w:t>y products</w:t>
      </w:r>
      <w:r w:rsidRPr="00782A69">
        <w:rPr>
          <w:rFonts w:asciiTheme="minorHAnsi" w:hAnsiTheme="minorHAnsi" w:cstheme="minorBidi"/>
          <w:sz w:val="22"/>
          <w:szCs w:val="22"/>
        </w:rPr>
        <w:t>.</w:t>
      </w:r>
      <w:r>
        <w:rPr>
          <w:rFonts w:asciiTheme="minorHAnsi" w:hAnsiTheme="minorHAnsi" w:cstheme="minorBidi"/>
          <w:sz w:val="22"/>
          <w:szCs w:val="22"/>
        </w:rPr>
        <w:t xml:space="preserve"> </w:t>
      </w:r>
      <w:r w:rsidRPr="00782A69">
        <w:rPr>
          <w:rFonts w:asciiTheme="minorHAnsi" w:hAnsiTheme="minorHAnsi" w:cstheme="minorBidi"/>
          <w:sz w:val="22"/>
          <w:szCs w:val="22"/>
        </w:rPr>
        <w:t>The suite of indexes</w:t>
      </w:r>
      <w:r>
        <w:rPr>
          <w:rFonts w:asciiTheme="minorHAnsi" w:hAnsiTheme="minorHAnsi" w:cstheme="minorBidi"/>
          <w:sz w:val="22"/>
          <w:szCs w:val="22"/>
        </w:rPr>
        <w:t xml:space="preserve"> </w:t>
      </w:r>
      <w:r w:rsidR="006A3292">
        <w:rPr>
          <w:rFonts w:asciiTheme="minorHAnsi" w:hAnsiTheme="minorHAnsi" w:cstheme="minorBidi"/>
          <w:sz w:val="22"/>
          <w:szCs w:val="22"/>
        </w:rPr>
        <w:t>to be developed</w:t>
      </w:r>
      <w:r>
        <w:rPr>
          <w:rFonts w:asciiTheme="minorHAnsi" w:hAnsiTheme="minorHAnsi" w:cstheme="minorBidi"/>
          <w:sz w:val="22"/>
          <w:szCs w:val="22"/>
        </w:rPr>
        <w:t xml:space="preserve"> by Nasdaq and Salt Financial </w:t>
      </w:r>
      <w:r w:rsidRPr="00782A69">
        <w:rPr>
          <w:rFonts w:asciiTheme="minorHAnsi" w:hAnsiTheme="minorHAnsi" w:cstheme="minorBidi"/>
          <w:sz w:val="22"/>
          <w:szCs w:val="22"/>
        </w:rPr>
        <w:t xml:space="preserve">will provide insurance companies with </w:t>
      </w:r>
      <w:r w:rsidR="00E42171">
        <w:rPr>
          <w:rFonts w:asciiTheme="minorHAnsi" w:hAnsiTheme="minorHAnsi" w:cstheme="minorBidi"/>
          <w:sz w:val="22"/>
          <w:szCs w:val="22"/>
        </w:rPr>
        <w:t>new volatility-controlled strategies leveraging popular Nasdaq indexes and powered by Salt’s next ge</w:t>
      </w:r>
      <w:r w:rsidR="003A7A8B">
        <w:rPr>
          <w:rFonts w:asciiTheme="minorHAnsi" w:hAnsiTheme="minorHAnsi" w:cstheme="minorBidi"/>
          <w:sz w:val="22"/>
          <w:szCs w:val="22"/>
        </w:rPr>
        <w:t>neration risk control mechanism</w:t>
      </w:r>
      <w:r w:rsidRPr="00782A69">
        <w:rPr>
          <w:rFonts w:asciiTheme="minorHAnsi" w:hAnsiTheme="minorHAnsi" w:cstheme="minorBidi"/>
          <w:sz w:val="22"/>
          <w:szCs w:val="22"/>
        </w:rPr>
        <w:t xml:space="preserve">. </w:t>
      </w:r>
    </w:p>
    <w:p w14:paraId="4B71A458" w14:textId="77777777" w:rsidR="00922180" w:rsidRPr="00922180" w:rsidRDefault="00922180" w:rsidP="00922180">
      <w:pPr>
        <w:rPr>
          <w:rFonts w:asciiTheme="minorHAnsi" w:hAnsiTheme="minorHAnsi" w:cstheme="minorHAnsi"/>
          <w:bCs/>
          <w:sz w:val="22"/>
          <w:szCs w:val="22"/>
        </w:rPr>
      </w:pPr>
    </w:p>
    <w:p w14:paraId="5CB5072A" w14:textId="6DBE3506" w:rsidR="006937D8" w:rsidRDefault="006937D8" w:rsidP="00F83127">
      <w:pPr>
        <w:rPr>
          <w:rFonts w:asciiTheme="minorHAnsi" w:hAnsiTheme="minorHAnsi" w:cstheme="minorHAnsi"/>
          <w:color w:val="212529"/>
          <w:sz w:val="22"/>
          <w:szCs w:val="22"/>
          <w:shd w:val="clear" w:color="auto" w:fill="FFFFFF"/>
        </w:rPr>
      </w:pPr>
      <w:r>
        <w:rPr>
          <w:rFonts w:asciiTheme="minorHAnsi" w:hAnsiTheme="minorHAnsi" w:cstheme="minorHAnsi"/>
          <w:color w:val="212529"/>
          <w:sz w:val="22"/>
          <w:szCs w:val="22"/>
          <w:shd w:val="clear" w:color="auto" w:fill="FFFFFF"/>
        </w:rPr>
        <w:t xml:space="preserve">The </w:t>
      </w:r>
      <w:proofErr w:type="spellStart"/>
      <w:r>
        <w:rPr>
          <w:rFonts w:asciiTheme="minorHAnsi" w:hAnsiTheme="minorHAnsi" w:cstheme="minorHAnsi"/>
          <w:color w:val="212529"/>
          <w:sz w:val="22"/>
          <w:szCs w:val="22"/>
          <w:shd w:val="clear" w:color="auto" w:fill="FFFFFF"/>
        </w:rPr>
        <w:t>truVol</w:t>
      </w:r>
      <w:proofErr w:type="spellEnd"/>
      <w:r w:rsidR="00922180" w:rsidRPr="00922180">
        <w:rPr>
          <w:rFonts w:asciiTheme="minorHAnsi" w:hAnsiTheme="minorHAnsi" w:cstheme="minorHAnsi"/>
          <w:color w:val="212529"/>
          <w:sz w:val="22"/>
          <w:szCs w:val="22"/>
          <w:shd w:val="clear" w:color="auto" w:fill="FFFFFF"/>
        </w:rPr>
        <w:t xml:space="preserve"> Risk Control Engine (RCE) is a powerful, patent pending risk management toolkit designed to target volatility in risk-controlled index strategies.</w:t>
      </w:r>
      <w:r>
        <w:rPr>
          <w:rFonts w:asciiTheme="minorHAnsi" w:hAnsiTheme="minorHAnsi" w:cstheme="minorHAnsi"/>
          <w:color w:val="212529"/>
          <w:sz w:val="22"/>
          <w:szCs w:val="22"/>
          <w:shd w:val="clear" w:color="auto" w:fill="FFFFFF"/>
        </w:rPr>
        <w:t xml:space="preserve"> The </w:t>
      </w:r>
      <w:r w:rsidR="00354CEB">
        <w:rPr>
          <w:rFonts w:asciiTheme="minorHAnsi" w:hAnsiTheme="minorHAnsi" w:cstheme="minorHAnsi"/>
          <w:color w:val="212529"/>
          <w:sz w:val="22"/>
          <w:szCs w:val="22"/>
          <w:shd w:val="clear" w:color="auto" w:fill="FFFFFF"/>
        </w:rPr>
        <w:t>use of historical</w:t>
      </w:r>
      <w:r>
        <w:rPr>
          <w:rFonts w:asciiTheme="minorHAnsi" w:hAnsiTheme="minorHAnsi" w:cstheme="minorHAnsi"/>
          <w:color w:val="212529"/>
          <w:sz w:val="22"/>
          <w:szCs w:val="22"/>
          <w:shd w:val="clear" w:color="auto" w:fill="FFFFFF"/>
        </w:rPr>
        <w:t xml:space="preserve"> intraday data in </w:t>
      </w:r>
      <w:proofErr w:type="spellStart"/>
      <w:r>
        <w:rPr>
          <w:rFonts w:asciiTheme="minorHAnsi" w:hAnsiTheme="minorHAnsi" w:cstheme="minorHAnsi"/>
          <w:color w:val="212529"/>
          <w:sz w:val="22"/>
          <w:szCs w:val="22"/>
          <w:shd w:val="clear" w:color="auto" w:fill="FFFFFF"/>
        </w:rPr>
        <w:t>truVol</w:t>
      </w:r>
      <w:proofErr w:type="spellEnd"/>
      <w:r>
        <w:rPr>
          <w:rFonts w:asciiTheme="minorHAnsi" w:hAnsiTheme="minorHAnsi" w:cstheme="minorHAnsi"/>
          <w:color w:val="212529"/>
          <w:sz w:val="22"/>
          <w:szCs w:val="22"/>
          <w:shd w:val="clear" w:color="auto" w:fill="FFFFFF"/>
        </w:rPr>
        <w:t xml:space="preserve"> can </w:t>
      </w:r>
      <w:r w:rsidR="00354CEB">
        <w:rPr>
          <w:rFonts w:asciiTheme="minorHAnsi" w:hAnsiTheme="minorHAnsi" w:cstheme="minorHAnsi"/>
          <w:color w:val="212529"/>
          <w:sz w:val="22"/>
          <w:szCs w:val="22"/>
          <w:shd w:val="clear" w:color="auto" w:fill="FFFFFF"/>
        </w:rPr>
        <w:t xml:space="preserve">help </w:t>
      </w:r>
      <w:r>
        <w:rPr>
          <w:rFonts w:asciiTheme="minorHAnsi" w:hAnsiTheme="minorHAnsi" w:cstheme="minorHAnsi"/>
          <w:color w:val="212529"/>
          <w:sz w:val="22"/>
          <w:szCs w:val="22"/>
          <w:shd w:val="clear" w:color="auto" w:fill="FFFFFF"/>
        </w:rPr>
        <w:t xml:space="preserve">increase </w:t>
      </w:r>
      <w:r w:rsidR="00D4008A">
        <w:rPr>
          <w:rFonts w:asciiTheme="minorHAnsi" w:hAnsiTheme="minorHAnsi" w:cstheme="minorHAnsi"/>
          <w:color w:val="212529"/>
          <w:sz w:val="22"/>
          <w:szCs w:val="22"/>
          <w:shd w:val="clear" w:color="auto" w:fill="FFFFFF"/>
        </w:rPr>
        <w:t xml:space="preserve">targeting </w:t>
      </w:r>
      <w:r>
        <w:rPr>
          <w:rFonts w:asciiTheme="minorHAnsi" w:hAnsiTheme="minorHAnsi" w:cstheme="minorHAnsi"/>
          <w:color w:val="212529"/>
          <w:sz w:val="22"/>
          <w:szCs w:val="22"/>
          <w:shd w:val="clear" w:color="auto" w:fill="FFFFFF"/>
        </w:rPr>
        <w:t>accuracy and responsiven</w:t>
      </w:r>
      <w:r w:rsidR="009D391B">
        <w:rPr>
          <w:rFonts w:asciiTheme="minorHAnsi" w:hAnsiTheme="minorHAnsi" w:cstheme="minorHAnsi"/>
          <w:color w:val="212529"/>
          <w:sz w:val="22"/>
          <w:szCs w:val="22"/>
          <w:shd w:val="clear" w:color="auto" w:fill="FFFFFF"/>
        </w:rPr>
        <w:t>ess</w:t>
      </w:r>
      <w:r w:rsidR="00532354">
        <w:rPr>
          <w:rFonts w:asciiTheme="minorHAnsi" w:hAnsiTheme="minorHAnsi" w:cstheme="minorHAnsi"/>
          <w:color w:val="212529"/>
          <w:sz w:val="22"/>
          <w:szCs w:val="22"/>
          <w:shd w:val="clear" w:color="auto" w:fill="FFFFFF"/>
        </w:rPr>
        <w:t xml:space="preserve">, </w:t>
      </w:r>
      <w:r w:rsidR="00354CEB">
        <w:rPr>
          <w:rFonts w:asciiTheme="minorHAnsi" w:hAnsiTheme="minorHAnsi" w:cstheme="minorHAnsi"/>
          <w:color w:val="212529"/>
          <w:sz w:val="22"/>
          <w:szCs w:val="22"/>
          <w:shd w:val="clear" w:color="auto" w:fill="FFFFFF"/>
        </w:rPr>
        <w:t>aiming to</w:t>
      </w:r>
      <w:r w:rsidR="00532354">
        <w:rPr>
          <w:rFonts w:asciiTheme="minorHAnsi" w:hAnsiTheme="minorHAnsi" w:cstheme="minorHAnsi"/>
          <w:color w:val="212529"/>
          <w:sz w:val="22"/>
          <w:szCs w:val="22"/>
          <w:shd w:val="clear" w:color="auto" w:fill="FFFFFF"/>
        </w:rPr>
        <w:t xml:space="preserve"> </w:t>
      </w:r>
      <w:r w:rsidR="00CF196D">
        <w:rPr>
          <w:rFonts w:asciiTheme="minorHAnsi" w:hAnsiTheme="minorHAnsi" w:cstheme="minorHAnsi"/>
          <w:color w:val="212529"/>
          <w:sz w:val="22"/>
          <w:szCs w:val="22"/>
          <w:shd w:val="clear" w:color="auto" w:fill="FFFFFF"/>
        </w:rPr>
        <w:t xml:space="preserve">improve </w:t>
      </w:r>
      <w:r w:rsidR="00354CEB">
        <w:rPr>
          <w:rFonts w:asciiTheme="minorHAnsi" w:hAnsiTheme="minorHAnsi" w:cstheme="minorHAnsi"/>
          <w:color w:val="212529"/>
          <w:sz w:val="22"/>
          <w:szCs w:val="22"/>
          <w:shd w:val="clear" w:color="auto" w:fill="FFFFFF"/>
        </w:rPr>
        <w:t xml:space="preserve">product </w:t>
      </w:r>
      <w:r w:rsidR="00532354">
        <w:rPr>
          <w:rFonts w:asciiTheme="minorHAnsi" w:hAnsiTheme="minorHAnsi" w:cstheme="minorHAnsi"/>
          <w:color w:val="212529"/>
          <w:sz w:val="22"/>
          <w:szCs w:val="22"/>
          <w:shd w:val="clear" w:color="auto" w:fill="FFFFFF"/>
        </w:rPr>
        <w:t xml:space="preserve">participation </w:t>
      </w:r>
      <w:r w:rsidR="00CF196D">
        <w:rPr>
          <w:rFonts w:asciiTheme="minorHAnsi" w:hAnsiTheme="minorHAnsi" w:cstheme="minorHAnsi"/>
          <w:color w:val="212529"/>
          <w:sz w:val="22"/>
          <w:szCs w:val="22"/>
          <w:shd w:val="clear" w:color="auto" w:fill="FFFFFF"/>
        </w:rPr>
        <w:t>rates and outcomes for annuitants</w:t>
      </w:r>
      <w:r w:rsidR="009D391B">
        <w:rPr>
          <w:rFonts w:asciiTheme="minorHAnsi" w:hAnsiTheme="minorHAnsi" w:cstheme="minorHAnsi"/>
          <w:color w:val="212529"/>
          <w:sz w:val="22"/>
          <w:szCs w:val="22"/>
          <w:shd w:val="clear" w:color="auto" w:fill="FFFFFF"/>
        </w:rPr>
        <w:t>.</w:t>
      </w:r>
    </w:p>
    <w:p w14:paraId="5E8E44CE" w14:textId="1A549EB9" w:rsidR="008B3EC5" w:rsidRDefault="008B3EC5" w:rsidP="00F83127">
      <w:pPr>
        <w:rPr>
          <w:rFonts w:asciiTheme="minorHAnsi" w:hAnsiTheme="minorHAnsi" w:cstheme="minorHAnsi"/>
          <w:color w:val="212529"/>
          <w:sz w:val="22"/>
          <w:szCs w:val="22"/>
          <w:shd w:val="clear" w:color="auto" w:fill="FFFFFF"/>
        </w:rPr>
      </w:pPr>
    </w:p>
    <w:p w14:paraId="07E169A8" w14:textId="2F57C5E7" w:rsidR="00A25A71" w:rsidRPr="00212325" w:rsidRDefault="00212325" w:rsidP="00F83127">
      <w:pPr>
        <w:rPr>
          <w:color w:val="000000"/>
          <w:sz w:val="22"/>
          <w:szCs w:val="22"/>
          <w:shd w:val="clear" w:color="auto" w:fill="FFFFFF"/>
        </w:rPr>
      </w:pPr>
      <w:r>
        <w:rPr>
          <w:rFonts w:asciiTheme="minorHAnsi" w:hAnsiTheme="minorHAnsi" w:cstheme="minorHAnsi"/>
          <w:color w:val="212529"/>
          <w:sz w:val="22"/>
          <w:szCs w:val="22"/>
          <w:shd w:val="clear" w:color="auto" w:fill="FFFFFF"/>
        </w:rPr>
        <w:t>“</w:t>
      </w:r>
      <w:r w:rsidR="00A25A71" w:rsidRPr="00212325">
        <w:rPr>
          <w:color w:val="000000"/>
          <w:sz w:val="22"/>
          <w:szCs w:val="22"/>
          <w:shd w:val="clear" w:color="auto" w:fill="FFFFFF"/>
        </w:rPr>
        <w:t xml:space="preserve">Our close, collaborative approach complements and enhances our partners’ </w:t>
      </w:r>
      <w:r w:rsidR="00354CEB">
        <w:rPr>
          <w:color w:val="000000"/>
          <w:sz w:val="22"/>
          <w:szCs w:val="22"/>
          <w:shd w:val="clear" w:color="auto" w:fill="FFFFFF"/>
        </w:rPr>
        <w:t>ability to deliver</w:t>
      </w:r>
      <w:r w:rsidR="00A25A71" w:rsidRPr="00212325">
        <w:rPr>
          <w:color w:val="000000"/>
          <w:sz w:val="22"/>
          <w:szCs w:val="22"/>
          <w:shd w:val="clear" w:color="auto" w:fill="FFFFFF"/>
        </w:rPr>
        <w:t xml:space="preserve"> a powerful solution for clients in a challenging market environment,” said Tony Barchetto, </w:t>
      </w:r>
      <w:proofErr w:type="gramStart"/>
      <w:r w:rsidR="00A25A71" w:rsidRPr="00212325">
        <w:rPr>
          <w:color w:val="000000"/>
          <w:sz w:val="22"/>
          <w:szCs w:val="22"/>
          <w:shd w:val="clear" w:color="auto" w:fill="FFFFFF"/>
        </w:rPr>
        <w:t>founder</w:t>
      </w:r>
      <w:proofErr w:type="gramEnd"/>
      <w:r w:rsidR="00A25A71" w:rsidRPr="00212325">
        <w:rPr>
          <w:color w:val="000000"/>
          <w:sz w:val="22"/>
          <w:szCs w:val="22"/>
          <w:shd w:val="clear" w:color="auto" w:fill="FFFFFF"/>
        </w:rPr>
        <w:t xml:space="preserve"> and CEO, Salt Financial. “We are proud to contribute our </w:t>
      </w:r>
      <w:proofErr w:type="spellStart"/>
      <w:r w:rsidR="00A25A71" w:rsidRPr="00212325">
        <w:rPr>
          <w:color w:val="000000"/>
          <w:sz w:val="22"/>
          <w:szCs w:val="22"/>
          <w:shd w:val="clear" w:color="auto" w:fill="FFFFFF"/>
        </w:rPr>
        <w:t>truVol</w:t>
      </w:r>
      <w:proofErr w:type="spellEnd"/>
      <w:r w:rsidR="00A25A71" w:rsidRPr="00212325">
        <w:rPr>
          <w:color w:val="000000"/>
          <w:sz w:val="22"/>
          <w:szCs w:val="22"/>
          <w:shd w:val="clear" w:color="auto" w:fill="FFFFFF"/>
        </w:rPr>
        <w:t xml:space="preserve"> technology to this globally recognized index to help target volatility more efficiently than traditional risk-control mechanisms.” </w:t>
      </w:r>
    </w:p>
    <w:p w14:paraId="4C708AE7" w14:textId="77777777" w:rsidR="002C1C4D" w:rsidRDefault="002C1C4D" w:rsidP="00F83127">
      <w:pPr>
        <w:rPr>
          <w:rFonts w:asciiTheme="minorHAnsi" w:hAnsiTheme="minorHAnsi" w:cstheme="minorHAnsi"/>
          <w:color w:val="212529"/>
          <w:sz w:val="22"/>
          <w:szCs w:val="22"/>
          <w:shd w:val="clear" w:color="auto" w:fill="FFFFFF"/>
        </w:rPr>
      </w:pPr>
    </w:p>
    <w:p w14:paraId="148DAC0B" w14:textId="6C0657EC" w:rsidR="002C1C4D" w:rsidRDefault="002C1C4D" w:rsidP="00F83127">
      <w:pPr>
        <w:rPr>
          <w:rFonts w:asciiTheme="minorHAnsi" w:hAnsiTheme="minorHAnsi" w:cstheme="minorHAnsi"/>
          <w:color w:val="212529"/>
          <w:sz w:val="22"/>
          <w:szCs w:val="22"/>
          <w:shd w:val="clear" w:color="auto" w:fill="FFFFFF"/>
        </w:rPr>
      </w:pPr>
      <w:r>
        <w:rPr>
          <w:rFonts w:asciiTheme="minorHAnsi" w:hAnsiTheme="minorHAnsi" w:cstheme="minorHAnsi"/>
          <w:color w:val="212529"/>
          <w:sz w:val="22"/>
          <w:szCs w:val="22"/>
          <w:shd w:val="clear" w:color="auto" w:fill="FFFFFF"/>
        </w:rPr>
        <w:t>“</w:t>
      </w:r>
      <w:r w:rsidRPr="008B3EC5">
        <w:rPr>
          <w:rFonts w:asciiTheme="minorHAnsi" w:hAnsiTheme="minorHAnsi" w:cstheme="minorHAnsi"/>
          <w:color w:val="212529"/>
          <w:sz w:val="22"/>
          <w:szCs w:val="22"/>
          <w:shd w:val="clear" w:color="auto" w:fill="FFFFFF"/>
        </w:rPr>
        <w:t>Since its inception over 3</w:t>
      </w:r>
      <w:r w:rsidR="002630D7">
        <w:rPr>
          <w:rFonts w:asciiTheme="minorHAnsi" w:hAnsiTheme="minorHAnsi" w:cstheme="minorHAnsi"/>
          <w:color w:val="212529"/>
          <w:sz w:val="22"/>
          <w:szCs w:val="22"/>
          <w:shd w:val="clear" w:color="auto" w:fill="FFFFFF"/>
        </w:rPr>
        <w:t>5</w:t>
      </w:r>
      <w:r w:rsidRPr="008B3EC5">
        <w:rPr>
          <w:rFonts w:asciiTheme="minorHAnsi" w:hAnsiTheme="minorHAnsi" w:cstheme="minorHAnsi"/>
          <w:color w:val="212529"/>
          <w:sz w:val="22"/>
          <w:szCs w:val="22"/>
          <w:shd w:val="clear" w:color="auto" w:fill="FFFFFF"/>
        </w:rPr>
        <w:t xml:space="preserve"> years ago, the Nasdaq-100 index has become </w:t>
      </w:r>
      <w:r>
        <w:rPr>
          <w:rFonts w:asciiTheme="minorHAnsi" w:hAnsiTheme="minorHAnsi" w:cstheme="minorHAnsi"/>
          <w:color w:val="212529"/>
          <w:sz w:val="22"/>
          <w:szCs w:val="22"/>
          <w:shd w:val="clear" w:color="auto" w:fill="FFFFFF"/>
        </w:rPr>
        <w:t xml:space="preserve">one of the most liquid index ecosystems supporting a wide range of investment products </w:t>
      </w:r>
      <w:r w:rsidR="00ED18AA">
        <w:rPr>
          <w:rFonts w:asciiTheme="minorHAnsi" w:hAnsiTheme="minorHAnsi" w:cstheme="minorHAnsi"/>
          <w:color w:val="212529"/>
          <w:sz w:val="22"/>
          <w:szCs w:val="22"/>
          <w:shd w:val="clear" w:color="auto" w:fill="FFFFFF"/>
        </w:rPr>
        <w:t>containing</w:t>
      </w:r>
      <w:r w:rsidR="00E73CBA">
        <w:rPr>
          <w:rFonts w:asciiTheme="minorHAnsi" w:hAnsiTheme="minorHAnsi" w:cstheme="minorHAnsi"/>
          <w:color w:val="212529"/>
          <w:sz w:val="22"/>
          <w:szCs w:val="22"/>
          <w:shd w:val="clear" w:color="auto" w:fill="FFFFFF"/>
        </w:rPr>
        <w:t xml:space="preserve"> hundreds of billions of dollars </w:t>
      </w:r>
      <w:r w:rsidR="00BC381A">
        <w:rPr>
          <w:rFonts w:asciiTheme="minorHAnsi" w:hAnsiTheme="minorHAnsi" w:cstheme="minorHAnsi"/>
          <w:color w:val="212529"/>
          <w:sz w:val="22"/>
          <w:szCs w:val="22"/>
          <w:shd w:val="clear" w:color="auto" w:fill="FFFFFF"/>
        </w:rPr>
        <w:t>in assets globally</w:t>
      </w:r>
      <w:r>
        <w:rPr>
          <w:rFonts w:asciiTheme="minorHAnsi" w:hAnsiTheme="minorHAnsi" w:cstheme="minorHAnsi"/>
          <w:color w:val="212529"/>
          <w:sz w:val="22"/>
          <w:szCs w:val="22"/>
          <w:shd w:val="clear" w:color="auto" w:fill="FFFFFF"/>
        </w:rPr>
        <w:t>,” said</w:t>
      </w:r>
      <w:r w:rsidR="00701F3A">
        <w:rPr>
          <w:rFonts w:asciiTheme="minorHAnsi" w:hAnsiTheme="minorHAnsi" w:cstheme="minorHAnsi"/>
          <w:color w:val="212529"/>
          <w:sz w:val="22"/>
          <w:szCs w:val="22"/>
          <w:shd w:val="clear" w:color="auto" w:fill="FFFFFF"/>
        </w:rPr>
        <w:t xml:space="preserve"> Cameron </w:t>
      </w:r>
      <w:proofErr w:type="spellStart"/>
      <w:r w:rsidR="00701F3A">
        <w:rPr>
          <w:rFonts w:asciiTheme="minorHAnsi" w:hAnsiTheme="minorHAnsi" w:cstheme="minorHAnsi"/>
          <w:color w:val="212529"/>
          <w:sz w:val="22"/>
          <w:szCs w:val="22"/>
          <w:shd w:val="clear" w:color="auto" w:fill="FFFFFF"/>
        </w:rPr>
        <w:t>Lilja</w:t>
      </w:r>
      <w:proofErr w:type="spellEnd"/>
      <w:r w:rsidR="00701F3A">
        <w:rPr>
          <w:rFonts w:asciiTheme="minorHAnsi" w:hAnsiTheme="minorHAnsi" w:cstheme="minorHAnsi"/>
          <w:color w:val="212529"/>
          <w:sz w:val="22"/>
          <w:szCs w:val="22"/>
          <w:shd w:val="clear" w:color="auto" w:fill="FFFFFF"/>
        </w:rPr>
        <w:t xml:space="preserve">, Vice President, </w:t>
      </w:r>
      <w:r w:rsidR="00936C1A">
        <w:rPr>
          <w:rFonts w:asciiTheme="minorHAnsi" w:hAnsiTheme="minorHAnsi" w:cstheme="minorHAnsi"/>
          <w:color w:val="212529"/>
          <w:sz w:val="22"/>
          <w:szCs w:val="22"/>
          <w:shd w:val="clear" w:color="auto" w:fill="FFFFFF"/>
        </w:rPr>
        <w:t xml:space="preserve">Global </w:t>
      </w:r>
      <w:r w:rsidR="00701F3A">
        <w:rPr>
          <w:rFonts w:asciiTheme="minorHAnsi" w:hAnsiTheme="minorHAnsi" w:cstheme="minorHAnsi"/>
          <w:color w:val="212529"/>
          <w:sz w:val="22"/>
          <w:szCs w:val="22"/>
          <w:shd w:val="clear" w:color="auto" w:fill="FFFFFF"/>
        </w:rPr>
        <w:t xml:space="preserve">Head of Index </w:t>
      </w:r>
      <w:r w:rsidR="00936C1A">
        <w:rPr>
          <w:rFonts w:asciiTheme="minorHAnsi" w:hAnsiTheme="minorHAnsi" w:cstheme="minorHAnsi"/>
          <w:color w:val="212529"/>
          <w:sz w:val="22"/>
          <w:szCs w:val="22"/>
          <w:shd w:val="clear" w:color="auto" w:fill="FFFFFF"/>
        </w:rPr>
        <w:t xml:space="preserve">Product </w:t>
      </w:r>
      <w:r w:rsidR="00701F3A">
        <w:rPr>
          <w:rFonts w:asciiTheme="minorHAnsi" w:hAnsiTheme="minorHAnsi" w:cstheme="minorHAnsi"/>
          <w:color w:val="212529"/>
          <w:sz w:val="22"/>
          <w:szCs w:val="22"/>
          <w:shd w:val="clear" w:color="auto" w:fill="FFFFFF"/>
        </w:rPr>
        <w:t>at Nasdaq.</w:t>
      </w:r>
      <w:r>
        <w:rPr>
          <w:rFonts w:asciiTheme="minorHAnsi" w:hAnsiTheme="minorHAnsi" w:cstheme="minorHAnsi"/>
          <w:color w:val="212529"/>
          <w:sz w:val="22"/>
          <w:szCs w:val="22"/>
          <w:shd w:val="clear" w:color="auto" w:fill="FFFFFF"/>
        </w:rPr>
        <w:t xml:space="preserve"> “</w:t>
      </w:r>
      <w:r w:rsidRPr="008B3EC5">
        <w:rPr>
          <w:rFonts w:asciiTheme="minorHAnsi" w:hAnsiTheme="minorHAnsi" w:cstheme="minorHAnsi"/>
          <w:color w:val="212529"/>
          <w:sz w:val="22"/>
          <w:szCs w:val="22"/>
          <w:shd w:val="clear" w:color="auto" w:fill="FFFFFF"/>
        </w:rPr>
        <w:t>We’re excited to be working with Salt Financial on this innovative suite of</w:t>
      </w:r>
      <w:r>
        <w:rPr>
          <w:rFonts w:asciiTheme="minorHAnsi" w:hAnsiTheme="minorHAnsi" w:cstheme="minorHAnsi"/>
          <w:color w:val="212529"/>
          <w:sz w:val="22"/>
          <w:szCs w:val="22"/>
          <w:shd w:val="clear" w:color="auto" w:fill="FFFFFF"/>
        </w:rPr>
        <w:t xml:space="preserve"> risk managed indexes </w:t>
      </w:r>
      <w:r w:rsidR="00CC0547">
        <w:rPr>
          <w:rFonts w:asciiTheme="minorHAnsi" w:hAnsiTheme="minorHAnsi" w:cstheme="minorHAnsi"/>
          <w:color w:val="212529"/>
          <w:sz w:val="22"/>
          <w:szCs w:val="22"/>
          <w:shd w:val="clear" w:color="auto" w:fill="FFFFFF"/>
        </w:rPr>
        <w:t>for</w:t>
      </w:r>
      <w:r>
        <w:rPr>
          <w:rFonts w:asciiTheme="minorHAnsi" w:hAnsiTheme="minorHAnsi" w:cstheme="minorHAnsi"/>
          <w:color w:val="212529"/>
          <w:sz w:val="22"/>
          <w:szCs w:val="22"/>
          <w:shd w:val="clear" w:color="auto" w:fill="FFFFFF"/>
        </w:rPr>
        <w:t xml:space="preserve"> the fixed </w:t>
      </w:r>
      <w:r w:rsidR="00B80C49">
        <w:rPr>
          <w:rFonts w:asciiTheme="minorHAnsi" w:hAnsiTheme="minorHAnsi" w:cstheme="minorHAnsi"/>
          <w:color w:val="212529"/>
          <w:sz w:val="22"/>
          <w:szCs w:val="22"/>
          <w:shd w:val="clear" w:color="auto" w:fill="FFFFFF"/>
        </w:rPr>
        <w:t xml:space="preserve">indexed </w:t>
      </w:r>
      <w:r>
        <w:rPr>
          <w:rFonts w:asciiTheme="minorHAnsi" w:hAnsiTheme="minorHAnsi" w:cstheme="minorHAnsi"/>
          <w:color w:val="212529"/>
          <w:sz w:val="22"/>
          <w:szCs w:val="22"/>
          <w:shd w:val="clear" w:color="auto" w:fill="FFFFFF"/>
        </w:rPr>
        <w:t>annuities marketplace</w:t>
      </w:r>
      <w:r w:rsidRPr="008B3EC5">
        <w:rPr>
          <w:rFonts w:asciiTheme="minorHAnsi" w:hAnsiTheme="minorHAnsi" w:cstheme="minorHAnsi"/>
          <w:color w:val="212529"/>
          <w:sz w:val="22"/>
          <w:szCs w:val="22"/>
          <w:shd w:val="clear" w:color="auto" w:fill="FFFFFF"/>
        </w:rPr>
        <w:t>,</w:t>
      </w:r>
      <w:r>
        <w:rPr>
          <w:rFonts w:asciiTheme="minorHAnsi" w:hAnsiTheme="minorHAnsi" w:cstheme="minorHAnsi"/>
          <w:color w:val="212529"/>
          <w:sz w:val="22"/>
          <w:szCs w:val="22"/>
          <w:shd w:val="clear" w:color="auto" w:fill="FFFFFF"/>
        </w:rPr>
        <w:t xml:space="preserve"> providing insurance </w:t>
      </w:r>
      <w:r w:rsidR="00B80C49">
        <w:rPr>
          <w:rFonts w:asciiTheme="minorHAnsi" w:hAnsiTheme="minorHAnsi" w:cstheme="minorHAnsi"/>
          <w:color w:val="212529"/>
          <w:sz w:val="22"/>
          <w:szCs w:val="22"/>
          <w:shd w:val="clear" w:color="auto" w:fill="FFFFFF"/>
        </w:rPr>
        <w:t xml:space="preserve">carriers </w:t>
      </w:r>
      <w:r>
        <w:rPr>
          <w:rFonts w:asciiTheme="minorHAnsi" w:hAnsiTheme="minorHAnsi" w:cstheme="minorHAnsi"/>
          <w:color w:val="212529"/>
          <w:sz w:val="22"/>
          <w:szCs w:val="22"/>
          <w:shd w:val="clear" w:color="auto" w:fill="FFFFFF"/>
        </w:rPr>
        <w:t>and their clients a new way to gain exposure to Nasdaq-100 companies.</w:t>
      </w:r>
      <w:r w:rsidRPr="008B3EC5">
        <w:rPr>
          <w:rFonts w:asciiTheme="minorHAnsi" w:hAnsiTheme="minorHAnsi" w:cstheme="minorHAnsi"/>
          <w:color w:val="212529"/>
          <w:sz w:val="22"/>
          <w:szCs w:val="22"/>
          <w:shd w:val="clear" w:color="auto" w:fill="FFFFFF"/>
        </w:rPr>
        <w:t xml:space="preserve">” </w:t>
      </w:r>
    </w:p>
    <w:p w14:paraId="3B065991" w14:textId="77777777" w:rsidR="00212325" w:rsidRDefault="00212325" w:rsidP="00212325">
      <w:pPr>
        <w:jc w:val="both"/>
        <w:rPr>
          <w:rFonts w:asciiTheme="minorHAnsi" w:eastAsia="Times New Roman" w:hAnsiTheme="minorHAnsi" w:cstheme="minorHAnsi"/>
          <w:color w:val="000000"/>
          <w:sz w:val="22"/>
          <w:szCs w:val="22"/>
        </w:rPr>
      </w:pPr>
    </w:p>
    <w:p w14:paraId="04CCBBFC" w14:textId="77777777" w:rsidR="00212325" w:rsidRDefault="00107BE8" w:rsidP="00B573AB">
      <w:pPr>
        <w:rPr>
          <w:rFonts w:asciiTheme="minorHAnsi" w:hAnsiTheme="minorHAnsi" w:cstheme="minorHAnsi"/>
          <w:b/>
          <w:bCs/>
          <w:color w:val="000000"/>
          <w:sz w:val="22"/>
          <w:szCs w:val="22"/>
        </w:rPr>
      </w:pPr>
      <w:r w:rsidRPr="00107BE8">
        <w:rPr>
          <w:rFonts w:asciiTheme="minorHAnsi" w:hAnsiTheme="minorHAnsi" w:cstheme="minorHAnsi"/>
          <w:b/>
          <w:bCs/>
          <w:color w:val="000000"/>
          <w:sz w:val="22"/>
          <w:szCs w:val="22"/>
        </w:rPr>
        <w:t>About Salt Financial</w:t>
      </w:r>
    </w:p>
    <w:p w14:paraId="43FD76CE" w14:textId="270839B5" w:rsidR="00A25A71" w:rsidRPr="00212325" w:rsidRDefault="00A25A71" w:rsidP="00B573AB">
      <w:pPr>
        <w:rPr>
          <w:sz w:val="22"/>
          <w:szCs w:val="22"/>
        </w:rPr>
      </w:pPr>
      <w:r w:rsidRPr="00212325">
        <w:rPr>
          <w:sz w:val="22"/>
          <w:szCs w:val="22"/>
        </w:rPr>
        <w:t xml:space="preserve">Salt Financial LLC is a leading provider of index solutions and risk analytics, powered by the patent pending </w:t>
      </w:r>
      <w:proofErr w:type="spellStart"/>
      <w:r w:rsidRPr="00212325">
        <w:rPr>
          <w:sz w:val="22"/>
          <w:szCs w:val="22"/>
        </w:rPr>
        <w:t>truVol</w:t>
      </w:r>
      <w:proofErr w:type="spellEnd"/>
      <w:r w:rsidRPr="00212325">
        <w:rPr>
          <w:sz w:val="22"/>
          <w:szCs w:val="22"/>
          <w:vertAlign w:val="superscript"/>
        </w:rPr>
        <w:t>®</w:t>
      </w:r>
      <w:r w:rsidRPr="00212325">
        <w:rPr>
          <w:sz w:val="22"/>
          <w:szCs w:val="22"/>
        </w:rPr>
        <w:t xml:space="preserve"> Risk Control Engine (RCE). We leverage the rich information contained in intraday prices to better estimate volatility to develop index-based investment products for insurance carriers, investment banks, asset managers, and ETF issuers. Salt is committed to collaborating with industry leaders to empower the pursuit of financial outperformance for investors worldwide. For more information, please visit </w:t>
      </w:r>
      <w:hyperlink r:id="rId8" w:history="1">
        <w:r w:rsidR="00B573AB" w:rsidRPr="003C035B">
          <w:rPr>
            <w:rStyle w:val="Hyperlink"/>
            <w:sz w:val="22"/>
            <w:szCs w:val="22"/>
          </w:rPr>
          <w:t>www.saltfinancial.com</w:t>
        </w:r>
      </w:hyperlink>
      <w:r w:rsidRPr="00212325">
        <w:rPr>
          <w:sz w:val="22"/>
          <w:szCs w:val="22"/>
        </w:rPr>
        <w:t>.</w:t>
      </w:r>
      <w:r w:rsidR="00B573AB">
        <w:rPr>
          <w:sz w:val="22"/>
          <w:szCs w:val="22"/>
        </w:rPr>
        <w:t xml:space="preserve"> </w:t>
      </w:r>
    </w:p>
    <w:p w14:paraId="0CC28254" w14:textId="019A8D41" w:rsidR="002C1C4D" w:rsidRDefault="002C1C4D" w:rsidP="00B573AB">
      <w:pPr>
        <w:pStyle w:val="NormalWeb"/>
        <w:shd w:val="clear" w:color="auto" w:fill="FFFFFF"/>
        <w:spacing w:before="0" w:beforeAutospacing="0" w:after="0" w:afterAutospacing="0"/>
        <w:rPr>
          <w:rStyle w:val="Hyperlink"/>
          <w:rFonts w:asciiTheme="minorHAnsi" w:hAnsiTheme="minorHAnsi" w:cstheme="minorHAnsi"/>
          <w:color w:val="004C97"/>
          <w:sz w:val="22"/>
          <w:szCs w:val="22"/>
        </w:rPr>
      </w:pPr>
    </w:p>
    <w:p w14:paraId="5A2A493C" w14:textId="77777777" w:rsidR="003600C2" w:rsidRDefault="003600C2" w:rsidP="00107BE8">
      <w:pPr>
        <w:pStyle w:val="NormalWeb"/>
        <w:shd w:val="clear" w:color="auto" w:fill="FFFFFF"/>
        <w:spacing w:before="0" w:beforeAutospacing="0" w:after="0" w:afterAutospacing="0"/>
        <w:rPr>
          <w:rFonts w:asciiTheme="minorHAnsi" w:hAnsiTheme="minorHAnsi" w:cstheme="minorHAnsi"/>
          <w:b/>
          <w:color w:val="000000"/>
          <w:sz w:val="22"/>
          <w:szCs w:val="22"/>
        </w:rPr>
        <w:sectPr w:rsidR="003600C2">
          <w:pgSz w:w="12240" w:h="15840"/>
          <w:pgMar w:top="1440" w:right="1440" w:bottom="1440" w:left="1440" w:header="720" w:footer="720" w:gutter="0"/>
          <w:cols w:space="720"/>
        </w:sectPr>
      </w:pPr>
    </w:p>
    <w:p w14:paraId="4EDF507B" w14:textId="53F64A5A" w:rsidR="002C1C4D" w:rsidRPr="00212325" w:rsidRDefault="002C1C4D" w:rsidP="00107BE8">
      <w:pPr>
        <w:pStyle w:val="NormalWeb"/>
        <w:shd w:val="clear" w:color="auto" w:fill="FFFFFF"/>
        <w:spacing w:before="0" w:beforeAutospacing="0" w:after="0" w:afterAutospacing="0"/>
        <w:rPr>
          <w:rFonts w:asciiTheme="minorHAnsi" w:hAnsiTheme="minorHAnsi" w:cstheme="minorHAnsi"/>
          <w:b/>
          <w:color w:val="000000"/>
          <w:sz w:val="22"/>
          <w:szCs w:val="22"/>
        </w:rPr>
      </w:pPr>
      <w:r w:rsidRPr="00212325">
        <w:rPr>
          <w:rFonts w:asciiTheme="minorHAnsi" w:hAnsiTheme="minorHAnsi" w:cstheme="minorHAnsi"/>
          <w:b/>
          <w:color w:val="000000"/>
          <w:sz w:val="22"/>
          <w:szCs w:val="22"/>
        </w:rPr>
        <w:t>Salt Financial Media Contact</w:t>
      </w:r>
    </w:p>
    <w:p w14:paraId="1C16408C" w14:textId="77777777" w:rsidR="00200D1C" w:rsidRPr="003600C2" w:rsidRDefault="00200D1C" w:rsidP="00107BE8">
      <w:pPr>
        <w:rPr>
          <w:rFonts w:asciiTheme="minorHAnsi" w:eastAsia="Times New Roman" w:hAnsiTheme="minorHAnsi" w:cstheme="minorHAnsi"/>
          <w:color w:val="000000"/>
          <w:sz w:val="22"/>
          <w:szCs w:val="22"/>
        </w:rPr>
      </w:pPr>
      <w:r w:rsidRPr="003600C2">
        <w:rPr>
          <w:rFonts w:asciiTheme="minorHAnsi" w:eastAsia="Times New Roman" w:hAnsiTheme="minorHAnsi" w:cstheme="minorHAnsi"/>
          <w:color w:val="000000"/>
          <w:sz w:val="22"/>
          <w:szCs w:val="22"/>
        </w:rPr>
        <w:t>Alfred Eskandar</w:t>
      </w:r>
    </w:p>
    <w:p w14:paraId="3C8FF412" w14:textId="3DA81691" w:rsidR="003600C2" w:rsidRPr="003600C2" w:rsidRDefault="003600C2" w:rsidP="00107BE8">
      <w:pPr>
        <w:rPr>
          <w:rFonts w:asciiTheme="minorHAnsi" w:eastAsia="Times New Roman" w:hAnsiTheme="minorHAnsi" w:cstheme="minorHAnsi"/>
          <w:color w:val="000000"/>
          <w:sz w:val="22"/>
          <w:szCs w:val="22"/>
        </w:rPr>
      </w:pPr>
      <w:hyperlink r:id="rId9" w:history="1">
        <w:r w:rsidRPr="003600C2">
          <w:rPr>
            <w:rStyle w:val="Hyperlink"/>
            <w:rFonts w:asciiTheme="minorHAnsi" w:eastAsia="Times New Roman" w:hAnsiTheme="minorHAnsi" w:cstheme="minorHAnsi"/>
            <w:sz w:val="22"/>
            <w:szCs w:val="22"/>
          </w:rPr>
          <w:t>alfred@saltfinancial.com</w:t>
        </w:r>
      </w:hyperlink>
    </w:p>
    <w:p w14:paraId="6D51524D" w14:textId="3435528A" w:rsidR="00107BE8" w:rsidRPr="003600C2" w:rsidRDefault="003600C2" w:rsidP="00107BE8">
      <w:pPr>
        <w:rPr>
          <w:rFonts w:asciiTheme="minorHAnsi" w:eastAsia="Times New Roman" w:hAnsiTheme="minorHAnsi" w:cstheme="minorHAnsi"/>
          <w:color w:val="000000"/>
          <w:sz w:val="22"/>
          <w:szCs w:val="22"/>
        </w:rPr>
      </w:pPr>
      <w:r w:rsidRPr="003600C2">
        <w:rPr>
          <w:rFonts w:asciiTheme="minorHAnsi" w:eastAsia="Times New Roman" w:hAnsiTheme="minorHAnsi" w:cstheme="minorHAnsi"/>
          <w:color w:val="000000"/>
          <w:sz w:val="22"/>
          <w:szCs w:val="22"/>
        </w:rPr>
        <w:t>+1 (917) 912-9330</w:t>
      </w:r>
    </w:p>
    <w:p w14:paraId="7517973D" w14:textId="77777777" w:rsidR="00CC0547" w:rsidRPr="00107BE8" w:rsidRDefault="00CC0547" w:rsidP="00107BE8">
      <w:pPr>
        <w:rPr>
          <w:rFonts w:asciiTheme="minorHAnsi" w:eastAsia="Times New Roman" w:hAnsiTheme="minorHAnsi" w:cstheme="minorHAnsi"/>
          <w:color w:val="000000"/>
          <w:sz w:val="22"/>
          <w:szCs w:val="22"/>
        </w:rPr>
      </w:pPr>
    </w:p>
    <w:p w14:paraId="56A0D664" w14:textId="77777777" w:rsidR="003600C2" w:rsidRDefault="003600C2" w:rsidP="0099300B">
      <w:pPr>
        <w:rPr>
          <w:rFonts w:eastAsia="Times New Roman" w:cs="Calibri"/>
          <w:b/>
          <w:color w:val="000000"/>
          <w:sz w:val="22"/>
          <w:szCs w:val="22"/>
        </w:rPr>
      </w:pPr>
    </w:p>
    <w:p w14:paraId="6037D72E" w14:textId="71514A6B" w:rsidR="00FD64AD" w:rsidRDefault="002C1C4D" w:rsidP="0099300B">
      <w:pPr>
        <w:rPr>
          <w:rFonts w:eastAsia="Times New Roman" w:cs="Calibri"/>
          <w:b/>
          <w:color w:val="000000"/>
          <w:sz w:val="22"/>
          <w:szCs w:val="22"/>
        </w:rPr>
      </w:pPr>
      <w:r>
        <w:rPr>
          <w:rFonts w:eastAsia="Times New Roman" w:cs="Calibri"/>
          <w:b/>
          <w:color w:val="000000"/>
          <w:sz w:val="22"/>
          <w:szCs w:val="22"/>
        </w:rPr>
        <w:t xml:space="preserve">Nasdaq </w:t>
      </w:r>
      <w:r w:rsidR="00821266">
        <w:rPr>
          <w:rFonts w:eastAsia="Times New Roman" w:cs="Calibri"/>
          <w:b/>
          <w:color w:val="000000"/>
          <w:sz w:val="22"/>
          <w:szCs w:val="22"/>
        </w:rPr>
        <w:t>Media Contact</w:t>
      </w:r>
    </w:p>
    <w:p w14:paraId="5ED443C2" w14:textId="01517A32" w:rsidR="00FD64AD" w:rsidRDefault="67950D1B">
      <w:pPr>
        <w:rPr>
          <w:rFonts w:eastAsia="Times New Roman" w:cs="Calibri"/>
          <w:color w:val="000000" w:themeColor="text1"/>
          <w:sz w:val="22"/>
          <w:szCs w:val="22"/>
        </w:rPr>
      </w:pPr>
      <w:r w:rsidRPr="410C4782">
        <w:rPr>
          <w:rFonts w:eastAsia="Times New Roman" w:cs="Calibri"/>
          <w:color w:val="000000" w:themeColor="text1"/>
          <w:sz w:val="22"/>
          <w:szCs w:val="22"/>
        </w:rPr>
        <w:t>Mark Scott</w:t>
      </w:r>
    </w:p>
    <w:p w14:paraId="02272083" w14:textId="7EB6651D" w:rsidR="00FD64AD" w:rsidRDefault="0018792B" w:rsidP="42E61E66">
      <w:pPr>
        <w:rPr>
          <w:rFonts w:eastAsia="Times New Roman" w:cs="Calibri"/>
          <w:color w:val="000000" w:themeColor="text1"/>
          <w:sz w:val="22"/>
          <w:szCs w:val="22"/>
        </w:rPr>
      </w:pPr>
      <w:hyperlink r:id="rId10" w:history="1">
        <w:r w:rsidR="1A3C595C" w:rsidRPr="42E61E66">
          <w:rPr>
            <w:rStyle w:val="Hyperlink"/>
            <w:rFonts w:eastAsia="Times New Roman" w:cs="Calibri"/>
            <w:sz w:val="22"/>
            <w:szCs w:val="22"/>
          </w:rPr>
          <w:t>Mark.scott@nasdaq.com</w:t>
        </w:r>
      </w:hyperlink>
    </w:p>
    <w:p w14:paraId="7B708C11" w14:textId="33F12191" w:rsidR="00024C62" w:rsidRPr="003B2719" w:rsidDel="002B7AC5" w:rsidRDefault="00821266" w:rsidP="003B2719">
      <w:pPr>
        <w:rPr>
          <w:rFonts w:eastAsia="Times New Roman" w:cs="Calibri"/>
          <w:color w:val="000000"/>
          <w:sz w:val="22"/>
          <w:szCs w:val="22"/>
        </w:rPr>
      </w:pPr>
      <w:r w:rsidRPr="0AA285EC">
        <w:rPr>
          <w:rFonts w:eastAsia="Times New Roman" w:cs="Calibri"/>
          <w:color w:val="000000" w:themeColor="text1"/>
          <w:sz w:val="22"/>
          <w:szCs w:val="22"/>
        </w:rPr>
        <w:t xml:space="preserve">+1 (646) </w:t>
      </w:r>
      <w:r w:rsidR="30DAA318" w:rsidRPr="12482295">
        <w:rPr>
          <w:rFonts w:eastAsia="Times New Roman" w:cs="Calibri"/>
          <w:color w:val="000000" w:themeColor="text1"/>
          <w:sz w:val="22"/>
          <w:szCs w:val="22"/>
        </w:rPr>
        <w:t>899-0149</w:t>
      </w:r>
    </w:p>
    <w:sectPr w:rsidR="00024C62" w:rsidRPr="003B2719" w:rsidDel="002B7AC5" w:rsidSect="003600C2">
      <w:type w:val="continuous"/>
      <w:pgSz w:w="12240" w:h="15840"/>
      <w:pgMar w:top="1440" w:right="1440" w:bottom="1440" w:left="1440" w:header="720" w:footer="720" w:gutter="0"/>
      <w:cols w:num="2"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B5EA42" w14:textId="77777777" w:rsidR="0018792B" w:rsidRDefault="0018792B">
      <w:r>
        <w:separator/>
      </w:r>
    </w:p>
  </w:endnote>
  <w:endnote w:type="continuationSeparator" w:id="0">
    <w:p w14:paraId="64506669" w14:textId="77777777" w:rsidR="0018792B" w:rsidRDefault="0018792B">
      <w:r>
        <w:continuationSeparator/>
      </w:r>
    </w:p>
  </w:endnote>
  <w:endnote w:type="continuationNotice" w:id="1">
    <w:p w14:paraId="6D8230CD" w14:textId="77777777" w:rsidR="0018792B" w:rsidRDefault="0018792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40F893" w14:textId="77777777" w:rsidR="0018792B" w:rsidRDefault="0018792B">
      <w:r>
        <w:rPr>
          <w:color w:val="000000"/>
        </w:rPr>
        <w:separator/>
      </w:r>
    </w:p>
  </w:footnote>
  <w:footnote w:type="continuationSeparator" w:id="0">
    <w:p w14:paraId="4DF52032" w14:textId="77777777" w:rsidR="0018792B" w:rsidRDefault="0018792B">
      <w:r>
        <w:continuationSeparator/>
      </w:r>
    </w:p>
  </w:footnote>
  <w:footnote w:type="continuationNotice" w:id="1">
    <w:p w14:paraId="072C324B" w14:textId="77777777" w:rsidR="0018792B" w:rsidRDefault="0018792B"/>
  </w:footnote>
</w:footnotes>
</file>

<file path=word/intelligence2.xml><?xml version="1.0" encoding="utf-8"?>
<int2:intelligence xmlns:int2="http://schemas.microsoft.com/office/intelligence/2020/intelligence" xmlns:oel="http://schemas.microsoft.com/office/2019/extlst">
  <int2:observations>
    <int2:textHash int2:hashCode="e0dMsLOcF3PXGS" int2:id="6t9Pb01w">
      <int2:state int2:value="Rejected" int2:type="AugLoop_Text_Critique"/>
    </int2:textHash>
    <int2:textHash int2:hashCode="bdhCnMkAuUYPHp" int2:id="VWQ0hEBb">
      <int2:state int2:value="Rejected" int2:type="AugLoop_Text_Critique"/>
    </int2:textHash>
    <int2:textHash int2:hashCode="Vrjmu5V0N83Thp" int2:id="fQk1hMGM">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D22279"/>
    <w:multiLevelType w:val="hybridMultilevel"/>
    <w:tmpl w:val="876A9346"/>
    <w:lvl w:ilvl="0" w:tplc="906616E8">
      <w:start w:val="1"/>
      <w:numFmt w:val="bullet"/>
      <w:lvlText w:val=""/>
      <w:lvlJc w:val="left"/>
      <w:pPr>
        <w:ind w:left="720" w:hanging="360"/>
      </w:pPr>
      <w:rPr>
        <w:rFonts w:ascii="Symbol" w:hAnsi="Symbol" w:hint="default"/>
      </w:rPr>
    </w:lvl>
    <w:lvl w:ilvl="1" w:tplc="2AD20858">
      <w:start w:val="1"/>
      <w:numFmt w:val="bullet"/>
      <w:lvlText w:val="o"/>
      <w:lvlJc w:val="left"/>
      <w:pPr>
        <w:ind w:left="1440" w:hanging="360"/>
      </w:pPr>
      <w:rPr>
        <w:rFonts w:ascii="Courier New" w:hAnsi="Courier New" w:hint="default"/>
      </w:rPr>
    </w:lvl>
    <w:lvl w:ilvl="2" w:tplc="7820DE02">
      <w:start w:val="1"/>
      <w:numFmt w:val="bullet"/>
      <w:lvlText w:val=""/>
      <w:lvlJc w:val="left"/>
      <w:pPr>
        <w:ind w:left="2160" w:hanging="360"/>
      </w:pPr>
      <w:rPr>
        <w:rFonts w:ascii="Wingdings" w:hAnsi="Wingdings" w:hint="default"/>
      </w:rPr>
    </w:lvl>
    <w:lvl w:ilvl="3" w:tplc="8C18FBCE">
      <w:start w:val="1"/>
      <w:numFmt w:val="bullet"/>
      <w:lvlText w:val=""/>
      <w:lvlJc w:val="left"/>
      <w:pPr>
        <w:ind w:left="2880" w:hanging="360"/>
      </w:pPr>
      <w:rPr>
        <w:rFonts w:ascii="Symbol" w:hAnsi="Symbol" w:hint="default"/>
      </w:rPr>
    </w:lvl>
    <w:lvl w:ilvl="4" w:tplc="A7446EB2">
      <w:start w:val="1"/>
      <w:numFmt w:val="bullet"/>
      <w:lvlText w:val="o"/>
      <w:lvlJc w:val="left"/>
      <w:pPr>
        <w:ind w:left="3600" w:hanging="360"/>
      </w:pPr>
      <w:rPr>
        <w:rFonts w:ascii="Courier New" w:hAnsi="Courier New" w:hint="default"/>
      </w:rPr>
    </w:lvl>
    <w:lvl w:ilvl="5" w:tplc="3FE4A0A6">
      <w:start w:val="1"/>
      <w:numFmt w:val="bullet"/>
      <w:lvlText w:val=""/>
      <w:lvlJc w:val="left"/>
      <w:pPr>
        <w:ind w:left="4320" w:hanging="360"/>
      </w:pPr>
      <w:rPr>
        <w:rFonts w:ascii="Wingdings" w:hAnsi="Wingdings" w:hint="default"/>
      </w:rPr>
    </w:lvl>
    <w:lvl w:ilvl="6" w:tplc="842E81F2">
      <w:start w:val="1"/>
      <w:numFmt w:val="bullet"/>
      <w:lvlText w:val=""/>
      <w:lvlJc w:val="left"/>
      <w:pPr>
        <w:ind w:left="5040" w:hanging="360"/>
      </w:pPr>
      <w:rPr>
        <w:rFonts w:ascii="Symbol" w:hAnsi="Symbol" w:hint="default"/>
      </w:rPr>
    </w:lvl>
    <w:lvl w:ilvl="7" w:tplc="AC828920">
      <w:start w:val="1"/>
      <w:numFmt w:val="bullet"/>
      <w:lvlText w:val="o"/>
      <w:lvlJc w:val="left"/>
      <w:pPr>
        <w:ind w:left="5760" w:hanging="360"/>
      </w:pPr>
      <w:rPr>
        <w:rFonts w:ascii="Courier New" w:hAnsi="Courier New" w:hint="default"/>
      </w:rPr>
    </w:lvl>
    <w:lvl w:ilvl="8" w:tplc="1B9459EC">
      <w:start w:val="1"/>
      <w:numFmt w:val="bullet"/>
      <w:lvlText w:val=""/>
      <w:lvlJc w:val="left"/>
      <w:pPr>
        <w:ind w:left="6480" w:hanging="360"/>
      </w:pPr>
      <w:rPr>
        <w:rFonts w:ascii="Wingdings" w:hAnsi="Wingdings" w:hint="default"/>
      </w:rPr>
    </w:lvl>
  </w:abstractNum>
  <w:abstractNum w:abstractNumId="1" w15:restartNumberingAfterBreak="0">
    <w:nsid w:val="0A713A58"/>
    <w:multiLevelType w:val="hybridMultilevel"/>
    <w:tmpl w:val="28280232"/>
    <w:lvl w:ilvl="0" w:tplc="9614FC9E">
      <w:start w:val="1"/>
      <w:numFmt w:val="bullet"/>
      <w:lvlText w:val=""/>
      <w:lvlJc w:val="left"/>
      <w:pPr>
        <w:ind w:left="720" w:hanging="360"/>
      </w:pPr>
      <w:rPr>
        <w:rFonts w:ascii="Symbol" w:hAnsi="Symbol" w:hint="default"/>
      </w:rPr>
    </w:lvl>
    <w:lvl w:ilvl="1" w:tplc="DC44C814">
      <w:start w:val="1"/>
      <w:numFmt w:val="bullet"/>
      <w:lvlText w:val="o"/>
      <w:lvlJc w:val="left"/>
      <w:pPr>
        <w:ind w:left="1440" w:hanging="360"/>
      </w:pPr>
      <w:rPr>
        <w:rFonts w:ascii="Courier New" w:hAnsi="Courier New" w:hint="default"/>
      </w:rPr>
    </w:lvl>
    <w:lvl w:ilvl="2" w:tplc="4A2A89B6">
      <w:start w:val="1"/>
      <w:numFmt w:val="bullet"/>
      <w:lvlText w:val=""/>
      <w:lvlJc w:val="left"/>
      <w:pPr>
        <w:ind w:left="2160" w:hanging="360"/>
      </w:pPr>
      <w:rPr>
        <w:rFonts w:ascii="Wingdings" w:hAnsi="Wingdings" w:hint="default"/>
      </w:rPr>
    </w:lvl>
    <w:lvl w:ilvl="3" w:tplc="A420D712">
      <w:start w:val="1"/>
      <w:numFmt w:val="bullet"/>
      <w:lvlText w:val=""/>
      <w:lvlJc w:val="left"/>
      <w:pPr>
        <w:ind w:left="2880" w:hanging="360"/>
      </w:pPr>
      <w:rPr>
        <w:rFonts w:ascii="Symbol" w:hAnsi="Symbol" w:hint="default"/>
      </w:rPr>
    </w:lvl>
    <w:lvl w:ilvl="4" w:tplc="79F2B058">
      <w:start w:val="1"/>
      <w:numFmt w:val="bullet"/>
      <w:lvlText w:val="o"/>
      <w:lvlJc w:val="left"/>
      <w:pPr>
        <w:ind w:left="3600" w:hanging="360"/>
      </w:pPr>
      <w:rPr>
        <w:rFonts w:ascii="Courier New" w:hAnsi="Courier New" w:hint="default"/>
      </w:rPr>
    </w:lvl>
    <w:lvl w:ilvl="5" w:tplc="D45ED668">
      <w:start w:val="1"/>
      <w:numFmt w:val="bullet"/>
      <w:lvlText w:val=""/>
      <w:lvlJc w:val="left"/>
      <w:pPr>
        <w:ind w:left="4320" w:hanging="360"/>
      </w:pPr>
      <w:rPr>
        <w:rFonts w:ascii="Wingdings" w:hAnsi="Wingdings" w:hint="default"/>
      </w:rPr>
    </w:lvl>
    <w:lvl w:ilvl="6" w:tplc="FF38BE74">
      <w:start w:val="1"/>
      <w:numFmt w:val="bullet"/>
      <w:lvlText w:val=""/>
      <w:lvlJc w:val="left"/>
      <w:pPr>
        <w:ind w:left="5040" w:hanging="360"/>
      </w:pPr>
      <w:rPr>
        <w:rFonts w:ascii="Symbol" w:hAnsi="Symbol" w:hint="default"/>
      </w:rPr>
    </w:lvl>
    <w:lvl w:ilvl="7" w:tplc="F398AA88">
      <w:start w:val="1"/>
      <w:numFmt w:val="bullet"/>
      <w:lvlText w:val="o"/>
      <w:lvlJc w:val="left"/>
      <w:pPr>
        <w:ind w:left="5760" w:hanging="360"/>
      </w:pPr>
      <w:rPr>
        <w:rFonts w:ascii="Courier New" w:hAnsi="Courier New" w:hint="default"/>
      </w:rPr>
    </w:lvl>
    <w:lvl w:ilvl="8" w:tplc="BE5C672E">
      <w:start w:val="1"/>
      <w:numFmt w:val="bullet"/>
      <w:lvlText w:val=""/>
      <w:lvlJc w:val="left"/>
      <w:pPr>
        <w:ind w:left="6480" w:hanging="360"/>
      </w:pPr>
      <w:rPr>
        <w:rFonts w:ascii="Wingdings" w:hAnsi="Wingdings" w:hint="default"/>
      </w:rPr>
    </w:lvl>
  </w:abstractNum>
  <w:abstractNum w:abstractNumId="2" w15:restartNumberingAfterBreak="0">
    <w:nsid w:val="1507716E"/>
    <w:multiLevelType w:val="multilevel"/>
    <w:tmpl w:val="90B4B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6A50E62"/>
    <w:multiLevelType w:val="hybridMultilevel"/>
    <w:tmpl w:val="DF9636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autoHyphenation/>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64AD"/>
    <w:rsid w:val="00007224"/>
    <w:rsid w:val="00011937"/>
    <w:rsid w:val="00015B03"/>
    <w:rsid w:val="00021588"/>
    <w:rsid w:val="00024C62"/>
    <w:rsid w:val="00032904"/>
    <w:rsid w:val="00037F0E"/>
    <w:rsid w:val="00042EB7"/>
    <w:rsid w:val="0004612A"/>
    <w:rsid w:val="000513CA"/>
    <w:rsid w:val="000529B4"/>
    <w:rsid w:val="00053ACB"/>
    <w:rsid w:val="00053EEB"/>
    <w:rsid w:val="0005411C"/>
    <w:rsid w:val="00055443"/>
    <w:rsid w:val="00056138"/>
    <w:rsid w:val="00057E06"/>
    <w:rsid w:val="0006784A"/>
    <w:rsid w:val="00080449"/>
    <w:rsid w:val="000865EF"/>
    <w:rsid w:val="00090413"/>
    <w:rsid w:val="000A5C25"/>
    <w:rsid w:val="000B09BD"/>
    <w:rsid w:val="000C6EA0"/>
    <w:rsid w:val="000D111F"/>
    <w:rsid w:val="000E07B9"/>
    <w:rsid w:val="000E3E92"/>
    <w:rsid w:val="000E5259"/>
    <w:rsid w:val="000E7300"/>
    <w:rsid w:val="000F3E7B"/>
    <w:rsid w:val="000F4C44"/>
    <w:rsid w:val="000F7782"/>
    <w:rsid w:val="00102AE6"/>
    <w:rsid w:val="00106027"/>
    <w:rsid w:val="00107BE8"/>
    <w:rsid w:val="00110D51"/>
    <w:rsid w:val="001110E9"/>
    <w:rsid w:val="001112BE"/>
    <w:rsid w:val="001117B4"/>
    <w:rsid w:val="00112FAC"/>
    <w:rsid w:val="00113756"/>
    <w:rsid w:val="00115E1F"/>
    <w:rsid w:val="0012149A"/>
    <w:rsid w:val="00123918"/>
    <w:rsid w:val="00124B7E"/>
    <w:rsid w:val="001279BB"/>
    <w:rsid w:val="00137A9C"/>
    <w:rsid w:val="001522A8"/>
    <w:rsid w:val="0016595E"/>
    <w:rsid w:val="00173A9D"/>
    <w:rsid w:val="001761A0"/>
    <w:rsid w:val="00177988"/>
    <w:rsid w:val="00180213"/>
    <w:rsid w:val="001822D2"/>
    <w:rsid w:val="00184E65"/>
    <w:rsid w:val="001864D4"/>
    <w:rsid w:val="0018792B"/>
    <w:rsid w:val="00193CD5"/>
    <w:rsid w:val="00195F11"/>
    <w:rsid w:val="001A5CBD"/>
    <w:rsid w:val="001B7CA3"/>
    <w:rsid w:val="001D25E4"/>
    <w:rsid w:val="001F09DE"/>
    <w:rsid w:val="001F6F28"/>
    <w:rsid w:val="00200D1C"/>
    <w:rsid w:val="00202BEA"/>
    <w:rsid w:val="00207EB1"/>
    <w:rsid w:val="00211C82"/>
    <w:rsid w:val="00212325"/>
    <w:rsid w:val="00213CA7"/>
    <w:rsid w:val="00215EB8"/>
    <w:rsid w:val="0021679D"/>
    <w:rsid w:val="002204FA"/>
    <w:rsid w:val="00221771"/>
    <w:rsid w:val="00226C9D"/>
    <w:rsid w:val="002303DA"/>
    <w:rsid w:val="0023586B"/>
    <w:rsid w:val="00237300"/>
    <w:rsid w:val="00237EDE"/>
    <w:rsid w:val="00242AA1"/>
    <w:rsid w:val="00245CB2"/>
    <w:rsid w:val="00247105"/>
    <w:rsid w:val="00247939"/>
    <w:rsid w:val="002568BB"/>
    <w:rsid w:val="002630D7"/>
    <w:rsid w:val="0026601A"/>
    <w:rsid w:val="00266F55"/>
    <w:rsid w:val="00267A33"/>
    <w:rsid w:val="00270EE3"/>
    <w:rsid w:val="00271E4A"/>
    <w:rsid w:val="00274EC3"/>
    <w:rsid w:val="00276E29"/>
    <w:rsid w:val="00277F0A"/>
    <w:rsid w:val="002861BA"/>
    <w:rsid w:val="002919DF"/>
    <w:rsid w:val="00291EE5"/>
    <w:rsid w:val="002B1591"/>
    <w:rsid w:val="002B3AB2"/>
    <w:rsid w:val="002B47CE"/>
    <w:rsid w:val="002B7AC5"/>
    <w:rsid w:val="002C08FB"/>
    <w:rsid w:val="002C1C4D"/>
    <w:rsid w:val="002C4985"/>
    <w:rsid w:val="002D0D99"/>
    <w:rsid w:val="002D2D09"/>
    <w:rsid w:val="002D483B"/>
    <w:rsid w:val="002E20FC"/>
    <w:rsid w:val="002E5795"/>
    <w:rsid w:val="002F2442"/>
    <w:rsid w:val="00302E49"/>
    <w:rsid w:val="00305892"/>
    <w:rsid w:val="00314F2B"/>
    <w:rsid w:val="00316E75"/>
    <w:rsid w:val="00323401"/>
    <w:rsid w:val="0032492F"/>
    <w:rsid w:val="003251EA"/>
    <w:rsid w:val="003309A7"/>
    <w:rsid w:val="00354CEB"/>
    <w:rsid w:val="003553F0"/>
    <w:rsid w:val="00355C83"/>
    <w:rsid w:val="003571C6"/>
    <w:rsid w:val="003600C2"/>
    <w:rsid w:val="00374A76"/>
    <w:rsid w:val="00393703"/>
    <w:rsid w:val="003A2061"/>
    <w:rsid w:val="003A5458"/>
    <w:rsid w:val="003A5A77"/>
    <w:rsid w:val="003A7A8B"/>
    <w:rsid w:val="003B02ED"/>
    <w:rsid w:val="003B2719"/>
    <w:rsid w:val="003C0AFB"/>
    <w:rsid w:val="003C34D9"/>
    <w:rsid w:val="003C4BF6"/>
    <w:rsid w:val="003D17FD"/>
    <w:rsid w:val="003D7676"/>
    <w:rsid w:val="003E3604"/>
    <w:rsid w:val="003F2E4A"/>
    <w:rsid w:val="003F4476"/>
    <w:rsid w:val="00407CB6"/>
    <w:rsid w:val="00410AFA"/>
    <w:rsid w:val="004132BD"/>
    <w:rsid w:val="0041551D"/>
    <w:rsid w:val="004161A7"/>
    <w:rsid w:val="00417AA8"/>
    <w:rsid w:val="00423EF8"/>
    <w:rsid w:val="00431A33"/>
    <w:rsid w:val="00432639"/>
    <w:rsid w:val="00437DE8"/>
    <w:rsid w:val="00445118"/>
    <w:rsid w:val="00454368"/>
    <w:rsid w:val="004605D2"/>
    <w:rsid w:val="00462A4C"/>
    <w:rsid w:val="004633CE"/>
    <w:rsid w:val="00473C3C"/>
    <w:rsid w:val="0048389F"/>
    <w:rsid w:val="00485715"/>
    <w:rsid w:val="00486B0B"/>
    <w:rsid w:val="00493B2E"/>
    <w:rsid w:val="00493E11"/>
    <w:rsid w:val="00496889"/>
    <w:rsid w:val="004A237D"/>
    <w:rsid w:val="004A40C7"/>
    <w:rsid w:val="004A4294"/>
    <w:rsid w:val="004B0EC0"/>
    <w:rsid w:val="004B576D"/>
    <w:rsid w:val="004C51CD"/>
    <w:rsid w:val="004C5694"/>
    <w:rsid w:val="004C5B38"/>
    <w:rsid w:val="004C5E0B"/>
    <w:rsid w:val="004D0FC8"/>
    <w:rsid w:val="004D53D0"/>
    <w:rsid w:val="004D54EF"/>
    <w:rsid w:val="004D5B72"/>
    <w:rsid w:val="004E0880"/>
    <w:rsid w:val="004E70E4"/>
    <w:rsid w:val="004F06F3"/>
    <w:rsid w:val="004F39FC"/>
    <w:rsid w:val="004F45C9"/>
    <w:rsid w:val="004F76D4"/>
    <w:rsid w:val="004F7A16"/>
    <w:rsid w:val="005164A9"/>
    <w:rsid w:val="005170C7"/>
    <w:rsid w:val="00520FE8"/>
    <w:rsid w:val="00530A6F"/>
    <w:rsid w:val="005310A2"/>
    <w:rsid w:val="00532354"/>
    <w:rsid w:val="005356A7"/>
    <w:rsid w:val="0054796E"/>
    <w:rsid w:val="00556683"/>
    <w:rsid w:val="00561B36"/>
    <w:rsid w:val="00564882"/>
    <w:rsid w:val="00572A27"/>
    <w:rsid w:val="00572BD9"/>
    <w:rsid w:val="00580BDB"/>
    <w:rsid w:val="005960D4"/>
    <w:rsid w:val="00596705"/>
    <w:rsid w:val="005A1CE5"/>
    <w:rsid w:val="005A6EFF"/>
    <w:rsid w:val="005AC076"/>
    <w:rsid w:val="005B0217"/>
    <w:rsid w:val="005B3934"/>
    <w:rsid w:val="005B50EA"/>
    <w:rsid w:val="005B79D0"/>
    <w:rsid w:val="005C2B69"/>
    <w:rsid w:val="005C6E74"/>
    <w:rsid w:val="005D5658"/>
    <w:rsid w:val="005E16FE"/>
    <w:rsid w:val="005E2846"/>
    <w:rsid w:val="005E6681"/>
    <w:rsid w:val="005F2378"/>
    <w:rsid w:val="0060232D"/>
    <w:rsid w:val="006037C7"/>
    <w:rsid w:val="006039CC"/>
    <w:rsid w:val="00603EF7"/>
    <w:rsid w:val="006076DC"/>
    <w:rsid w:val="00612DF5"/>
    <w:rsid w:val="00613CFB"/>
    <w:rsid w:val="0061512E"/>
    <w:rsid w:val="006208F2"/>
    <w:rsid w:val="006219EB"/>
    <w:rsid w:val="006271E4"/>
    <w:rsid w:val="00631FB5"/>
    <w:rsid w:val="00636AC3"/>
    <w:rsid w:val="0063BFE7"/>
    <w:rsid w:val="0064469A"/>
    <w:rsid w:val="00645B6F"/>
    <w:rsid w:val="00646D32"/>
    <w:rsid w:val="0064754F"/>
    <w:rsid w:val="0065726A"/>
    <w:rsid w:val="00663E1A"/>
    <w:rsid w:val="006657A0"/>
    <w:rsid w:val="006679BD"/>
    <w:rsid w:val="0067142C"/>
    <w:rsid w:val="00675BDB"/>
    <w:rsid w:val="00677C57"/>
    <w:rsid w:val="00680F96"/>
    <w:rsid w:val="006813F4"/>
    <w:rsid w:val="00686F07"/>
    <w:rsid w:val="006937D8"/>
    <w:rsid w:val="00695647"/>
    <w:rsid w:val="0069691D"/>
    <w:rsid w:val="00697075"/>
    <w:rsid w:val="00697AE7"/>
    <w:rsid w:val="006A3292"/>
    <w:rsid w:val="006A4F93"/>
    <w:rsid w:val="006A643C"/>
    <w:rsid w:val="006B2D91"/>
    <w:rsid w:val="006C4122"/>
    <w:rsid w:val="006D25D0"/>
    <w:rsid w:val="006D5E2C"/>
    <w:rsid w:val="006E16ED"/>
    <w:rsid w:val="006E5991"/>
    <w:rsid w:val="006F0BD1"/>
    <w:rsid w:val="006F49C9"/>
    <w:rsid w:val="00701F3A"/>
    <w:rsid w:val="00704229"/>
    <w:rsid w:val="0070691A"/>
    <w:rsid w:val="00710A37"/>
    <w:rsid w:val="00712595"/>
    <w:rsid w:val="00716066"/>
    <w:rsid w:val="007202A8"/>
    <w:rsid w:val="00730557"/>
    <w:rsid w:val="00734586"/>
    <w:rsid w:val="00735EB0"/>
    <w:rsid w:val="007415E0"/>
    <w:rsid w:val="0074460E"/>
    <w:rsid w:val="00751ADF"/>
    <w:rsid w:val="007523EF"/>
    <w:rsid w:val="00756B72"/>
    <w:rsid w:val="00762F79"/>
    <w:rsid w:val="00764A2C"/>
    <w:rsid w:val="00772B2D"/>
    <w:rsid w:val="00776B44"/>
    <w:rsid w:val="00782A69"/>
    <w:rsid w:val="007837BA"/>
    <w:rsid w:val="00792560"/>
    <w:rsid w:val="0079264D"/>
    <w:rsid w:val="00794D14"/>
    <w:rsid w:val="00797A14"/>
    <w:rsid w:val="007A244E"/>
    <w:rsid w:val="007A4CEC"/>
    <w:rsid w:val="007B2E0A"/>
    <w:rsid w:val="007B46E7"/>
    <w:rsid w:val="007B647E"/>
    <w:rsid w:val="007C653F"/>
    <w:rsid w:val="007D01BF"/>
    <w:rsid w:val="007D06D6"/>
    <w:rsid w:val="007D3C06"/>
    <w:rsid w:val="007D3F10"/>
    <w:rsid w:val="007D44C9"/>
    <w:rsid w:val="007D697E"/>
    <w:rsid w:val="007F0016"/>
    <w:rsid w:val="007F5345"/>
    <w:rsid w:val="00805A30"/>
    <w:rsid w:val="00807F4E"/>
    <w:rsid w:val="00810E68"/>
    <w:rsid w:val="00816B2F"/>
    <w:rsid w:val="0081741A"/>
    <w:rsid w:val="00821266"/>
    <w:rsid w:val="00822E40"/>
    <w:rsid w:val="00822F1B"/>
    <w:rsid w:val="00832261"/>
    <w:rsid w:val="008342B8"/>
    <w:rsid w:val="00837468"/>
    <w:rsid w:val="00846C98"/>
    <w:rsid w:val="0085148A"/>
    <w:rsid w:val="00851879"/>
    <w:rsid w:val="0085264D"/>
    <w:rsid w:val="0085501A"/>
    <w:rsid w:val="00855CAC"/>
    <w:rsid w:val="00861215"/>
    <w:rsid w:val="0086228E"/>
    <w:rsid w:val="00873335"/>
    <w:rsid w:val="008753C3"/>
    <w:rsid w:val="00877608"/>
    <w:rsid w:val="0088446D"/>
    <w:rsid w:val="00885C06"/>
    <w:rsid w:val="00890813"/>
    <w:rsid w:val="00892C7C"/>
    <w:rsid w:val="00892CD1"/>
    <w:rsid w:val="00895620"/>
    <w:rsid w:val="008A169C"/>
    <w:rsid w:val="008A20F4"/>
    <w:rsid w:val="008A34EE"/>
    <w:rsid w:val="008A6264"/>
    <w:rsid w:val="008B1B28"/>
    <w:rsid w:val="008B3EC5"/>
    <w:rsid w:val="008B541F"/>
    <w:rsid w:val="008CB626"/>
    <w:rsid w:val="008D5C1F"/>
    <w:rsid w:val="008E0063"/>
    <w:rsid w:val="008E016D"/>
    <w:rsid w:val="008E0661"/>
    <w:rsid w:val="008E23AF"/>
    <w:rsid w:val="008E3320"/>
    <w:rsid w:val="008E33F9"/>
    <w:rsid w:val="008F0CA2"/>
    <w:rsid w:val="008F16B8"/>
    <w:rsid w:val="008F3280"/>
    <w:rsid w:val="008F7F87"/>
    <w:rsid w:val="0090616A"/>
    <w:rsid w:val="00910ED2"/>
    <w:rsid w:val="00911EFF"/>
    <w:rsid w:val="0091755C"/>
    <w:rsid w:val="0091EF05"/>
    <w:rsid w:val="009211BC"/>
    <w:rsid w:val="0092174A"/>
    <w:rsid w:val="00922180"/>
    <w:rsid w:val="00922B33"/>
    <w:rsid w:val="00932E84"/>
    <w:rsid w:val="00936C1A"/>
    <w:rsid w:val="00940C1E"/>
    <w:rsid w:val="009519E6"/>
    <w:rsid w:val="009642FE"/>
    <w:rsid w:val="009713B5"/>
    <w:rsid w:val="0099097E"/>
    <w:rsid w:val="0099300B"/>
    <w:rsid w:val="009A62D7"/>
    <w:rsid w:val="009A6560"/>
    <w:rsid w:val="009A7CE3"/>
    <w:rsid w:val="009B064B"/>
    <w:rsid w:val="009B4FFA"/>
    <w:rsid w:val="009C45AE"/>
    <w:rsid w:val="009D391B"/>
    <w:rsid w:val="009D45C2"/>
    <w:rsid w:val="009F2161"/>
    <w:rsid w:val="009F580D"/>
    <w:rsid w:val="009F6562"/>
    <w:rsid w:val="00A01139"/>
    <w:rsid w:val="00A0200F"/>
    <w:rsid w:val="00A05C81"/>
    <w:rsid w:val="00A14F8C"/>
    <w:rsid w:val="00A25A71"/>
    <w:rsid w:val="00A3286A"/>
    <w:rsid w:val="00A368CE"/>
    <w:rsid w:val="00A40173"/>
    <w:rsid w:val="00A43849"/>
    <w:rsid w:val="00A4473F"/>
    <w:rsid w:val="00A45344"/>
    <w:rsid w:val="00A45750"/>
    <w:rsid w:val="00A45F5F"/>
    <w:rsid w:val="00A50BE2"/>
    <w:rsid w:val="00A74A50"/>
    <w:rsid w:val="00A76044"/>
    <w:rsid w:val="00A778BF"/>
    <w:rsid w:val="00A82B92"/>
    <w:rsid w:val="00A8695B"/>
    <w:rsid w:val="00A92960"/>
    <w:rsid w:val="00A93368"/>
    <w:rsid w:val="00A9419A"/>
    <w:rsid w:val="00A9720F"/>
    <w:rsid w:val="00AA46F8"/>
    <w:rsid w:val="00AB37D8"/>
    <w:rsid w:val="00AB771C"/>
    <w:rsid w:val="00AC3E91"/>
    <w:rsid w:val="00AD0FE7"/>
    <w:rsid w:val="00AD16BA"/>
    <w:rsid w:val="00AD3194"/>
    <w:rsid w:val="00AD3573"/>
    <w:rsid w:val="00AD5EEF"/>
    <w:rsid w:val="00AE2FCC"/>
    <w:rsid w:val="00AE52A4"/>
    <w:rsid w:val="00AF0E65"/>
    <w:rsid w:val="00AF2B61"/>
    <w:rsid w:val="00B00D59"/>
    <w:rsid w:val="00B00FCC"/>
    <w:rsid w:val="00B03A0C"/>
    <w:rsid w:val="00B06438"/>
    <w:rsid w:val="00B12122"/>
    <w:rsid w:val="00B23995"/>
    <w:rsid w:val="00B36434"/>
    <w:rsid w:val="00B450CC"/>
    <w:rsid w:val="00B50C6D"/>
    <w:rsid w:val="00B51117"/>
    <w:rsid w:val="00B53232"/>
    <w:rsid w:val="00B5426B"/>
    <w:rsid w:val="00B55284"/>
    <w:rsid w:val="00B573AB"/>
    <w:rsid w:val="00B6407F"/>
    <w:rsid w:val="00B650AD"/>
    <w:rsid w:val="00B660E9"/>
    <w:rsid w:val="00B70A96"/>
    <w:rsid w:val="00B80C49"/>
    <w:rsid w:val="00B841A0"/>
    <w:rsid w:val="00B84E29"/>
    <w:rsid w:val="00B857A7"/>
    <w:rsid w:val="00B914FF"/>
    <w:rsid w:val="00B91D78"/>
    <w:rsid w:val="00B93E16"/>
    <w:rsid w:val="00BA310B"/>
    <w:rsid w:val="00BA6A7D"/>
    <w:rsid w:val="00BB35E8"/>
    <w:rsid w:val="00BB50E4"/>
    <w:rsid w:val="00BB7D87"/>
    <w:rsid w:val="00BC1CE2"/>
    <w:rsid w:val="00BC381A"/>
    <w:rsid w:val="00BC3FA0"/>
    <w:rsid w:val="00BD2ECF"/>
    <w:rsid w:val="00BD5C16"/>
    <w:rsid w:val="00BD6466"/>
    <w:rsid w:val="00BF11DD"/>
    <w:rsid w:val="00BF14FB"/>
    <w:rsid w:val="00BF3FFB"/>
    <w:rsid w:val="00BF5101"/>
    <w:rsid w:val="00BF55FC"/>
    <w:rsid w:val="00C02CF3"/>
    <w:rsid w:val="00C040F4"/>
    <w:rsid w:val="00C04D57"/>
    <w:rsid w:val="00C06E0B"/>
    <w:rsid w:val="00C14BBA"/>
    <w:rsid w:val="00C2193F"/>
    <w:rsid w:val="00C243A5"/>
    <w:rsid w:val="00C25EC8"/>
    <w:rsid w:val="00C32E36"/>
    <w:rsid w:val="00C42FA7"/>
    <w:rsid w:val="00C43518"/>
    <w:rsid w:val="00C44491"/>
    <w:rsid w:val="00C46220"/>
    <w:rsid w:val="00C57B50"/>
    <w:rsid w:val="00C605BB"/>
    <w:rsid w:val="00C614A7"/>
    <w:rsid w:val="00C61BB4"/>
    <w:rsid w:val="00C70940"/>
    <w:rsid w:val="00C71271"/>
    <w:rsid w:val="00C7430F"/>
    <w:rsid w:val="00C75CDD"/>
    <w:rsid w:val="00C8484F"/>
    <w:rsid w:val="00C930CA"/>
    <w:rsid w:val="00C95F3E"/>
    <w:rsid w:val="00C96FF8"/>
    <w:rsid w:val="00CA366B"/>
    <w:rsid w:val="00CA3E7A"/>
    <w:rsid w:val="00CA66E9"/>
    <w:rsid w:val="00CB2158"/>
    <w:rsid w:val="00CB45D3"/>
    <w:rsid w:val="00CB7F7A"/>
    <w:rsid w:val="00CC0547"/>
    <w:rsid w:val="00CC2FF5"/>
    <w:rsid w:val="00CC7AE5"/>
    <w:rsid w:val="00CD4BE3"/>
    <w:rsid w:val="00CE10B5"/>
    <w:rsid w:val="00CE4CA6"/>
    <w:rsid w:val="00CF0FE4"/>
    <w:rsid w:val="00CF196D"/>
    <w:rsid w:val="00D070B4"/>
    <w:rsid w:val="00D073FE"/>
    <w:rsid w:val="00D07454"/>
    <w:rsid w:val="00D16620"/>
    <w:rsid w:val="00D206DE"/>
    <w:rsid w:val="00D34634"/>
    <w:rsid w:val="00D35F76"/>
    <w:rsid w:val="00D4008A"/>
    <w:rsid w:val="00D4744C"/>
    <w:rsid w:val="00D50951"/>
    <w:rsid w:val="00D533BF"/>
    <w:rsid w:val="00D569BC"/>
    <w:rsid w:val="00D6290E"/>
    <w:rsid w:val="00D83BFE"/>
    <w:rsid w:val="00D91A2C"/>
    <w:rsid w:val="00D92C3A"/>
    <w:rsid w:val="00D93330"/>
    <w:rsid w:val="00DA1D74"/>
    <w:rsid w:val="00DA294F"/>
    <w:rsid w:val="00DB21E7"/>
    <w:rsid w:val="00DC3D38"/>
    <w:rsid w:val="00DC3DDB"/>
    <w:rsid w:val="00DC55BE"/>
    <w:rsid w:val="00DD2EFA"/>
    <w:rsid w:val="00DD2F38"/>
    <w:rsid w:val="00DD3DDF"/>
    <w:rsid w:val="00DE0935"/>
    <w:rsid w:val="00DE6D8D"/>
    <w:rsid w:val="00DF064A"/>
    <w:rsid w:val="00DF3472"/>
    <w:rsid w:val="00DF388C"/>
    <w:rsid w:val="00E12DED"/>
    <w:rsid w:val="00E27BD7"/>
    <w:rsid w:val="00E32476"/>
    <w:rsid w:val="00E42171"/>
    <w:rsid w:val="00E43B95"/>
    <w:rsid w:val="00E45536"/>
    <w:rsid w:val="00E52427"/>
    <w:rsid w:val="00E610E2"/>
    <w:rsid w:val="00E62AFE"/>
    <w:rsid w:val="00E65E7F"/>
    <w:rsid w:val="00E70468"/>
    <w:rsid w:val="00E73CBA"/>
    <w:rsid w:val="00E809EF"/>
    <w:rsid w:val="00E819BF"/>
    <w:rsid w:val="00E8362C"/>
    <w:rsid w:val="00E84C8C"/>
    <w:rsid w:val="00E8699F"/>
    <w:rsid w:val="00E876D5"/>
    <w:rsid w:val="00E93DDD"/>
    <w:rsid w:val="00EA1ED6"/>
    <w:rsid w:val="00EA46DF"/>
    <w:rsid w:val="00EA7127"/>
    <w:rsid w:val="00EA7F60"/>
    <w:rsid w:val="00EB1163"/>
    <w:rsid w:val="00EB16A7"/>
    <w:rsid w:val="00EB487E"/>
    <w:rsid w:val="00EB49D3"/>
    <w:rsid w:val="00EB6601"/>
    <w:rsid w:val="00EC4CD5"/>
    <w:rsid w:val="00EC6609"/>
    <w:rsid w:val="00ED18AA"/>
    <w:rsid w:val="00ED1930"/>
    <w:rsid w:val="00ED43E3"/>
    <w:rsid w:val="00ED64A4"/>
    <w:rsid w:val="00EE4AA6"/>
    <w:rsid w:val="00EE6919"/>
    <w:rsid w:val="00EE7006"/>
    <w:rsid w:val="00EF361E"/>
    <w:rsid w:val="00EF50FD"/>
    <w:rsid w:val="00F13C3A"/>
    <w:rsid w:val="00F13DCB"/>
    <w:rsid w:val="00F24D6A"/>
    <w:rsid w:val="00F308F2"/>
    <w:rsid w:val="00F35950"/>
    <w:rsid w:val="00F35FF5"/>
    <w:rsid w:val="00F402D1"/>
    <w:rsid w:val="00F457C0"/>
    <w:rsid w:val="00F47721"/>
    <w:rsid w:val="00F62562"/>
    <w:rsid w:val="00F64B91"/>
    <w:rsid w:val="00F71DEA"/>
    <w:rsid w:val="00F733DA"/>
    <w:rsid w:val="00F82317"/>
    <w:rsid w:val="00F82D7C"/>
    <w:rsid w:val="00F83127"/>
    <w:rsid w:val="00F90CC5"/>
    <w:rsid w:val="00FA3514"/>
    <w:rsid w:val="00FA7A1D"/>
    <w:rsid w:val="00FB14D8"/>
    <w:rsid w:val="00FC3C48"/>
    <w:rsid w:val="00FC4420"/>
    <w:rsid w:val="00FC6F30"/>
    <w:rsid w:val="00FD27E9"/>
    <w:rsid w:val="00FD64AD"/>
    <w:rsid w:val="00FD6BF1"/>
    <w:rsid w:val="00FE39E2"/>
    <w:rsid w:val="00FF174A"/>
    <w:rsid w:val="01611F49"/>
    <w:rsid w:val="01ACD977"/>
    <w:rsid w:val="01B02537"/>
    <w:rsid w:val="01DC9F2C"/>
    <w:rsid w:val="01F8503E"/>
    <w:rsid w:val="023019A5"/>
    <w:rsid w:val="0264897C"/>
    <w:rsid w:val="02671874"/>
    <w:rsid w:val="027C82E9"/>
    <w:rsid w:val="02D8104F"/>
    <w:rsid w:val="02E48A52"/>
    <w:rsid w:val="02E8ED30"/>
    <w:rsid w:val="032F5551"/>
    <w:rsid w:val="038C88A8"/>
    <w:rsid w:val="03CFFB18"/>
    <w:rsid w:val="03E37392"/>
    <w:rsid w:val="03F63AFF"/>
    <w:rsid w:val="04042E52"/>
    <w:rsid w:val="043CBB14"/>
    <w:rsid w:val="04815057"/>
    <w:rsid w:val="04B02200"/>
    <w:rsid w:val="04CF0035"/>
    <w:rsid w:val="04EA6299"/>
    <w:rsid w:val="05569BD7"/>
    <w:rsid w:val="0559912F"/>
    <w:rsid w:val="058D7379"/>
    <w:rsid w:val="05BA224D"/>
    <w:rsid w:val="05D21BBA"/>
    <w:rsid w:val="0619688D"/>
    <w:rsid w:val="0663917C"/>
    <w:rsid w:val="0689F8E4"/>
    <w:rsid w:val="06A80716"/>
    <w:rsid w:val="070B50BF"/>
    <w:rsid w:val="07481942"/>
    <w:rsid w:val="077536D9"/>
    <w:rsid w:val="078C7601"/>
    <w:rsid w:val="0807C9A0"/>
    <w:rsid w:val="0873442C"/>
    <w:rsid w:val="09BFDC4A"/>
    <w:rsid w:val="0A1DD542"/>
    <w:rsid w:val="0A5C87A7"/>
    <w:rsid w:val="0A8CDA95"/>
    <w:rsid w:val="0AA285EC"/>
    <w:rsid w:val="0ABAB22A"/>
    <w:rsid w:val="0ACE874F"/>
    <w:rsid w:val="0AD2D236"/>
    <w:rsid w:val="0B1AED5B"/>
    <w:rsid w:val="0C32E4EE"/>
    <w:rsid w:val="0C6EA297"/>
    <w:rsid w:val="0D1BBAAE"/>
    <w:rsid w:val="0D4B2065"/>
    <w:rsid w:val="0D634CA3"/>
    <w:rsid w:val="0DBBE3FA"/>
    <w:rsid w:val="0DD2DA5E"/>
    <w:rsid w:val="0DD6000D"/>
    <w:rsid w:val="0DD632DE"/>
    <w:rsid w:val="0DFD9336"/>
    <w:rsid w:val="0E7884D8"/>
    <w:rsid w:val="0E938187"/>
    <w:rsid w:val="0EE94F42"/>
    <w:rsid w:val="0EEE08E8"/>
    <w:rsid w:val="0EF14E8D"/>
    <w:rsid w:val="0F2545F7"/>
    <w:rsid w:val="0F4745B9"/>
    <w:rsid w:val="0F6ECF72"/>
    <w:rsid w:val="0FDF73EA"/>
    <w:rsid w:val="100F85B2"/>
    <w:rsid w:val="1010B6BD"/>
    <w:rsid w:val="103BA483"/>
    <w:rsid w:val="1058E3D2"/>
    <w:rsid w:val="10ACADC2"/>
    <w:rsid w:val="10CF2A01"/>
    <w:rsid w:val="10E3FB45"/>
    <w:rsid w:val="10F542BB"/>
    <w:rsid w:val="113620B2"/>
    <w:rsid w:val="11580E9E"/>
    <w:rsid w:val="11A705AD"/>
    <w:rsid w:val="11B2925F"/>
    <w:rsid w:val="11E19DEB"/>
    <w:rsid w:val="12482295"/>
    <w:rsid w:val="129EF3F4"/>
    <w:rsid w:val="12AD332A"/>
    <w:rsid w:val="12CE73F5"/>
    <w:rsid w:val="12E3EAE3"/>
    <w:rsid w:val="12F0F0B8"/>
    <w:rsid w:val="137C456D"/>
    <w:rsid w:val="13A7A7BD"/>
    <w:rsid w:val="13EE070D"/>
    <w:rsid w:val="13FDBE2E"/>
    <w:rsid w:val="142C1934"/>
    <w:rsid w:val="1478CAD8"/>
    <w:rsid w:val="15210DEB"/>
    <w:rsid w:val="153DC29D"/>
    <w:rsid w:val="15E5EB31"/>
    <w:rsid w:val="165BD286"/>
    <w:rsid w:val="1677E489"/>
    <w:rsid w:val="16C4962D"/>
    <w:rsid w:val="16E2F2E3"/>
    <w:rsid w:val="16EA0DA7"/>
    <w:rsid w:val="17030157"/>
    <w:rsid w:val="171236E5"/>
    <w:rsid w:val="1782A3CF"/>
    <w:rsid w:val="18152A1C"/>
    <w:rsid w:val="18234090"/>
    <w:rsid w:val="18378FAD"/>
    <w:rsid w:val="183C07B2"/>
    <w:rsid w:val="1877092B"/>
    <w:rsid w:val="188E6A55"/>
    <w:rsid w:val="18D1E9B9"/>
    <w:rsid w:val="190A0BC9"/>
    <w:rsid w:val="1944B417"/>
    <w:rsid w:val="19714CF2"/>
    <w:rsid w:val="19C3D1DB"/>
    <w:rsid w:val="19FC02F0"/>
    <w:rsid w:val="1A3C595C"/>
    <w:rsid w:val="1AB025B3"/>
    <w:rsid w:val="1AE072C3"/>
    <w:rsid w:val="1B1A3F32"/>
    <w:rsid w:val="1B6A33E1"/>
    <w:rsid w:val="1B74EB79"/>
    <w:rsid w:val="1B96E2B5"/>
    <w:rsid w:val="1C3DAB3A"/>
    <w:rsid w:val="1C55A4A7"/>
    <w:rsid w:val="1C63C3F4"/>
    <w:rsid w:val="1C81A7EB"/>
    <w:rsid w:val="1C826F58"/>
    <w:rsid w:val="1CAF6CDA"/>
    <w:rsid w:val="1D190AAD"/>
    <w:rsid w:val="1D66C980"/>
    <w:rsid w:val="1DA65DB4"/>
    <w:rsid w:val="1DB5B088"/>
    <w:rsid w:val="1E0FAB8C"/>
    <w:rsid w:val="1E17821E"/>
    <w:rsid w:val="1E1B0449"/>
    <w:rsid w:val="1E1BC57B"/>
    <w:rsid w:val="1E8DE0CC"/>
    <w:rsid w:val="1ECE3AAD"/>
    <w:rsid w:val="1F478431"/>
    <w:rsid w:val="1F5CF98C"/>
    <w:rsid w:val="1F5FB06F"/>
    <w:rsid w:val="1F6D01E0"/>
    <w:rsid w:val="1F9687B8"/>
    <w:rsid w:val="1FD4DB06"/>
    <w:rsid w:val="200A564E"/>
    <w:rsid w:val="20892E75"/>
    <w:rsid w:val="20EAB644"/>
    <w:rsid w:val="21578B06"/>
    <w:rsid w:val="219976A4"/>
    <w:rsid w:val="2229EAA1"/>
    <w:rsid w:val="22523410"/>
    <w:rsid w:val="225EF148"/>
    <w:rsid w:val="227F3192"/>
    <w:rsid w:val="22867B01"/>
    <w:rsid w:val="22B7AA6B"/>
    <w:rsid w:val="22BD0544"/>
    <w:rsid w:val="22F44D31"/>
    <w:rsid w:val="23095146"/>
    <w:rsid w:val="232D073F"/>
    <w:rsid w:val="23822A7F"/>
    <w:rsid w:val="238F58FD"/>
    <w:rsid w:val="239B7F9C"/>
    <w:rsid w:val="23CC50CD"/>
    <w:rsid w:val="24560D43"/>
    <w:rsid w:val="248BAFF8"/>
    <w:rsid w:val="24968E3B"/>
    <w:rsid w:val="25009F88"/>
    <w:rsid w:val="255F3789"/>
    <w:rsid w:val="258DE60A"/>
    <w:rsid w:val="25B994DB"/>
    <w:rsid w:val="25CE98F0"/>
    <w:rsid w:val="25E27965"/>
    <w:rsid w:val="26321F66"/>
    <w:rsid w:val="2662A1BC"/>
    <w:rsid w:val="2693F0FC"/>
    <w:rsid w:val="26DD7A77"/>
    <w:rsid w:val="26FE0EDB"/>
    <w:rsid w:val="27A86FD4"/>
    <w:rsid w:val="27D47B8C"/>
    <w:rsid w:val="28026AD8"/>
    <w:rsid w:val="28B6F114"/>
    <w:rsid w:val="290C3854"/>
    <w:rsid w:val="2919B580"/>
    <w:rsid w:val="292431C1"/>
    <w:rsid w:val="297689F1"/>
    <w:rsid w:val="29AC1C11"/>
    <w:rsid w:val="29B5A783"/>
    <w:rsid w:val="29E2C0E2"/>
    <w:rsid w:val="2A054E20"/>
    <w:rsid w:val="2A7017B7"/>
    <w:rsid w:val="2A8288C2"/>
    <w:rsid w:val="2AC529A9"/>
    <w:rsid w:val="2AC74CE0"/>
    <w:rsid w:val="2AFE08A5"/>
    <w:rsid w:val="2B0C43CF"/>
    <w:rsid w:val="2B2E8AFB"/>
    <w:rsid w:val="2B34B372"/>
    <w:rsid w:val="2B42FF94"/>
    <w:rsid w:val="2B74AB7F"/>
    <w:rsid w:val="2CE4468C"/>
    <w:rsid w:val="2CED8774"/>
    <w:rsid w:val="2CFB0853"/>
    <w:rsid w:val="2D729B9B"/>
    <w:rsid w:val="2DC04403"/>
    <w:rsid w:val="2DF0F759"/>
    <w:rsid w:val="2E3FB37F"/>
    <w:rsid w:val="2E7722DF"/>
    <w:rsid w:val="2EFDDA36"/>
    <w:rsid w:val="2F2C0949"/>
    <w:rsid w:val="2FA74965"/>
    <w:rsid w:val="2FF40659"/>
    <w:rsid w:val="301B247B"/>
    <w:rsid w:val="3080CFB3"/>
    <w:rsid w:val="3096D323"/>
    <w:rsid w:val="30D1295B"/>
    <w:rsid w:val="30D997BF"/>
    <w:rsid w:val="30DAA318"/>
    <w:rsid w:val="312AD566"/>
    <w:rsid w:val="31A0A09F"/>
    <w:rsid w:val="31F98DEB"/>
    <w:rsid w:val="32135409"/>
    <w:rsid w:val="321E2025"/>
    <w:rsid w:val="32473653"/>
    <w:rsid w:val="32775BFE"/>
    <w:rsid w:val="32EC8695"/>
    <w:rsid w:val="33779E08"/>
    <w:rsid w:val="341A5B40"/>
    <w:rsid w:val="34DFB34C"/>
    <w:rsid w:val="354AC2F5"/>
    <w:rsid w:val="35AE6548"/>
    <w:rsid w:val="35B2F7D4"/>
    <w:rsid w:val="35F109FB"/>
    <w:rsid w:val="36975D41"/>
    <w:rsid w:val="370358D4"/>
    <w:rsid w:val="377A4914"/>
    <w:rsid w:val="377F833D"/>
    <w:rsid w:val="381E1704"/>
    <w:rsid w:val="383CD550"/>
    <w:rsid w:val="3861D061"/>
    <w:rsid w:val="387C79B3"/>
    <w:rsid w:val="389038EB"/>
    <w:rsid w:val="38E6447F"/>
    <w:rsid w:val="39E5AAC0"/>
    <w:rsid w:val="39E903C9"/>
    <w:rsid w:val="3A5994DD"/>
    <w:rsid w:val="3AAAB855"/>
    <w:rsid w:val="3AB2FAE3"/>
    <w:rsid w:val="3ABCF33A"/>
    <w:rsid w:val="3ADBD16F"/>
    <w:rsid w:val="3AECE614"/>
    <w:rsid w:val="3B2DF6DC"/>
    <w:rsid w:val="3B523865"/>
    <w:rsid w:val="3B674023"/>
    <w:rsid w:val="3BA52105"/>
    <w:rsid w:val="3BCC2127"/>
    <w:rsid w:val="3BF7350F"/>
    <w:rsid w:val="3C7F7B9A"/>
    <w:rsid w:val="3C96974D"/>
    <w:rsid w:val="3CB9247B"/>
    <w:rsid w:val="3CC7F31D"/>
    <w:rsid w:val="3DC87E1C"/>
    <w:rsid w:val="3E07DCF9"/>
    <w:rsid w:val="3E12DAB9"/>
    <w:rsid w:val="3E4D3B01"/>
    <w:rsid w:val="3FA0A315"/>
    <w:rsid w:val="3FA7BAAE"/>
    <w:rsid w:val="3FB5D9FB"/>
    <w:rsid w:val="3FD8FB8D"/>
    <w:rsid w:val="4034DEB2"/>
    <w:rsid w:val="40383CC3"/>
    <w:rsid w:val="405113F5"/>
    <w:rsid w:val="4062E96B"/>
    <w:rsid w:val="40B8DF87"/>
    <w:rsid w:val="40B9442E"/>
    <w:rsid w:val="40DE6AC6"/>
    <w:rsid w:val="410C4782"/>
    <w:rsid w:val="414CBD7E"/>
    <w:rsid w:val="4189E454"/>
    <w:rsid w:val="41DE3340"/>
    <w:rsid w:val="4214C50A"/>
    <w:rsid w:val="42E61E66"/>
    <w:rsid w:val="42F85543"/>
    <w:rsid w:val="43121FC9"/>
    <w:rsid w:val="434700F7"/>
    <w:rsid w:val="43883327"/>
    <w:rsid w:val="438C983D"/>
    <w:rsid w:val="43BB598A"/>
    <w:rsid w:val="4420EC9F"/>
    <w:rsid w:val="446AEAFE"/>
    <w:rsid w:val="450CE5DE"/>
    <w:rsid w:val="452AFF98"/>
    <w:rsid w:val="455F5328"/>
    <w:rsid w:val="45868A8A"/>
    <w:rsid w:val="45B1074F"/>
    <w:rsid w:val="45F7EF62"/>
    <w:rsid w:val="465B9A1E"/>
    <w:rsid w:val="467EAA98"/>
    <w:rsid w:val="46A6F456"/>
    <w:rsid w:val="47079C57"/>
    <w:rsid w:val="4731D3FE"/>
    <w:rsid w:val="4776F3AC"/>
    <w:rsid w:val="47A1C8ED"/>
    <w:rsid w:val="47CBFEAA"/>
    <w:rsid w:val="47F9F865"/>
    <w:rsid w:val="4893050D"/>
    <w:rsid w:val="48FC23A3"/>
    <w:rsid w:val="490BAAE2"/>
    <w:rsid w:val="49387593"/>
    <w:rsid w:val="49875F4D"/>
    <w:rsid w:val="49C92C5C"/>
    <w:rsid w:val="4A0707A2"/>
    <w:rsid w:val="4A23E659"/>
    <w:rsid w:val="4A53F29D"/>
    <w:rsid w:val="4A74876D"/>
    <w:rsid w:val="4A7547D2"/>
    <w:rsid w:val="4AC0AD3D"/>
    <w:rsid w:val="4B6A6824"/>
    <w:rsid w:val="4B6C7A4C"/>
    <w:rsid w:val="4B8E8EA7"/>
    <w:rsid w:val="4C83C083"/>
    <w:rsid w:val="4CBFBFAA"/>
    <w:rsid w:val="4CFE3218"/>
    <w:rsid w:val="4D1CDD7C"/>
    <w:rsid w:val="4E027613"/>
    <w:rsid w:val="4E501EAC"/>
    <w:rsid w:val="4E5934F0"/>
    <w:rsid w:val="4EF6E731"/>
    <w:rsid w:val="4F0BB875"/>
    <w:rsid w:val="4F49E8FD"/>
    <w:rsid w:val="4FAF2096"/>
    <w:rsid w:val="500436F4"/>
    <w:rsid w:val="503EC6D4"/>
    <w:rsid w:val="5146B1FA"/>
    <w:rsid w:val="5193639E"/>
    <w:rsid w:val="52B5821D"/>
    <w:rsid w:val="52F0A71C"/>
    <w:rsid w:val="53A3F23B"/>
    <w:rsid w:val="5423F311"/>
    <w:rsid w:val="545AD2E7"/>
    <w:rsid w:val="548575F9"/>
    <w:rsid w:val="54A6F6CC"/>
    <w:rsid w:val="5527BD8B"/>
    <w:rsid w:val="557EFA68"/>
    <w:rsid w:val="55E2B977"/>
    <w:rsid w:val="56212691"/>
    <w:rsid w:val="564394B6"/>
    <w:rsid w:val="576C7147"/>
    <w:rsid w:val="576D13B0"/>
    <w:rsid w:val="5773233E"/>
    <w:rsid w:val="57A76069"/>
    <w:rsid w:val="57B81A2D"/>
    <w:rsid w:val="57DA4CC0"/>
    <w:rsid w:val="57DE32E7"/>
    <w:rsid w:val="57F3D18B"/>
    <w:rsid w:val="5831C953"/>
    <w:rsid w:val="583FF101"/>
    <w:rsid w:val="5856BE6D"/>
    <w:rsid w:val="58988D33"/>
    <w:rsid w:val="58E4DBF2"/>
    <w:rsid w:val="58EFDC50"/>
    <w:rsid w:val="599FDD8D"/>
    <w:rsid w:val="59A6F526"/>
    <w:rsid w:val="5A057D60"/>
    <w:rsid w:val="5AC68B0B"/>
    <w:rsid w:val="5B34C636"/>
    <w:rsid w:val="5B61BB04"/>
    <w:rsid w:val="5B8EB886"/>
    <w:rsid w:val="5BDCB3C7"/>
    <w:rsid w:val="5BDD6DB8"/>
    <w:rsid w:val="5BF16586"/>
    <w:rsid w:val="5C06B509"/>
    <w:rsid w:val="5C206119"/>
    <w:rsid w:val="5CB0B240"/>
    <w:rsid w:val="5CCB8941"/>
    <w:rsid w:val="5CE0D7EB"/>
    <w:rsid w:val="5D4276B0"/>
    <w:rsid w:val="5D577AC5"/>
    <w:rsid w:val="5D68C23B"/>
    <w:rsid w:val="5DB41C73"/>
    <w:rsid w:val="5DBC767D"/>
    <w:rsid w:val="5DFCD51E"/>
    <w:rsid w:val="5E0D705E"/>
    <w:rsid w:val="5E45E0E3"/>
    <w:rsid w:val="5E5AB227"/>
    <w:rsid w:val="5E623F66"/>
    <w:rsid w:val="5E800CE3"/>
    <w:rsid w:val="5E8E56C0"/>
    <w:rsid w:val="5EBB0B7A"/>
    <w:rsid w:val="5F0962A7"/>
    <w:rsid w:val="5FAE37D7"/>
    <w:rsid w:val="602E6C0E"/>
    <w:rsid w:val="60817C5F"/>
    <w:rsid w:val="609F98B4"/>
    <w:rsid w:val="60AE3831"/>
    <w:rsid w:val="60ECF541"/>
    <w:rsid w:val="6118E333"/>
    <w:rsid w:val="612E5D2F"/>
    <w:rsid w:val="614EEE71"/>
    <w:rsid w:val="61513AB0"/>
    <w:rsid w:val="6168BD81"/>
    <w:rsid w:val="61AA69F1"/>
    <w:rsid w:val="61BE6B40"/>
    <w:rsid w:val="61E4337A"/>
    <w:rsid w:val="6233B9B0"/>
    <w:rsid w:val="623B5D71"/>
    <w:rsid w:val="62680C45"/>
    <w:rsid w:val="63269B66"/>
    <w:rsid w:val="632B1194"/>
    <w:rsid w:val="635B3086"/>
    <w:rsid w:val="6390EC16"/>
    <w:rsid w:val="63F6234F"/>
    <w:rsid w:val="640B5A35"/>
    <w:rsid w:val="642A0599"/>
    <w:rsid w:val="64BB22B4"/>
    <w:rsid w:val="64BBAE2C"/>
    <w:rsid w:val="64CFB011"/>
    <w:rsid w:val="64FEE900"/>
    <w:rsid w:val="6569755E"/>
    <w:rsid w:val="65CD04DB"/>
    <w:rsid w:val="65DC23C7"/>
    <w:rsid w:val="665EA3DD"/>
    <w:rsid w:val="666B8072"/>
    <w:rsid w:val="676FF86F"/>
    <w:rsid w:val="6776F9D4"/>
    <w:rsid w:val="678EE252"/>
    <w:rsid w:val="67950D1B"/>
    <w:rsid w:val="6891E7DE"/>
    <w:rsid w:val="68990644"/>
    <w:rsid w:val="68DC4C58"/>
    <w:rsid w:val="68E59181"/>
    <w:rsid w:val="69031D56"/>
    <w:rsid w:val="693AE5C7"/>
    <w:rsid w:val="696ECDD9"/>
    <w:rsid w:val="69F90A5D"/>
    <w:rsid w:val="6A18E222"/>
    <w:rsid w:val="6A3E014C"/>
    <w:rsid w:val="6A841CD6"/>
    <w:rsid w:val="6A98EE1A"/>
    <w:rsid w:val="6AF38873"/>
    <w:rsid w:val="6AF3DEF4"/>
    <w:rsid w:val="6B534433"/>
    <w:rsid w:val="6B5B0872"/>
    <w:rsid w:val="6B9D4C4F"/>
    <w:rsid w:val="6BA30A44"/>
    <w:rsid w:val="6BC3DB00"/>
    <w:rsid w:val="6BD10858"/>
    <w:rsid w:val="6BF23446"/>
    <w:rsid w:val="6C2072FA"/>
    <w:rsid w:val="6C565B56"/>
    <w:rsid w:val="6C9E9982"/>
    <w:rsid w:val="6CA67477"/>
    <w:rsid w:val="6D815756"/>
    <w:rsid w:val="6D91E53D"/>
    <w:rsid w:val="6D9F6C93"/>
    <w:rsid w:val="6DA9DEAA"/>
    <w:rsid w:val="6DD59218"/>
    <w:rsid w:val="6E0ECB6B"/>
    <w:rsid w:val="6EF60C8D"/>
    <w:rsid w:val="6F0ECBC5"/>
    <w:rsid w:val="6F6BBC21"/>
    <w:rsid w:val="6FC1C7B5"/>
    <w:rsid w:val="6FC95115"/>
    <w:rsid w:val="7050481F"/>
    <w:rsid w:val="709C624B"/>
    <w:rsid w:val="70F8C584"/>
    <w:rsid w:val="7126B4D0"/>
    <w:rsid w:val="715A6449"/>
    <w:rsid w:val="72385E39"/>
    <w:rsid w:val="7248CA67"/>
    <w:rsid w:val="727B7A6F"/>
    <w:rsid w:val="73331198"/>
    <w:rsid w:val="73595A89"/>
    <w:rsid w:val="7390DCDB"/>
    <w:rsid w:val="73D62278"/>
    <w:rsid w:val="7403F5E7"/>
    <w:rsid w:val="7489CACD"/>
    <w:rsid w:val="74CFD138"/>
    <w:rsid w:val="74D2A7E3"/>
    <w:rsid w:val="753ADCC2"/>
    <w:rsid w:val="753E45B9"/>
    <w:rsid w:val="754B653F"/>
    <w:rsid w:val="75ABA79E"/>
    <w:rsid w:val="75C39A90"/>
    <w:rsid w:val="75DA3FFB"/>
    <w:rsid w:val="76833DE4"/>
    <w:rsid w:val="77FDCBE7"/>
    <w:rsid w:val="78671B1D"/>
    <w:rsid w:val="78C8FDF2"/>
    <w:rsid w:val="79C6B1BD"/>
    <w:rsid w:val="79EE7C34"/>
    <w:rsid w:val="79F69DDE"/>
    <w:rsid w:val="7A4BA113"/>
    <w:rsid w:val="7A7F2A5A"/>
    <w:rsid w:val="7A898A7D"/>
    <w:rsid w:val="7AD64DEA"/>
    <w:rsid w:val="7B83DF5A"/>
    <w:rsid w:val="7BF5A0FA"/>
    <w:rsid w:val="7C853374"/>
    <w:rsid w:val="7D0A1FD2"/>
    <w:rsid w:val="7D4B309A"/>
    <w:rsid w:val="7D961178"/>
    <w:rsid w:val="7DB099A9"/>
    <w:rsid w:val="7E2D0CD2"/>
    <w:rsid w:val="7E6F0CED"/>
    <w:rsid w:val="7ED2E211"/>
    <w:rsid w:val="7F0CDB40"/>
    <w:rsid w:val="7F1B0F26"/>
    <w:rsid w:val="7F733C64"/>
    <w:rsid w:val="7FC952D5"/>
    <w:rsid w:val="7FD9826A"/>
    <w:rsid w:val="7FFC955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835FA6"/>
  <w15:docId w15:val="{189B4434-728D-4693-84A5-4899E5EE8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Arial"/>
        <w:sz w:val="24"/>
        <w:szCs w:val="24"/>
        <w:lang w:val="en-US" w:eastAsia="en-US"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style>
  <w:style w:type="character" w:styleId="CommentReference">
    <w:name w:val="annotation reference"/>
    <w:basedOn w:val="DefaultParagraphFont"/>
    <w:uiPriority w:val="99"/>
    <w:rPr>
      <w:sz w:val="16"/>
      <w:szCs w:val="16"/>
    </w:rPr>
  </w:style>
  <w:style w:type="paragraph" w:styleId="CommentText">
    <w:name w:val="annotation text"/>
    <w:basedOn w:val="Normal"/>
    <w:uiPriority w:val="99"/>
    <w:rPr>
      <w:sz w:val="20"/>
      <w:szCs w:val="20"/>
    </w:rPr>
  </w:style>
  <w:style w:type="character" w:customStyle="1" w:styleId="CommentTextChar">
    <w:name w:val="Comment Text Char"/>
    <w:basedOn w:val="DefaultParagraphFont"/>
    <w:uiPriority w:val="99"/>
    <w:rPr>
      <w:sz w:val="20"/>
      <w:szCs w:val="20"/>
    </w:rPr>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sz w:val="20"/>
      <w:szCs w:val="20"/>
    </w:rPr>
  </w:style>
  <w:style w:type="character" w:customStyle="1" w:styleId="Mention1">
    <w:name w:val="Mention1"/>
    <w:basedOn w:val="DefaultParagraphFont"/>
    <w:rPr>
      <w:color w:val="2B579A"/>
      <w:shd w:val="clear" w:color="auto" w:fill="E6E6E6"/>
    </w:rPr>
  </w:style>
  <w:style w:type="paragraph" w:styleId="BalloonText">
    <w:name w:val="Balloon Text"/>
    <w:basedOn w:val="Normal"/>
    <w:rPr>
      <w:rFonts w:ascii="Segoe UI" w:hAnsi="Segoe UI" w:cs="Segoe UI"/>
      <w:sz w:val="18"/>
      <w:szCs w:val="18"/>
    </w:rPr>
  </w:style>
  <w:style w:type="character" w:customStyle="1" w:styleId="BalloonTextChar">
    <w:name w:val="Balloon Text Char"/>
    <w:basedOn w:val="DefaultParagraphFont"/>
    <w:rPr>
      <w:rFonts w:ascii="Segoe UI" w:hAnsi="Segoe UI" w:cs="Segoe UI"/>
      <w:sz w:val="18"/>
      <w:szCs w:val="18"/>
    </w:rPr>
  </w:style>
  <w:style w:type="character" w:styleId="Hyperlink">
    <w:name w:val="Hyperlink"/>
    <w:basedOn w:val="DefaultParagraphFont"/>
    <w:rPr>
      <w:color w:val="0563C1"/>
      <w:u w:val="single"/>
    </w:rPr>
  </w:style>
  <w:style w:type="character" w:customStyle="1" w:styleId="normaltextrun">
    <w:name w:val="normaltextrun"/>
    <w:basedOn w:val="DefaultParagraphFont"/>
    <w:rsid w:val="001F6F28"/>
  </w:style>
  <w:style w:type="paragraph" w:styleId="Header">
    <w:name w:val="header"/>
    <w:basedOn w:val="Normal"/>
    <w:link w:val="HeaderChar"/>
    <w:uiPriority w:val="99"/>
    <w:semiHidden/>
    <w:unhideWhenUsed/>
    <w:rsid w:val="007A244E"/>
    <w:pPr>
      <w:tabs>
        <w:tab w:val="center" w:pos="4680"/>
        <w:tab w:val="right" w:pos="9360"/>
      </w:tabs>
    </w:pPr>
  </w:style>
  <w:style w:type="character" w:customStyle="1" w:styleId="HeaderChar">
    <w:name w:val="Header Char"/>
    <w:basedOn w:val="DefaultParagraphFont"/>
    <w:link w:val="Header"/>
    <w:uiPriority w:val="99"/>
    <w:semiHidden/>
    <w:rsid w:val="007A244E"/>
  </w:style>
  <w:style w:type="paragraph" w:styleId="Footer">
    <w:name w:val="footer"/>
    <w:basedOn w:val="Normal"/>
    <w:link w:val="FooterChar"/>
    <w:uiPriority w:val="99"/>
    <w:semiHidden/>
    <w:unhideWhenUsed/>
    <w:rsid w:val="007A244E"/>
    <w:pPr>
      <w:tabs>
        <w:tab w:val="center" w:pos="4680"/>
        <w:tab w:val="right" w:pos="9360"/>
      </w:tabs>
    </w:pPr>
  </w:style>
  <w:style w:type="character" w:customStyle="1" w:styleId="FooterChar">
    <w:name w:val="Footer Char"/>
    <w:basedOn w:val="DefaultParagraphFont"/>
    <w:link w:val="Footer"/>
    <w:uiPriority w:val="99"/>
    <w:semiHidden/>
    <w:rsid w:val="007A244E"/>
  </w:style>
  <w:style w:type="character" w:customStyle="1" w:styleId="Mention2">
    <w:name w:val="Mention2"/>
    <w:basedOn w:val="DefaultParagraphFont"/>
    <w:uiPriority w:val="99"/>
    <w:unhideWhenUsed/>
    <w:rsid w:val="0085501A"/>
    <w:rPr>
      <w:color w:val="2B579A"/>
      <w:shd w:val="clear" w:color="auto" w:fill="E6E6E6"/>
    </w:rPr>
  </w:style>
  <w:style w:type="paragraph" w:styleId="Revision">
    <w:name w:val="Revision"/>
    <w:hidden/>
    <w:uiPriority w:val="99"/>
    <w:semiHidden/>
    <w:rsid w:val="00BA310B"/>
    <w:pPr>
      <w:autoSpaceDN/>
      <w:textAlignment w:val="auto"/>
    </w:pPr>
  </w:style>
  <w:style w:type="character" w:styleId="FollowedHyperlink">
    <w:name w:val="FollowedHyperlink"/>
    <w:basedOn w:val="DefaultParagraphFont"/>
    <w:uiPriority w:val="99"/>
    <w:semiHidden/>
    <w:unhideWhenUsed/>
    <w:rsid w:val="00DB21E7"/>
    <w:rPr>
      <w:color w:val="954F72" w:themeColor="followedHyperlink"/>
      <w:u w:val="single"/>
    </w:rPr>
  </w:style>
  <w:style w:type="character" w:customStyle="1" w:styleId="UnresolvedMention1">
    <w:name w:val="Unresolved Mention1"/>
    <w:basedOn w:val="DefaultParagraphFont"/>
    <w:uiPriority w:val="99"/>
    <w:semiHidden/>
    <w:unhideWhenUsed/>
    <w:rsid w:val="00677C57"/>
    <w:rPr>
      <w:color w:val="605E5C"/>
      <w:shd w:val="clear" w:color="auto" w:fill="E1DFDD"/>
    </w:rPr>
  </w:style>
  <w:style w:type="paragraph" w:styleId="NormalWeb">
    <w:name w:val="Normal (Web)"/>
    <w:basedOn w:val="Normal"/>
    <w:uiPriority w:val="99"/>
    <w:unhideWhenUsed/>
    <w:rsid w:val="0099300B"/>
    <w:pPr>
      <w:suppressAutoHyphens w:val="0"/>
      <w:autoSpaceDN/>
      <w:spacing w:before="100" w:beforeAutospacing="1" w:after="100" w:afterAutospacing="1"/>
      <w:textAlignment w:val="auto"/>
    </w:pPr>
    <w:rPr>
      <w:rFonts w:ascii="Times New Roman" w:eastAsiaTheme="minorHAnsi" w:hAnsi="Times New Roman" w:cs="Times New Roman"/>
    </w:rPr>
  </w:style>
  <w:style w:type="character" w:customStyle="1" w:styleId="xn-chron">
    <w:name w:val="xn-chron"/>
    <w:basedOn w:val="DefaultParagraphFont"/>
    <w:rsid w:val="00024C62"/>
  </w:style>
  <w:style w:type="character" w:customStyle="1" w:styleId="xn-person">
    <w:name w:val="xn-person"/>
    <w:basedOn w:val="DefaultParagraphFont"/>
    <w:rsid w:val="00024C62"/>
  </w:style>
  <w:style w:type="character" w:styleId="Strong">
    <w:name w:val="Strong"/>
    <w:basedOn w:val="DefaultParagraphFont"/>
    <w:uiPriority w:val="22"/>
    <w:qFormat/>
    <w:rsid w:val="00024C62"/>
    <w:rPr>
      <w:b/>
      <w:bCs/>
    </w:rPr>
  </w:style>
  <w:style w:type="character" w:customStyle="1" w:styleId="xn-org">
    <w:name w:val="xn-org"/>
    <w:basedOn w:val="DefaultParagraphFont"/>
    <w:rsid w:val="00024C62"/>
  </w:style>
  <w:style w:type="paragraph" w:styleId="ListParagraph">
    <w:name w:val="List Paragraph"/>
    <w:basedOn w:val="Normal"/>
    <w:uiPriority w:val="34"/>
    <w:qFormat/>
    <w:rsid w:val="007D06D6"/>
    <w:pPr>
      <w:ind w:left="720"/>
      <w:contextualSpacing/>
    </w:pPr>
  </w:style>
  <w:style w:type="character" w:customStyle="1" w:styleId="UnresolvedMention2">
    <w:name w:val="Unresolved Mention2"/>
    <w:basedOn w:val="DefaultParagraphFont"/>
    <w:uiPriority w:val="99"/>
    <w:semiHidden/>
    <w:unhideWhenUsed/>
    <w:rsid w:val="002B7AC5"/>
    <w:rPr>
      <w:color w:val="605E5C"/>
      <w:shd w:val="clear" w:color="auto" w:fill="E1DFDD"/>
    </w:rPr>
  </w:style>
  <w:style w:type="character" w:styleId="UnresolvedMention">
    <w:name w:val="Unresolved Mention"/>
    <w:basedOn w:val="DefaultParagraphFont"/>
    <w:uiPriority w:val="99"/>
    <w:semiHidden/>
    <w:unhideWhenUsed/>
    <w:rsid w:val="003600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2702731">
      <w:bodyDiv w:val="1"/>
      <w:marLeft w:val="0"/>
      <w:marRight w:val="0"/>
      <w:marTop w:val="0"/>
      <w:marBottom w:val="0"/>
      <w:divBdr>
        <w:top w:val="none" w:sz="0" w:space="0" w:color="auto"/>
        <w:left w:val="none" w:sz="0" w:space="0" w:color="auto"/>
        <w:bottom w:val="none" w:sz="0" w:space="0" w:color="auto"/>
        <w:right w:val="none" w:sz="0" w:space="0" w:color="auto"/>
      </w:divBdr>
    </w:div>
    <w:div w:id="951084269">
      <w:bodyDiv w:val="1"/>
      <w:marLeft w:val="0"/>
      <w:marRight w:val="0"/>
      <w:marTop w:val="0"/>
      <w:marBottom w:val="0"/>
      <w:divBdr>
        <w:top w:val="none" w:sz="0" w:space="0" w:color="auto"/>
        <w:left w:val="none" w:sz="0" w:space="0" w:color="auto"/>
        <w:bottom w:val="none" w:sz="0" w:space="0" w:color="auto"/>
        <w:right w:val="none" w:sz="0" w:space="0" w:color="auto"/>
      </w:divBdr>
    </w:div>
    <w:div w:id="1007437735">
      <w:bodyDiv w:val="1"/>
      <w:marLeft w:val="0"/>
      <w:marRight w:val="0"/>
      <w:marTop w:val="0"/>
      <w:marBottom w:val="0"/>
      <w:divBdr>
        <w:top w:val="none" w:sz="0" w:space="0" w:color="auto"/>
        <w:left w:val="none" w:sz="0" w:space="0" w:color="auto"/>
        <w:bottom w:val="none" w:sz="0" w:space="0" w:color="auto"/>
        <w:right w:val="none" w:sz="0" w:space="0" w:color="auto"/>
      </w:divBdr>
    </w:div>
    <w:div w:id="11858282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altfinancial.com" TargetMode="External"/><Relationship Id="rId13" Type="http://schemas.microsoft.com/office/2019/05/relationships/documenttasks" Target="documenttasks/documenttasks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Mark.scott@nasdaq.com" TargetMode="External"/><Relationship Id="rId4" Type="http://schemas.openxmlformats.org/officeDocument/2006/relationships/settings" Target="settings.xml"/><Relationship Id="rId9" Type="http://schemas.openxmlformats.org/officeDocument/2006/relationships/hyperlink" Target="mailto:alfred@saltfinancial.com" TargetMode="External"/><Relationship Id="rId14" Type="http://schemas.microsoft.com/office/2020/10/relationships/intelligence" Target="intelligence2.xml"/></Relationships>
</file>

<file path=word/documenttasks/documenttasks1.xml><?xml version="1.0" encoding="utf-8"?>
<t:Tasks xmlns:t="http://schemas.microsoft.com/office/tasks/2019/documenttasks" xmlns:oel="http://schemas.microsoft.com/office/2019/extlst">
  <t:Task id="{9CDA85E2-2687-4167-9FCE-B3A0941BBA58}">
    <t:Anchor>
      <t:Comment id="144500036"/>
    </t:Anchor>
    <t:History>
      <t:Event id="{CB359016-4DFA-4AEA-B391-E45921D51477}" time="2021-11-16T14:08:55.21Z">
        <t:Attribution userId="S::eddoku@nasdaq.com::e275ee0f-e33b-43e5-9033-480cc679add4" userProvider="AD" userName="Eddy Okun"/>
        <t:Anchor>
          <t:Comment id="434317387"/>
        </t:Anchor>
        <t:Create/>
      </t:Event>
      <t:Event id="{893DF10F-3803-4968-AE56-E232014620C0}" time="2021-11-16T14:08:55.21Z">
        <t:Attribution userId="S::eddoku@nasdaq.com::e275ee0f-e33b-43e5-9033-480cc679add4" userProvider="AD" userName="Eddy Okun"/>
        <t:Anchor>
          <t:Comment id="434317387"/>
        </t:Anchor>
        <t:Assign userId="S::marsco@nasdaq.com::5f87d125-6433-4476-ba7c-acc29b77a977" userProvider="AD" userName="Mark Scott"/>
      </t:Event>
      <t:Event id="{676B343D-48BC-4B55-81B1-3373098D2988}" time="2021-11-16T14:08:55.21Z">
        <t:Attribution userId="S::eddoku@nasdaq.com::e275ee0f-e33b-43e5-9033-480cc679add4" userProvider="AD" userName="Eddy Okun"/>
        <t:Anchor>
          <t:Comment id="434317387"/>
        </t:Anchor>
        <t:SetTitle title="@Mark Scott evestment sells data infrastructure?"/>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33BC16-9709-44F7-891A-263FCE4F76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483</Words>
  <Characters>2757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NASDAQ</Company>
  <LinksUpToDate>false</LinksUpToDate>
  <CharactersWithSpaces>3234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Dague</dc:creator>
  <cp:keywords/>
  <dc:description/>
  <cp:lastModifiedBy>Alfred Eskandar</cp:lastModifiedBy>
  <cp:revision>2</cp:revision>
  <cp:lastPrinted>2021-11-02T04:07:00Z</cp:lastPrinted>
  <dcterms:created xsi:type="dcterms:W3CDTF">2022-03-19T14:22:00Z</dcterms:created>
  <dcterms:modified xsi:type="dcterms:W3CDTF">2022-03-19T14:22:00Z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8c53105-2268-48cc-bbbd-15c277f43ddd_Enabled">
    <vt:lpwstr>true</vt:lpwstr>
  </property>
  <property fmtid="{D5CDD505-2E9C-101B-9397-08002B2CF9AE}" pid="3" name="MSIP_Label_88c53105-2268-48cc-bbbd-15c277f43ddd_SetDate">
    <vt:lpwstr>2021-08-09T14:46:19Z</vt:lpwstr>
  </property>
  <property fmtid="{D5CDD505-2E9C-101B-9397-08002B2CF9AE}" pid="4" name="MSIP_Label_88c53105-2268-48cc-bbbd-15c277f43ddd_Method">
    <vt:lpwstr>Standard</vt:lpwstr>
  </property>
  <property fmtid="{D5CDD505-2E9C-101B-9397-08002B2CF9AE}" pid="5" name="MSIP_Label_88c53105-2268-48cc-bbbd-15c277f43ddd_Name">
    <vt:lpwstr>Public</vt:lpwstr>
  </property>
  <property fmtid="{D5CDD505-2E9C-101B-9397-08002B2CF9AE}" pid="6" name="MSIP_Label_88c53105-2268-48cc-bbbd-15c277f43ddd_SiteId">
    <vt:lpwstr>d0b75e95-684a-45e3-8d2d-53fa2a6a513f</vt:lpwstr>
  </property>
  <property fmtid="{D5CDD505-2E9C-101B-9397-08002B2CF9AE}" pid="7" name="MSIP_Label_88c53105-2268-48cc-bbbd-15c277f43ddd_ActionId">
    <vt:lpwstr>33942be1-065e-423c-9cc4-95d4c70f2ffa</vt:lpwstr>
  </property>
  <property fmtid="{D5CDD505-2E9C-101B-9397-08002B2CF9AE}" pid="8" name="MSIP_Label_88c53105-2268-48cc-bbbd-15c277f43ddd_ContentBits">
    <vt:lpwstr>0</vt:lpwstr>
  </property>
</Properties>
</file>