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F6D537" w14:textId="77777777" w:rsidR="00EB7A0D" w:rsidRPr="00D46BFF" w:rsidRDefault="00EB7A0D" w:rsidP="00EB7A0D">
      <w:pPr>
        <w:spacing w:line="276" w:lineRule="auto"/>
        <w:jc w:val="both"/>
        <w:rPr>
          <w:rFonts w:cstheme="minorHAnsi"/>
          <w:b/>
          <w:bCs/>
        </w:rPr>
      </w:pPr>
      <w:bookmarkStart w:id="0" w:name="_GoBack"/>
      <w:bookmarkEnd w:id="0"/>
      <w:r w:rsidRPr="00D46BFF">
        <w:rPr>
          <w:rFonts w:cstheme="minorHAnsi"/>
          <w:b/>
          <w:bCs/>
        </w:rPr>
        <w:t>About Georgian Wines and Winemaking</w:t>
      </w:r>
    </w:p>
    <w:p w14:paraId="2F5E5B00" w14:textId="77777777" w:rsidR="00EB7A0D" w:rsidRPr="00D46BFF" w:rsidRDefault="00EB7A0D" w:rsidP="00EB7A0D">
      <w:pPr>
        <w:spacing w:line="276" w:lineRule="auto"/>
        <w:jc w:val="both"/>
        <w:rPr>
          <w:rFonts w:cstheme="minorHAnsi"/>
        </w:rPr>
      </w:pPr>
      <w:r w:rsidRPr="00D46BFF">
        <w:rPr>
          <w:rFonts w:cstheme="minorHAnsi"/>
        </w:rPr>
        <w:t>The country of Georgia (capital: Tbilisi) sits on the eastern edge of the Black Sea, at the crossroads of Europe and Asia. This tiny country – slightly smaller than Connecticut – is a hotspot of bio-diversity, with topography ranging from tropical to alpine. It is about 1,000 km due east of Rome, and is bordered by Russia, Azerbaijan, Armenia, Turkey, and the Black Sea.</w:t>
      </w:r>
    </w:p>
    <w:p w14:paraId="51D5D56F" w14:textId="77777777" w:rsidR="00EB7A0D" w:rsidRPr="00D46BFF" w:rsidRDefault="00EB7A0D" w:rsidP="00EB7A0D">
      <w:pPr>
        <w:spacing w:line="276" w:lineRule="auto"/>
        <w:jc w:val="both"/>
        <w:rPr>
          <w:rFonts w:cstheme="minorHAnsi"/>
        </w:rPr>
      </w:pPr>
      <w:r w:rsidRPr="00D46BFF">
        <w:rPr>
          <w:rFonts w:cstheme="minorHAnsi"/>
        </w:rPr>
        <w:t xml:space="preserve">Scholars </w:t>
      </w:r>
      <w:r>
        <w:rPr>
          <w:rFonts w:cstheme="minorHAnsi"/>
        </w:rPr>
        <w:t>recognize</w:t>
      </w:r>
      <w:r w:rsidRPr="00D46BFF">
        <w:rPr>
          <w:rFonts w:cstheme="minorHAnsi"/>
        </w:rPr>
        <w:t xml:space="preserve"> Georgia </w:t>
      </w:r>
      <w:r>
        <w:rPr>
          <w:rFonts w:cstheme="minorHAnsi"/>
        </w:rPr>
        <w:t xml:space="preserve">as </w:t>
      </w:r>
      <w:r w:rsidRPr="00D46BFF">
        <w:rPr>
          <w:rFonts w:cstheme="minorHAnsi"/>
        </w:rPr>
        <w:t>the birthplace of wine. In 2015, archaeologists working in Georgia discovered ancient, egg-shaped clay vessels (</w:t>
      </w:r>
      <w:proofErr w:type="spellStart"/>
      <w:r w:rsidRPr="00D46BFF">
        <w:rPr>
          <w:rFonts w:cstheme="minorHAnsi"/>
          <w:i/>
          <w:iCs/>
        </w:rPr>
        <w:t>qvevri</w:t>
      </w:r>
      <w:proofErr w:type="spellEnd"/>
      <w:r w:rsidRPr="00D46BFF">
        <w:rPr>
          <w:rFonts w:cstheme="minorHAnsi"/>
        </w:rPr>
        <w:t xml:space="preserve">) containing the residue of cultivated grapes. Using archaeological, biomolecular, and other methods, researchers dated these artifacts to 6000 BCE, during the Neolithic Period. A </w:t>
      </w:r>
      <w:hyperlink r:id="rId4" w:history="1">
        <w:r w:rsidRPr="00D46BFF">
          <w:rPr>
            <w:rStyle w:val="a3"/>
            <w:rFonts w:cstheme="minorHAnsi"/>
          </w:rPr>
          <w:t>research report</w:t>
        </w:r>
      </w:hyperlink>
      <w:r w:rsidRPr="00D46BFF">
        <w:rPr>
          <w:rFonts w:cstheme="minorHAnsi"/>
        </w:rPr>
        <w:t xml:space="preserve"> published by the U.S. National Academy of Sciences describes the discovery as the earliest evidence of viniculture and winemaking.</w:t>
      </w:r>
    </w:p>
    <w:p w14:paraId="1369D347" w14:textId="77777777" w:rsidR="00EB7A0D" w:rsidRPr="00D46BFF" w:rsidRDefault="00EB7A0D" w:rsidP="00EB7A0D">
      <w:pPr>
        <w:spacing w:line="276" w:lineRule="auto"/>
        <w:jc w:val="both"/>
        <w:rPr>
          <w:rFonts w:cstheme="minorHAnsi"/>
        </w:rPr>
      </w:pPr>
      <w:r w:rsidRPr="00D46BFF">
        <w:rPr>
          <w:rFonts w:cstheme="minorHAnsi"/>
        </w:rPr>
        <w:t xml:space="preserve">Georgians have made wine in </w:t>
      </w:r>
      <w:proofErr w:type="spellStart"/>
      <w:r w:rsidRPr="00D46BFF">
        <w:rPr>
          <w:rFonts w:cstheme="minorHAnsi"/>
        </w:rPr>
        <w:t>qvevri</w:t>
      </w:r>
      <w:proofErr w:type="spellEnd"/>
      <w:r w:rsidRPr="00D46BFF">
        <w:rPr>
          <w:rFonts w:cstheme="minorHAnsi"/>
        </w:rPr>
        <w:t xml:space="preserve"> continuously for 8,000 years. These large vessels—often 1,000 or more liters—are buried up to their necks to keep temperatures constant during fermentation and aging. In the traditional method, winemakers ferment the juice and skins together, and the skin contact turns what would otherwise be white wines into amber wines with tannins (today, they are commonly known as “orange wines”). Winemakers use </w:t>
      </w:r>
      <w:proofErr w:type="spellStart"/>
      <w:r w:rsidRPr="00D46BFF">
        <w:rPr>
          <w:rFonts w:cstheme="minorHAnsi"/>
        </w:rPr>
        <w:t>qvevri</w:t>
      </w:r>
      <w:proofErr w:type="spellEnd"/>
      <w:r w:rsidRPr="00D46BFF">
        <w:rPr>
          <w:rFonts w:cstheme="minorHAnsi"/>
        </w:rPr>
        <w:t xml:space="preserve"> to ferment red grapes as well as white. </w:t>
      </w:r>
    </w:p>
    <w:p w14:paraId="5DDAF700" w14:textId="77777777" w:rsidR="00EB7A0D" w:rsidRDefault="00EB7A0D" w:rsidP="00EB7A0D">
      <w:pPr>
        <w:spacing w:line="276" w:lineRule="auto"/>
        <w:jc w:val="both"/>
        <w:rPr>
          <w:rFonts w:cstheme="minorHAnsi"/>
        </w:rPr>
      </w:pPr>
      <w:proofErr w:type="spellStart"/>
      <w:r w:rsidRPr="00D46BFF">
        <w:rPr>
          <w:rFonts w:cstheme="minorHAnsi"/>
        </w:rPr>
        <w:t>Qvevri</w:t>
      </w:r>
      <w:proofErr w:type="spellEnd"/>
      <w:r w:rsidRPr="00D46BFF">
        <w:rPr>
          <w:rFonts w:cstheme="minorHAnsi"/>
        </w:rPr>
        <w:t xml:space="preserve"> are still made by hand by Georgia’s master potters. With the rising popularity of amber and natural wines, the demand for </w:t>
      </w:r>
      <w:proofErr w:type="spellStart"/>
      <w:r w:rsidRPr="00D46BFF">
        <w:rPr>
          <w:rFonts w:cstheme="minorHAnsi"/>
        </w:rPr>
        <w:t>qvevri</w:t>
      </w:r>
      <w:proofErr w:type="spellEnd"/>
      <w:r w:rsidRPr="00D46BFF">
        <w:rPr>
          <w:rFonts w:cstheme="minorHAnsi"/>
        </w:rPr>
        <w:t xml:space="preserve"> is on the rise in Georgia and internationally. In 2013, the United Nations added </w:t>
      </w:r>
      <w:proofErr w:type="spellStart"/>
      <w:r w:rsidRPr="00D46BFF">
        <w:rPr>
          <w:rFonts w:cstheme="minorHAnsi"/>
        </w:rPr>
        <w:t>qvevri</w:t>
      </w:r>
      <w:proofErr w:type="spellEnd"/>
      <w:r w:rsidRPr="00D46BFF">
        <w:rPr>
          <w:rFonts w:cstheme="minorHAnsi"/>
        </w:rPr>
        <w:t xml:space="preserve"> winemaking to the UNESCO list documenting humanity’s </w:t>
      </w:r>
      <w:hyperlink r:id="rId5" w:history="1">
        <w:r w:rsidRPr="00D46BFF">
          <w:rPr>
            <w:rStyle w:val="a3"/>
            <w:rFonts w:cstheme="minorHAnsi"/>
          </w:rPr>
          <w:t>intangible cultural heritage</w:t>
        </w:r>
      </w:hyperlink>
      <w:r w:rsidRPr="00D46BFF">
        <w:rPr>
          <w:rFonts w:cstheme="minorHAnsi"/>
        </w:rPr>
        <w:t xml:space="preserve">. </w:t>
      </w:r>
    </w:p>
    <w:p w14:paraId="34429B49" w14:textId="77777777" w:rsidR="00EB7A0D" w:rsidRPr="00D46BFF" w:rsidRDefault="00EB7A0D" w:rsidP="00EB7A0D">
      <w:pPr>
        <w:spacing w:line="276" w:lineRule="auto"/>
        <w:jc w:val="both"/>
        <w:rPr>
          <w:rFonts w:cstheme="minorHAnsi"/>
        </w:rPr>
      </w:pPr>
      <w:r w:rsidRPr="00D46BFF">
        <w:rPr>
          <w:rFonts w:cstheme="minorHAnsi"/>
        </w:rPr>
        <w:t xml:space="preserve">Home to more than 525 indigenous grape varieties, Georgia has deep winemaking roots in every community. In the post-Soviet era, the country’s wine industry has transformed itself from a cottage industry into an artisanal powerhouse, producing some of the world’s most distinctive wines using both traditional Georgian and European winemaking methods. </w:t>
      </w:r>
    </w:p>
    <w:p w14:paraId="7A4C02A7" w14:textId="77777777" w:rsidR="00EB7A0D" w:rsidRDefault="00EB7A0D" w:rsidP="00EB7A0D">
      <w:pPr>
        <w:spacing w:line="276" w:lineRule="auto"/>
        <w:jc w:val="both"/>
        <w:rPr>
          <w:rFonts w:cstheme="minorHAnsi"/>
        </w:rPr>
      </w:pPr>
      <w:r w:rsidRPr="00D46BFF">
        <w:rPr>
          <w:rFonts w:cstheme="minorHAnsi"/>
        </w:rPr>
        <w:t xml:space="preserve">The National Wine Agency of Georgia works to preserve the country’s </w:t>
      </w:r>
      <w:proofErr w:type="spellStart"/>
      <w:r w:rsidRPr="00D46BFF">
        <w:rPr>
          <w:rFonts w:cstheme="minorHAnsi"/>
        </w:rPr>
        <w:t>qvevri</w:t>
      </w:r>
      <w:proofErr w:type="spellEnd"/>
      <w:r w:rsidRPr="00D46BFF">
        <w:rPr>
          <w:rFonts w:cstheme="minorHAnsi"/>
        </w:rPr>
        <w:t xml:space="preserve"> winemaking tradition, control the quality of all Georgian wines, and promote Georgian wines globally.</w:t>
      </w:r>
    </w:p>
    <w:p w14:paraId="4A2D3484" w14:textId="77777777" w:rsidR="00153129" w:rsidRDefault="00153129"/>
    <w:sectPr w:rsidR="001531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bordersDoNotSurroundHeader/>
  <w:bordersDoNotSurroundFooter/>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A0D"/>
    <w:rsid w:val="00153129"/>
    <w:rsid w:val="003F42E7"/>
    <w:rsid w:val="00EB7A0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49DF0"/>
  <w15:chartTrackingRefBased/>
  <w15:docId w15:val="{78EA0755-50E3-4FCC-A71C-8046D3C7C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B7A0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B7A0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ich.unesco.org/en/RL/ancient-georgian-traditional-qvevri-wine-making-method-00870" TargetMode="External"/><Relationship Id="rId4" Type="http://schemas.openxmlformats.org/officeDocument/2006/relationships/hyperlink" Target="https://www.pnas.org/content/114/48/E103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354</Words>
  <Characters>2019</Characters>
  <Application>Microsoft Office Word</Application>
  <DocSecurity>0</DocSecurity>
  <Lines>16</Lines>
  <Paragraphs>4</Paragraphs>
  <ScaleCrop>false</ScaleCrop>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Vich</dc:creator>
  <cp:keywords/>
  <dc:description/>
  <cp:lastModifiedBy>Microsoft Office User</cp:lastModifiedBy>
  <cp:revision>2</cp:revision>
  <dcterms:created xsi:type="dcterms:W3CDTF">2021-08-23T21:43:00Z</dcterms:created>
  <dcterms:modified xsi:type="dcterms:W3CDTF">2021-08-23T21:43:00Z</dcterms:modified>
</cp:coreProperties>
</file>