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B8BDE4" w14:textId="77777777" w:rsidR="00D14D28" w:rsidRPr="005654CE" w:rsidRDefault="00D14D28" w:rsidP="00D14D28">
      <w:pPr>
        <w:pStyle w:val="NoSpacing"/>
        <w:rPr>
          <w:b/>
        </w:rPr>
      </w:pPr>
      <w:r w:rsidRPr="005654CE">
        <w:rPr>
          <w:rFonts w:ascii="Gisha" w:eastAsia="Times New Roman" w:hAnsi="Gisha" w:cs="Gisha"/>
          <w:noProof/>
          <w:sz w:val="24"/>
          <w:szCs w:val="20"/>
        </w:rPr>
        <w:drawing>
          <wp:anchor distT="0" distB="0" distL="114300" distR="114300" simplePos="0" relativeHeight="251659264" behindDoc="1" locked="0" layoutInCell="1" allowOverlap="1" wp14:anchorId="2A569F48" wp14:editId="58295B88">
            <wp:simplePos x="0" y="0"/>
            <wp:positionH relativeFrom="column">
              <wp:posOffset>1057275</wp:posOffset>
            </wp:positionH>
            <wp:positionV relativeFrom="paragraph">
              <wp:posOffset>78740</wp:posOffset>
            </wp:positionV>
            <wp:extent cx="2990850" cy="627643"/>
            <wp:effectExtent l="0" t="0" r="0" b="1270"/>
            <wp:wrapNone/>
            <wp:docPr id="1" name="Picture 1" descr="ACG South Florida Color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CG South Florida Color NEW"/>
                    <pic:cNvPicPr>
                      <a:picLocks noChangeAspect="1" noChangeArrowheads="1"/>
                    </pic:cNvPicPr>
                  </pic:nvPicPr>
                  <pic:blipFill>
                    <a:blip r:embed="rId6" cstate="print"/>
                    <a:srcRect/>
                    <a:stretch>
                      <a:fillRect/>
                    </a:stretch>
                  </pic:blipFill>
                  <pic:spPr bwMode="auto">
                    <a:xfrm>
                      <a:off x="0" y="0"/>
                      <a:ext cx="3007270" cy="63108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959AFEA" w14:textId="77777777" w:rsidR="00D14D28" w:rsidRPr="005654CE" w:rsidRDefault="00D14D28" w:rsidP="00D14D28">
      <w:pPr>
        <w:pStyle w:val="NoSpacing"/>
        <w:rPr>
          <w:b/>
        </w:rPr>
      </w:pPr>
    </w:p>
    <w:p w14:paraId="30BE86EA" w14:textId="77777777" w:rsidR="00D14D28" w:rsidRPr="005654CE" w:rsidRDefault="00D14D28" w:rsidP="00D14D28">
      <w:pPr>
        <w:pStyle w:val="NoSpacing"/>
        <w:rPr>
          <w:b/>
        </w:rPr>
      </w:pPr>
    </w:p>
    <w:p w14:paraId="184A8FDC" w14:textId="77777777" w:rsidR="00D14D28" w:rsidRPr="005654CE" w:rsidRDefault="00D14D28" w:rsidP="00D14D28">
      <w:pPr>
        <w:pStyle w:val="NoSpacing"/>
        <w:rPr>
          <w:b/>
        </w:rPr>
      </w:pPr>
    </w:p>
    <w:p w14:paraId="7F7D9E05" w14:textId="77777777" w:rsidR="00D14D28" w:rsidRPr="005654CE" w:rsidRDefault="00D14D28" w:rsidP="00D14D28">
      <w:pPr>
        <w:pStyle w:val="NoSpacing"/>
        <w:rPr>
          <w:b/>
        </w:rPr>
      </w:pPr>
    </w:p>
    <w:p w14:paraId="11242160" w14:textId="77777777" w:rsidR="00D14D28" w:rsidRPr="005654CE" w:rsidRDefault="00D14D28" w:rsidP="00D14D28">
      <w:pPr>
        <w:pStyle w:val="NoSpacing"/>
        <w:rPr>
          <w:b/>
        </w:rPr>
      </w:pPr>
      <w:r w:rsidRPr="005654CE">
        <w:rPr>
          <w:b/>
        </w:rPr>
        <w:t>FOR IMMEDIATE RELEASE</w:t>
      </w:r>
    </w:p>
    <w:p w14:paraId="5CA61150" w14:textId="77777777" w:rsidR="001452DB" w:rsidRDefault="001452DB" w:rsidP="00265E35">
      <w:pPr>
        <w:pStyle w:val="NoSpacing"/>
        <w:rPr>
          <w:b/>
          <w:sz w:val="28"/>
          <w:szCs w:val="28"/>
        </w:rPr>
      </w:pPr>
    </w:p>
    <w:p w14:paraId="3CF85273" w14:textId="4CC6E5F8" w:rsidR="00D14D28" w:rsidRPr="00217BE2" w:rsidRDefault="00E67987" w:rsidP="00265E35">
      <w:pPr>
        <w:pStyle w:val="NoSpacing"/>
        <w:rPr>
          <w:b/>
          <w:sz w:val="28"/>
          <w:szCs w:val="28"/>
        </w:rPr>
      </w:pPr>
      <w:r>
        <w:rPr>
          <w:b/>
          <w:sz w:val="28"/>
          <w:szCs w:val="28"/>
        </w:rPr>
        <w:t>Deal of the Year Awards to</w:t>
      </w:r>
      <w:r w:rsidR="00EC513F" w:rsidRPr="00217BE2">
        <w:rPr>
          <w:b/>
          <w:sz w:val="28"/>
          <w:szCs w:val="28"/>
        </w:rPr>
        <w:t xml:space="preserve"> </w:t>
      </w:r>
      <w:r>
        <w:rPr>
          <w:b/>
          <w:sz w:val="28"/>
          <w:szCs w:val="28"/>
        </w:rPr>
        <w:t>Chewy and Modernizing Medicine</w:t>
      </w:r>
      <w:r w:rsidR="001452DB">
        <w:rPr>
          <w:b/>
          <w:sz w:val="28"/>
          <w:szCs w:val="28"/>
        </w:rPr>
        <w:t xml:space="preserve"> – Association for Corporate Growth South Florida</w:t>
      </w:r>
    </w:p>
    <w:p w14:paraId="1D7FDF05" w14:textId="77777777" w:rsidR="00265E35" w:rsidRPr="00265E35" w:rsidRDefault="00265E35" w:rsidP="00265E35">
      <w:pPr>
        <w:pStyle w:val="NoSpacing"/>
        <w:rPr>
          <w:b/>
          <w:color w:val="FF0000"/>
          <w:sz w:val="28"/>
          <w:szCs w:val="28"/>
        </w:rPr>
      </w:pPr>
    </w:p>
    <w:p w14:paraId="4D9B831B" w14:textId="4BB7D5F5" w:rsidR="00D14D28" w:rsidRPr="00A00837" w:rsidRDefault="00231CEB" w:rsidP="00D14D28">
      <w:pPr>
        <w:pStyle w:val="NoSpacing"/>
      </w:pPr>
      <w:r w:rsidRPr="00F210D6">
        <w:rPr>
          <w:b/>
          <w:i/>
          <w:color w:val="FF0000"/>
        </w:rPr>
        <w:t>South Florida</w:t>
      </w:r>
      <w:r w:rsidR="00D14D28" w:rsidRPr="00F210D6">
        <w:rPr>
          <w:b/>
          <w:i/>
          <w:color w:val="FF0000"/>
        </w:rPr>
        <w:t xml:space="preserve">, </w:t>
      </w:r>
      <w:r w:rsidR="002B391B">
        <w:rPr>
          <w:b/>
          <w:i/>
          <w:color w:val="FF0000"/>
        </w:rPr>
        <w:t>May 15</w:t>
      </w:r>
      <w:r w:rsidR="00EC513F">
        <w:rPr>
          <w:b/>
          <w:i/>
          <w:color w:val="FF0000"/>
        </w:rPr>
        <w:t xml:space="preserve"> 2018</w:t>
      </w:r>
      <w:r w:rsidR="00D14D28" w:rsidRPr="00F210D6">
        <w:rPr>
          <w:b/>
          <w:color w:val="FF0000"/>
        </w:rPr>
        <w:t>.</w:t>
      </w:r>
      <w:r w:rsidR="00D14D28">
        <w:t xml:space="preserve"> The South Florida Chapter of the Associati</w:t>
      </w:r>
      <w:r w:rsidR="00D14D28" w:rsidRPr="00A00837">
        <w:t>on for Corporate Growth (ACG-South Florida) ann</w:t>
      </w:r>
      <w:r w:rsidR="00FB1C0B" w:rsidRPr="00A00837">
        <w:t xml:space="preserve">ounced today </w:t>
      </w:r>
      <w:r w:rsidR="00EC513F" w:rsidRPr="00A00837">
        <w:t>the</w:t>
      </w:r>
      <w:r w:rsidR="00F210D6" w:rsidRPr="00A00837">
        <w:t xml:space="preserve"> winner</w:t>
      </w:r>
      <w:r w:rsidR="00EC513F" w:rsidRPr="00A00837">
        <w:t>s of its</w:t>
      </w:r>
      <w:r w:rsidR="00F210D6" w:rsidRPr="00A00837">
        <w:t xml:space="preserve"> “Deal of the Year”</w:t>
      </w:r>
      <w:r w:rsidR="00EC513F" w:rsidRPr="00A00837">
        <w:t xml:space="preserve"> award</w:t>
      </w:r>
      <w:r w:rsidR="00EC513F" w:rsidRPr="001452DB">
        <w:t>s</w:t>
      </w:r>
      <w:r w:rsidR="00FB1C0B" w:rsidRPr="001452DB">
        <w:t>.</w:t>
      </w:r>
      <w:r w:rsidR="005C5B38" w:rsidRPr="001452DB">
        <w:t xml:space="preserve"> </w:t>
      </w:r>
      <w:r w:rsidR="005C5B38" w:rsidRPr="001452DB">
        <w:rPr>
          <w:b/>
        </w:rPr>
        <w:t>Chewy, Inc.</w:t>
      </w:r>
      <w:r w:rsidR="005C5B38" w:rsidRPr="001452DB">
        <w:t xml:space="preserve"> was aw</w:t>
      </w:r>
      <w:r w:rsidR="007D68BE" w:rsidRPr="001452DB">
        <w:t xml:space="preserve">arded for its </w:t>
      </w:r>
      <w:r w:rsidR="00C226BA" w:rsidRPr="001452DB">
        <w:t>successful</w:t>
      </w:r>
      <w:r w:rsidR="007D68BE" w:rsidRPr="001452DB">
        <w:t xml:space="preserve"> </w:t>
      </w:r>
      <w:r w:rsidR="006311D8" w:rsidRPr="001452DB">
        <w:t>acquisition by</w:t>
      </w:r>
      <w:r w:rsidR="005C5B38" w:rsidRPr="001452DB">
        <w:t xml:space="preserve"> PetSmart. </w:t>
      </w:r>
      <w:r w:rsidR="00EC513F" w:rsidRPr="001452DB">
        <w:rPr>
          <w:b/>
        </w:rPr>
        <w:t>Modernizing Medicine</w:t>
      </w:r>
      <w:r w:rsidR="00B6761F" w:rsidRPr="001452DB">
        <w:rPr>
          <w:b/>
        </w:rPr>
        <w:t>, Inc.</w:t>
      </w:r>
      <w:r w:rsidR="005C5B38" w:rsidRPr="001452DB">
        <w:t xml:space="preserve"> was </w:t>
      </w:r>
      <w:r w:rsidR="00F210D6" w:rsidRPr="001452DB">
        <w:t>named fo</w:t>
      </w:r>
      <w:r w:rsidR="00EC513F" w:rsidRPr="001452DB">
        <w:t xml:space="preserve">r its </w:t>
      </w:r>
      <w:r w:rsidR="005C5B38" w:rsidRPr="001452DB">
        <w:t xml:space="preserve">significant </w:t>
      </w:r>
      <w:r w:rsidR="00EC513F" w:rsidRPr="001452DB">
        <w:t>ca</w:t>
      </w:r>
      <w:r w:rsidR="00C62199" w:rsidRPr="001452DB">
        <w:t xml:space="preserve">pital raise from </w:t>
      </w:r>
      <w:r w:rsidR="00EC513F" w:rsidRPr="001452DB">
        <w:t>Warburg Pincus</w:t>
      </w:r>
      <w:r w:rsidR="00F210D6" w:rsidRPr="001452DB">
        <w:t>. The</w:t>
      </w:r>
      <w:r w:rsidR="00EC513F" w:rsidRPr="001452DB">
        <w:t>se</w:t>
      </w:r>
      <w:r w:rsidR="00F210D6" w:rsidRPr="001452DB">
        <w:t xml:space="preserve"> award</w:t>
      </w:r>
      <w:r w:rsidR="00EC513F" w:rsidRPr="001452DB">
        <w:t>s</w:t>
      </w:r>
      <w:r w:rsidR="00B6761F" w:rsidRPr="001452DB">
        <w:t>, based on 2017 transactions,</w:t>
      </w:r>
      <w:r w:rsidR="00F210D6" w:rsidRPr="001452DB">
        <w:t xml:space="preserve"> will </w:t>
      </w:r>
      <w:r w:rsidR="00EC513F" w:rsidRPr="001452DB">
        <w:t xml:space="preserve">be presented </w:t>
      </w:r>
      <w:r w:rsidR="00B6761F" w:rsidRPr="001452DB">
        <w:t>al</w:t>
      </w:r>
      <w:r w:rsidR="00B6761F" w:rsidRPr="00A00837">
        <w:t xml:space="preserve">ong with other </w:t>
      </w:r>
      <w:r w:rsidR="00F210D6" w:rsidRPr="00A00837">
        <w:t xml:space="preserve">awards to </w:t>
      </w:r>
      <w:r w:rsidR="00FB1C0B" w:rsidRPr="00A00837">
        <w:t>South Florida’s leading businesses</w:t>
      </w:r>
      <w:r w:rsidR="00B6761F" w:rsidRPr="00A00837">
        <w:t xml:space="preserve">. The awards </w:t>
      </w:r>
      <w:r w:rsidR="00F210D6" w:rsidRPr="00A00837">
        <w:t xml:space="preserve">are </w:t>
      </w:r>
      <w:r w:rsidR="00D14D28" w:rsidRPr="00A00837">
        <w:t>Outstanding Growth Company of the Year, Emerging</w:t>
      </w:r>
      <w:r w:rsidR="00EC513F" w:rsidRPr="00A00837">
        <w:t xml:space="preserve"> Growth Company of the Year, Deal</w:t>
      </w:r>
      <w:r w:rsidR="00B6761F" w:rsidRPr="00A00837">
        <w:t>(s)</w:t>
      </w:r>
      <w:r w:rsidR="00D14D28" w:rsidRPr="00A00837">
        <w:t xml:space="preserve"> of the Year</w:t>
      </w:r>
      <w:r w:rsidR="00EC513F" w:rsidRPr="00A00837">
        <w:t xml:space="preserve"> and the President’s Private Equity Award</w:t>
      </w:r>
      <w:r w:rsidR="00B6761F" w:rsidRPr="00A00837">
        <w:t xml:space="preserve">. </w:t>
      </w:r>
      <w:r w:rsidR="00FB1C0B" w:rsidRPr="00A00837">
        <w:t>A</w:t>
      </w:r>
      <w:r w:rsidR="00D14D28" w:rsidRPr="00A00837">
        <w:t xml:space="preserve"> cocktail reception, awards dinner and post event reception </w:t>
      </w:r>
      <w:r w:rsidR="00FB1C0B" w:rsidRPr="00A00837">
        <w:t xml:space="preserve">will be held </w:t>
      </w:r>
      <w:r w:rsidR="00D14D28" w:rsidRPr="00A00837">
        <w:t>at the Westin Fort Lauderdale, Florida,</w:t>
      </w:r>
      <w:r w:rsidR="008D2330">
        <w:t xml:space="preserve"> 400 Corporate Drive</w:t>
      </w:r>
      <w:r w:rsidR="00B6761F" w:rsidRPr="00A00837">
        <w:t xml:space="preserve">, </w:t>
      </w:r>
      <w:r w:rsidR="00EC513F" w:rsidRPr="00A00837">
        <w:t>on June 21st</w:t>
      </w:r>
      <w:r w:rsidR="00D14D28" w:rsidRPr="00A00837">
        <w:t xml:space="preserve"> beginning at 5:30pm.</w:t>
      </w:r>
    </w:p>
    <w:p w14:paraId="620176CD" w14:textId="77777777" w:rsidR="00D14D28" w:rsidRPr="00A00837" w:rsidRDefault="00D14D28" w:rsidP="00D14D28">
      <w:pPr>
        <w:pStyle w:val="NoSpacing"/>
      </w:pPr>
    </w:p>
    <w:p w14:paraId="6D378810" w14:textId="77777777" w:rsidR="00110691" w:rsidRPr="00A00837" w:rsidRDefault="00D14D28" w:rsidP="00F210D6">
      <w:pPr>
        <w:pStyle w:val="NoSpacing"/>
      </w:pPr>
      <w:r w:rsidRPr="00A00837">
        <w:t xml:space="preserve">ACG South Florida </w:t>
      </w:r>
      <w:r w:rsidR="00FB1C0B" w:rsidRPr="00A00837">
        <w:t>offers a wide range of sponsorship opportunities to businesses and organizations in Miami-Dade, Broward and Palm Beach Counties, that wish</w:t>
      </w:r>
      <w:r w:rsidR="00EC513F" w:rsidRPr="00A00837">
        <w:t xml:space="preserve"> to join us in honoring </w:t>
      </w:r>
      <w:r w:rsidR="00FB1C0B" w:rsidRPr="00A00837">
        <w:t xml:space="preserve">the best in South Florida business. </w:t>
      </w:r>
    </w:p>
    <w:p w14:paraId="066BB5BE" w14:textId="77777777" w:rsidR="00F210D6" w:rsidRPr="00A00837" w:rsidRDefault="00F210D6" w:rsidP="00F210D6">
      <w:pPr>
        <w:pStyle w:val="NoSpacing"/>
      </w:pPr>
    </w:p>
    <w:p w14:paraId="6D27EB19" w14:textId="77777777" w:rsidR="00685C28" w:rsidRPr="00A00837" w:rsidRDefault="00685C28" w:rsidP="00685C28">
      <w:pPr>
        <w:rPr>
          <w:rFonts w:ascii="Calibri" w:eastAsia="Times New Roman" w:hAnsi="Calibri" w:cs="Times New Roman"/>
          <w:b/>
          <w:color w:val="FF0000"/>
        </w:rPr>
      </w:pPr>
      <w:r w:rsidRPr="00A00837">
        <w:rPr>
          <w:rFonts w:ascii="Calibri" w:eastAsia="Times New Roman" w:hAnsi="Calibri" w:cs="Times New Roman"/>
          <w:b/>
          <w:color w:val="FF0000"/>
        </w:rPr>
        <w:t>Chewy, Inc.</w:t>
      </w:r>
    </w:p>
    <w:p w14:paraId="2F731D50" w14:textId="77777777" w:rsidR="00B6761F" w:rsidRDefault="00B6761F" w:rsidP="00685C28">
      <w:pPr>
        <w:spacing w:after="0" w:line="240" w:lineRule="auto"/>
      </w:pPr>
      <w:r w:rsidRPr="00A00837">
        <w:rPr>
          <w:noProof/>
        </w:rPr>
        <w:drawing>
          <wp:inline distT="0" distB="0" distL="0" distR="0" wp14:anchorId="45A94A18" wp14:editId="0A8C64D2">
            <wp:extent cx="1724025" cy="509762"/>
            <wp:effectExtent l="0" t="0" r="0" b="5080"/>
            <wp:docPr id="5" name="Picture 5" descr="C:\Users\thicics\Documents\ACG CFA TMA\ACG TMA CFA\ACG Awards 2018\Chewy\Chewy Logo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icics\Documents\ACG CFA TMA\ACG TMA CFA\ACG Awards 2018\Chewy\Chewy Logo JPEG.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30977" cy="511818"/>
                    </a:xfrm>
                    <a:prstGeom prst="rect">
                      <a:avLst/>
                    </a:prstGeom>
                    <a:noFill/>
                    <a:ln>
                      <a:noFill/>
                    </a:ln>
                  </pic:spPr>
                </pic:pic>
              </a:graphicData>
            </a:graphic>
          </wp:inline>
        </w:drawing>
      </w:r>
    </w:p>
    <w:p w14:paraId="54F0E3B0" w14:textId="77777777" w:rsidR="00287E09" w:rsidRPr="00A00837" w:rsidRDefault="00287E09" w:rsidP="00287E09">
      <w:pPr>
        <w:spacing w:after="0" w:line="240" w:lineRule="auto"/>
      </w:pPr>
    </w:p>
    <w:p w14:paraId="385BB08D" w14:textId="77777777" w:rsidR="00287E09" w:rsidRDefault="00287E09" w:rsidP="00287E09">
      <w:pPr>
        <w:spacing w:after="0" w:line="240" w:lineRule="auto"/>
      </w:pPr>
      <w:r w:rsidRPr="00A00837">
        <w:t>Chewy is a leading online retailer of pet food and supplies in the United States. Founded in 2011, Chewy set out to offer pet parents the expertise and service of a local pet store with the convenience of online shopping. Chewy delivers on that promise with its dedication to 24/7 customer service, creation of cutting-edge software and technology to enhance the user experience, and commitment to sourcing high quality products. Headquartered in Dania Beach, Florida, Chewy currently employs more than 7,000 pet lovers both in their home office, Boston office</w:t>
      </w:r>
      <w:r>
        <w:t xml:space="preserve">, </w:t>
      </w:r>
      <w:proofErr w:type="gramStart"/>
      <w:r>
        <w:t>customer</w:t>
      </w:r>
      <w:proofErr w:type="gramEnd"/>
      <w:r>
        <w:t xml:space="preserve"> service center in Hollywood, Florida</w:t>
      </w:r>
      <w:r w:rsidRPr="00A00837">
        <w:t xml:space="preserve"> and six fulfillment centers in Pennsylvania, Indiana, Texas, Nevada and Florida. </w:t>
      </w:r>
      <w:r>
        <w:t xml:space="preserve"> </w:t>
      </w:r>
    </w:p>
    <w:p w14:paraId="3090F45B" w14:textId="77777777" w:rsidR="00287E09" w:rsidRDefault="00287E09" w:rsidP="00287E09">
      <w:pPr>
        <w:spacing w:after="0" w:line="240" w:lineRule="auto"/>
      </w:pPr>
      <w:r>
        <w:t xml:space="preserve">For more information, visit </w:t>
      </w:r>
      <w:hyperlink r:id="rId8" w:history="1">
        <w:r w:rsidRPr="00361572">
          <w:rPr>
            <w:rStyle w:val="Hyperlink"/>
          </w:rPr>
          <w:t>www.chewy.com</w:t>
        </w:r>
      </w:hyperlink>
      <w:r>
        <w:t>,</w:t>
      </w:r>
    </w:p>
    <w:p w14:paraId="6E44BAD7" w14:textId="77777777" w:rsidR="00EC0BD4" w:rsidRDefault="00EC0BD4" w:rsidP="00EC0BD4">
      <w:pPr>
        <w:spacing w:after="0" w:line="240" w:lineRule="auto"/>
      </w:pPr>
    </w:p>
    <w:p w14:paraId="430D1780" w14:textId="77777777" w:rsidR="00F210D6" w:rsidRDefault="00EC513F" w:rsidP="00F210D6">
      <w:pPr>
        <w:rPr>
          <w:rFonts w:ascii="Calibri" w:eastAsia="Times New Roman" w:hAnsi="Calibri" w:cs="Times New Roman"/>
          <w:b/>
          <w:color w:val="FF0000"/>
        </w:rPr>
      </w:pPr>
      <w:r w:rsidRPr="00A00837">
        <w:rPr>
          <w:rFonts w:ascii="Calibri" w:eastAsia="Times New Roman" w:hAnsi="Calibri" w:cs="Times New Roman"/>
          <w:b/>
          <w:color w:val="FF0000"/>
        </w:rPr>
        <w:t>Modernizing Medicine</w:t>
      </w:r>
      <w:r w:rsidR="00C90BD6" w:rsidRPr="00A00837">
        <w:rPr>
          <w:rFonts w:ascii="Calibri" w:eastAsia="Times New Roman" w:hAnsi="Calibri" w:cs="Times New Roman"/>
          <w:b/>
          <w:color w:val="FF0000"/>
        </w:rPr>
        <w:t>, Inc.</w:t>
      </w:r>
    </w:p>
    <w:p w14:paraId="684B6C2E" w14:textId="12B80B5E" w:rsidR="00B6761F" w:rsidRPr="00B6761F" w:rsidRDefault="00D842A1" w:rsidP="00F210D6">
      <w:pPr>
        <w:rPr>
          <w:rFonts w:ascii="Calibri" w:eastAsia="Times New Roman" w:hAnsi="Calibri" w:cs="Times New Roman"/>
          <w:b/>
        </w:rPr>
      </w:pPr>
      <w:r>
        <w:rPr>
          <w:rFonts w:ascii="Calibri" w:eastAsia="Times New Roman" w:hAnsi="Calibri" w:cs="Times New Roman"/>
          <w:b/>
          <w:noProof/>
        </w:rPr>
        <w:drawing>
          <wp:inline distT="0" distB="0" distL="0" distR="0" wp14:anchorId="2DD2C45F" wp14:editId="03CCA8DD">
            <wp:extent cx="2124075" cy="738448"/>
            <wp:effectExtent l="0" t="0" r="0" b="5080"/>
            <wp:docPr id="6" name="Picture 6" descr="C:\Users\thicics\Documents\ACG CFA TMA\ACG TMA CFA\ACG Awards 2018\Modernizing Medicine\MM-Logo_CMYK_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icics\Documents\ACG CFA TMA\ACG TMA CFA\ACG Awards 2018\Modernizing Medicine\MM-Logo_CMYK_HI.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24075" cy="738448"/>
                    </a:xfrm>
                    <a:prstGeom prst="rect">
                      <a:avLst/>
                    </a:prstGeom>
                    <a:noFill/>
                    <a:ln>
                      <a:noFill/>
                    </a:ln>
                  </pic:spPr>
                </pic:pic>
              </a:graphicData>
            </a:graphic>
          </wp:inline>
        </w:drawing>
      </w:r>
    </w:p>
    <w:p w14:paraId="578147B2" w14:textId="77777777" w:rsidR="00410A1C" w:rsidRPr="00C90BD6" w:rsidRDefault="00410A1C" w:rsidP="00410A1C">
      <w:pPr>
        <w:spacing w:after="0" w:line="240" w:lineRule="auto"/>
        <w:textAlignment w:val="baseline"/>
        <w:rPr>
          <w:rFonts w:eastAsia="Times New Roman" w:cstheme="minorHAnsi"/>
        </w:rPr>
      </w:pPr>
      <w:r w:rsidRPr="00C90BD6">
        <w:rPr>
          <w:rFonts w:eastAsia="Times New Roman" w:cstheme="minorHAnsi"/>
        </w:rPr>
        <w:t>Specialty-specific health information technology leader</w:t>
      </w:r>
      <w:hyperlink r:id="rId10" w:tgtFrame="_blank" w:history="1">
        <w:r w:rsidRPr="00C90BD6">
          <w:rPr>
            <w:rFonts w:eastAsia="Times New Roman" w:cstheme="minorHAnsi"/>
            <w:bdr w:val="none" w:sz="0" w:space="0" w:color="auto" w:frame="1"/>
          </w:rPr>
          <w:t xml:space="preserve"> Modernizing Medicine, Inc.</w:t>
        </w:r>
      </w:hyperlink>
      <w:r>
        <w:rPr>
          <w:rFonts w:eastAsia="Times New Roman" w:cstheme="minorHAnsi"/>
        </w:rPr>
        <w:t xml:space="preserve"> in 2017 </w:t>
      </w:r>
      <w:r w:rsidRPr="00C90BD6">
        <w:rPr>
          <w:rFonts w:eastAsia="Times New Roman" w:cstheme="minorHAnsi"/>
        </w:rPr>
        <w:t>announced that funds affiliated with Warburg Pincus, a global private equity firm fo</w:t>
      </w:r>
      <w:r>
        <w:rPr>
          <w:rFonts w:eastAsia="Times New Roman" w:cstheme="minorHAnsi"/>
        </w:rPr>
        <w:t xml:space="preserve">cused on growth investing, </w:t>
      </w:r>
      <w:r w:rsidRPr="00C90BD6">
        <w:rPr>
          <w:rFonts w:eastAsia="Times New Roman" w:cstheme="minorHAnsi"/>
        </w:rPr>
        <w:lastRenderedPageBreak/>
        <w:t>made a substantial investment of $231 million into the company to provide liquidity to existing shareholders, fund further expansion and support future strategic endeavors.</w:t>
      </w:r>
    </w:p>
    <w:p w14:paraId="15A851F5" w14:textId="77777777" w:rsidR="00410A1C" w:rsidRDefault="00410A1C" w:rsidP="00410A1C">
      <w:pPr>
        <w:spacing w:after="0" w:line="240" w:lineRule="auto"/>
        <w:textAlignment w:val="baseline"/>
        <w:rPr>
          <w:rFonts w:eastAsia="Times New Roman" w:cstheme="minorHAnsi"/>
        </w:rPr>
      </w:pPr>
    </w:p>
    <w:p w14:paraId="755CD2C2" w14:textId="77777777" w:rsidR="00410A1C" w:rsidRDefault="00410A1C" w:rsidP="00410A1C">
      <w:pPr>
        <w:spacing w:after="0" w:line="240" w:lineRule="auto"/>
        <w:textAlignment w:val="baseline"/>
        <w:rPr>
          <w:rFonts w:eastAsia="Times New Roman" w:cstheme="minorHAnsi"/>
        </w:rPr>
      </w:pPr>
      <w:r w:rsidRPr="00C90BD6">
        <w:rPr>
          <w:rFonts w:eastAsia="Times New Roman" w:cstheme="minorHAnsi"/>
        </w:rPr>
        <w:t>Founded in 2010 by Daniel Cane and Dr. Michael Sherling, Modernizing Medicine is at the forefront of providing intelligent, medical technology. The company’s award-winning flagship product EMA</w:t>
      </w:r>
      <w:proofErr w:type="gramStart"/>
      <w:r w:rsidRPr="00C90BD6">
        <w:rPr>
          <w:rFonts w:eastAsia="Times New Roman" w:cstheme="minorHAnsi"/>
          <w:bdr w:val="none" w:sz="0" w:space="0" w:color="auto" w:frame="1"/>
          <w:vertAlign w:val="superscript"/>
        </w:rPr>
        <w:t>™</w:t>
      </w:r>
      <w:r w:rsidRPr="00C90BD6">
        <w:rPr>
          <w:rFonts w:eastAsia="Times New Roman" w:cstheme="minorHAnsi"/>
        </w:rPr>
        <w:t>,</w:t>
      </w:r>
      <w:proofErr w:type="gramEnd"/>
      <w:r w:rsidRPr="00C90BD6">
        <w:rPr>
          <w:rFonts w:eastAsia="Times New Roman" w:cstheme="minorHAnsi"/>
        </w:rPr>
        <w:t xml:space="preserve"> is a mobile, cloud-based, specialty-specific electronic health record (EHR) system that is used by thousands of specialty practices nationwide.</w:t>
      </w:r>
    </w:p>
    <w:p w14:paraId="050E4382" w14:textId="77777777" w:rsidR="00410A1C" w:rsidRPr="00C90BD6" w:rsidRDefault="00410A1C" w:rsidP="00410A1C">
      <w:pPr>
        <w:spacing w:after="0" w:line="240" w:lineRule="auto"/>
        <w:textAlignment w:val="baseline"/>
        <w:rPr>
          <w:rFonts w:eastAsia="Times New Roman" w:cstheme="minorHAnsi"/>
        </w:rPr>
      </w:pPr>
    </w:p>
    <w:p w14:paraId="0F407C6A" w14:textId="77777777" w:rsidR="00410A1C" w:rsidRDefault="00410A1C" w:rsidP="00410A1C">
      <w:pPr>
        <w:spacing w:after="0" w:line="240" w:lineRule="auto"/>
        <w:textAlignment w:val="baseline"/>
        <w:rPr>
          <w:rFonts w:eastAsia="Times New Roman" w:cstheme="minorHAnsi"/>
        </w:rPr>
      </w:pPr>
      <w:r w:rsidRPr="00C90BD6">
        <w:rPr>
          <w:rFonts w:eastAsia="Times New Roman" w:cstheme="minorHAnsi"/>
        </w:rPr>
        <w:t xml:space="preserve">Modernizing Medicine’s success can be attributed to its development of technology to support the unique needs of physicians in surgical and medical specialties. With the premise that it was easier to teach physicians how to code software rather than for engineers to learn medicine, Modernizing Medicine hired practicing physicians to build EHR software. The results of this model and time-saving features such as adaptive learning and automated outputs supported by structured data collection have been embraced by physicians. The company now offers a full suite of products and services to empower physicians including Practice Management, Revenue Cycle Management, </w:t>
      </w:r>
      <w:proofErr w:type="gramStart"/>
      <w:r w:rsidRPr="00C90BD6">
        <w:rPr>
          <w:rFonts w:eastAsia="Times New Roman" w:cstheme="minorHAnsi"/>
        </w:rPr>
        <w:t>Telehealth</w:t>
      </w:r>
      <w:proofErr w:type="gramEnd"/>
      <w:r w:rsidRPr="00C90BD6">
        <w:rPr>
          <w:rFonts w:eastAsia="Times New Roman" w:cstheme="minorHAnsi"/>
        </w:rPr>
        <w:t xml:space="preserve"> for dermatology, Analytics and more.</w:t>
      </w:r>
    </w:p>
    <w:p w14:paraId="37F1AC1A" w14:textId="77777777" w:rsidR="00410A1C" w:rsidRPr="00C90BD6" w:rsidRDefault="00410A1C" w:rsidP="00410A1C">
      <w:pPr>
        <w:spacing w:after="0" w:line="240" w:lineRule="auto"/>
        <w:textAlignment w:val="baseline"/>
        <w:rPr>
          <w:rFonts w:eastAsia="Times New Roman" w:cstheme="minorHAnsi"/>
        </w:rPr>
      </w:pPr>
    </w:p>
    <w:p w14:paraId="1995660F" w14:textId="77777777" w:rsidR="00410A1C" w:rsidRDefault="00410A1C" w:rsidP="00410A1C">
      <w:pPr>
        <w:spacing w:after="0" w:line="240" w:lineRule="auto"/>
        <w:textAlignment w:val="baseline"/>
        <w:rPr>
          <w:rFonts w:eastAsia="Times New Roman" w:cstheme="minorHAnsi"/>
        </w:rPr>
      </w:pPr>
      <w:r w:rsidRPr="00C90BD6">
        <w:rPr>
          <w:rFonts w:eastAsia="Times New Roman" w:cstheme="minorHAnsi"/>
        </w:rPr>
        <w:t xml:space="preserve">With the latest round of funding, the company anticipates pursuing certain strategic initiatives, that may include automation of prior authorization workflows, deployment of an </w:t>
      </w:r>
      <w:hyperlink r:id="rId11" w:tgtFrame="_blank" w:history="1">
        <w:r w:rsidRPr="00C90BD6">
          <w:rPr>
            <w:rFonts w:eastAsia="Times New Roman" w:cstheme="minorHAnsi"/>
            <w:bdr w:val="none" w:sz="0" w:space="0" w:color="auto" w:frame="1"/>
          </w:rPr>
          <w:t>eCommerce platform</w:t>
        </w:r>
      </w:hyperlink>
      <w:r w:rsidRPr="00C90BD6">
        <w:rPr>
          <w:rFonts w:eastAsia="Times New Roman" w:cstheme="minorHAnsi"/>
        </w:rPr>
        <w:t>, investment in data exchange and reconciliation to help practices move clinically relevant data effectively throughout the evolving ecosystem of a patient’s healthcare experience and improvement of access to healthcare via telemedicine.</w:t>
      </w:r>
    </w:p>
    <w:p w14:paraId="6E569248" w14:textId="5060FF93" w:rsidR="00F210D6" w:rsidRDefault="00F210D6" w:rsidP="00410A1C">
      <w:pPr>
        <w:spacing w:after="0" w:line="240" w:lineRule="auto"/>
        <w:textAlignment w:val="baseline"/>
        <w:rPr>
          <w:rFonts w:ascii="Calibri" w:eastAsia="Times New Roman" w:hAnsi="Calibri" w:cs="Times New Roman"/>
          <w:b/>
        </w:rPr>
      </w:pPr>
    </w:p>
    <w:p w14:paraId="0A36BE42" w14:textId="77777777" w:rsidR="00EC513F" w:rsidRPr="00EC513F" w:rsidRDefault="00EC513F" w:rsidP="003A2915">
      <w:pPr>
        <w:shd w:val="clear" w:color="auto" w:fill="FDFDFD"/>
        <w:spacing w:after="0" w:line="240" w:lineRule="auto"/>
        <w:rPr>
          <w:b/>
        </w:rPr>
      </w:pPr>
      <w:r w:rsidRPr="00EC513F">
        <w:rPr>
          <w:b/>
        </w:rPr>
        <w:t>About ACG</w:t>
      </w:r>
    </w:p>
    <w:p w14:paraId="712DA53E" w14:textId="77777777" w:rsidR="00EC513F" w:rsidRDefault="00EC513F" w:rsidP="003A2915">
      <w:pPr>
        <w:shd w:val="clear" w:color="auto" w:fill="FDFDFD"/>
        <w:spacing w:after="0" w:line="240" w:lineRule="auto"/>
      </w:pPr>
    </w:p>
    <w:p w14:paraId="7F292F5C" w14:textId="77777777" w:rsidR="003A2915" w:rsidRDefault="003A2915" w:rsidP="003A2915">
      <w:pPr>
        <w:shd w:val="clear" w:color="auto" w:fill="FDFDFD"/>
        <w:spacing w:after="0" w:line="240" w:lineRule="auto"/>
        <w:rPr>
          <w:rFonts w:eastAsia="Times New Roman" w:cstheme="minorHAnsi"/>
        </w:rPr>
      </w:pPr>
      <w:r>
        <w:t xml:space="preserve">Founded in 1954, the </w:t>
      </w:r>
      <w:r w:rsidRPr="00515705">
        <w:rPr>
          <w:b/>
        </w:rPr>
        <w:t>Association for Corporate Growth Inc.</w:t>
      </w:r>
      <w:r>
        <w:t xml:space="preserve"> (“ACG”) is the premier global association for professionals involved in corporate growth, corporate development, and mergers and acquisitions. ACG has over 14,500 members from corporations, private equity, finance and professional service firms representing Fortune 500, Fortune 1000, FTSE 100 and middle-market companies through chapters in North America, Europe and Asia. These leaders are focused on building value. </w:t>
      </w:r>
      <w:r w:rsidRPr="00272B6B">
        <w:rPr>
          <w:rFonts w:eastAsia="Times New Roman" w:cstheme="minorHAnsi"/>
        </w:rPr>
        <w:t>ACG serves 90,000 investors, executives, lenders and advisers to growing middle-ma</w:t>
      </w:r>
      <w:r>
        <w:rPr>
          <w:rFonts w:eastAsia="Times New Roman" w:cstheme="minorHAnsi"/>
        </w:rPr>
        <w:t xml:space="preserve">rket companies. </w:t>
      </w:r>
    </w:p>
    <w:p w14:paraId="6A0AD5BB" w14:textId="77777777" w:rsidR="003A2915" w:rsidRDefault="003A2915" w:rsidP="003A2915">
      <w:pPr>
        <w:pStyle w:val="NoSpacing"/>
      </w:pPr>
    </w:p>
    <w:p w14:paraId="3CB643C5" w14:textId="7B0E0CB5" w:rsidR="00515705" w:rsidRDefault="00515705" w:rsidP="00515705">
      <w:pPr>
        <w:pStyle w:val="NoSpacing"/>
      </w:pPr>
      <w:r>
        <w:t>Information about</w:t>
      </w:r>
      <w:r w:rsidR="00F01896">
        <w:t xml:space="preserve"> ACG South Florida Chapter </w:t>
      </w:r>
      <w:r w:rsidR="009764BA">
        <w:t>and the</w:t>
      </w:r>
      <w:r>
        <w:t xml:space="preserve"> ACG-South Florida Awards Banquet, including </w:t>
      </w:r>
      <w:r w:rsidR="00F01896">
        <w:t xml:space="preserve">the aforementioned availability </w:t>
      </w:r>
      <w:r>
        <w:t>of sponsorships, advertising and ticke</w:t>
      </w:r>
      <w:r w:rsidR="00EC513F">
        <w:t xml:space="preserve">ts, can be obtained from </w:t>
      </w:r>
      <w:r>
        <w:t xml:space="preserve">persons listed below and from the ACG-South Florida website </w:t>
      </w:r>
      <w:hyperlink r:id="rId12" w:history="1">
        <w:r w:rsidRPr="00901F38">
          <w:rPr>
            <w:rStyle w:val="Hyperlink"/>
          </w:rPr>
          <w:t>http://www.acg.org/southflorida/</w:t>
        </w:r>
      </w:hyperlink>
      <w:r w:rsidR="00EC513F">
        <w:t>. ACG member tickets are $150</w:t>
      </w:r>
      <w:r>
        <w:t>; for non-members $175.</w:t>
      </w:r>
    </w:p>
    <w:p w14:paraId="3752B86E" w14:textId="77777777" w:rsidR="005C5B38" w:rsidRDefault="005C5B38" w:rsidP="003A2915">
      <w:pPr>
        <w:pStyle w:val="NoSpacing"/>
      </w:pPr>
    </w:p>
    <w:p w14:paraId="7B7A21F5" w14:textId="77777777" w:rsidR="003A2915" w:rsidRDefault="003A2915" w:rsidP="003A2915">
      <w:pPr>
        <w:pStyle w:val="NoSpacing"/>
      </w:pPr>
      <w:r>
        <w:t>Ari Roloff</w:t>
      </w:r>
    </w:p>
    <w:p w14:paraId="1775B795" w14:textId="77777777" w:rsidR="003A2915" w:rsidRDefault="003A2915" w:rsidP="003A2915">
      <w:pPr>
        <w:pStyle w:val="NoSpacing"/>
      </w:pPr>
      <w:r>
        <w:t>ACG South Florida President</w:t>
      </w:r>
    </w:p>
    <w:p w14:paraId="1A10811C" w14:textId="77777777" w:rsidR="003A2915" w:rsidRDefault="003A2915" w:rsidP="003A2915">
      <w:pPr>
        <w:pStyle w:val="NoSpacing"/>
      </w:pPr>
      <w:r>
        <w:t>954-732-1291</w:t>
      </w:r>
      <w:r w:rsidR="00216119">
        <w:t xml:space="preserve">; </w:t>
      </w:r>
      <w:hyperlink r:id="rId13" w:history="1">
        <w:r w:rsidRPr="00200732">
          <w:rPr>
            <w:rStyle w:val="Hyperlink"/>
          </w:rPr>
          <w:t>Aroloff@cbiz.com</w:t>
        </w:r>
      </w:hyperlink>
    </w:p>
    <w:p w14:paraId="0635C892" w14:textId="77777777" w:rsidR="00EC513F" w:rsidRDefault="00EC513F" w:rsidP="003A2915">
      <w:pPr>
        <w:pStyle w:val="NoSpacing"/>
      </w:pPr>
    </w:p>
    <w:p w14:paraId="585C41C2" w14:textId="77777777" w:rsidR="003A2915" w:rsidRDefault="003A2915" w:rsidP="003A2915">
      <w:pPr>
        <w:pStyle w:val="NoSpacing"/>
      </w:pPr>
      <w:r>
        <w:t>Thomas H. Hicks</w:t>
      </w:r>
    </w:p>
    <w:p w14:paraId="66539C92" w14:textId="601C7F9D" w:rsidR="003A2915" w:rsidRDefault="009764BA" w:rsidP="003A2915">
      <w:pPr>
        <w:pStyle w:val="NoSpacing"/>
      </w:pPr>
      <w:r>
        <w:t xml:space="preserve">ACG South Florida </w:t>
      </w:r>
      <w:r w:rsidR="003A2915">
        <w:t>Treasurer</w:t>
      </w:r>
      <w:r w:rsidR="00C17F22">
        <w:t>, Awards Chair</w:t>
      </w:r>
    </w:p>
    <w:p w14:paraId="30AA78DD" w14:textId="77777777" w:rsidR="003A2915" w:rsidRDefault="003A2915" w:rsidP="003A2915">
      <w:pPr>
        <w:pStyle w:val="NoSpacing"/>
        <w:rPr>
          <w:rStyle w:val="Hyperlink"/>
        </w:rPr>
      </w:pPr>
      <w:r>
        <w:t>954-971-3555</w:t>
      </w:r>
      <w:r w:rsidR="00216119">
        <w:t xml:space="preserve">; </w:t>
      </w:r>
      <w:hyperlink r:id="rId14" w:history="1">
        <w:r w:rsidRPr="00E96E69">
          <w:rPr>
            <w:rStyle w:val="Hyperlink"/>
          </w:rPr>
          <w:t>renparlc@gate.net</w:t>
        </w:r>
      </w:hyperlink>
    </w:p>
    <w:p w14:paraId="16EB7860" w14:textId="77777777" w:rsidR="00EC513F" w:rsidRDefault="00EC513F" w:rsidP="003A2915">
      <w:pPr>
        <w:pStyle w:val="NoSpacing"/>
        <w:rPr>
          <w:rStyle w:val="Hyperlink"/>
          <w:color w:val="auto"/>
          <w:u w:val="none"/>
        </w:rPr>
      </w:pPr>
    </w:p>
    <w:p w14:paraId="6275B64B" w14:textId="77777777" w:rsidR="00EC513F" w:rsidRDefault="00EC513F" w:rsidP="003A2915">
      <w:pPr>
        <w:pStyle w:val="NoSpacing"/>
        <w:rPr>
          <w:rStyle w:val="Hyperlink"/>
          <w:color w:val="auto"/>
          <w:u w:val="none"/>
        </w:rPr>
      </w:pPr>
      <w:r>
        <w:rPr>
          <w:rStyle w:val="Hyperlink"/>
          <w:color w:val="auto"/>
          <w:u w:val="none"/>
        </w:rPr>
        <w:t>Elena Djakonova</w:t>
      </w:r>
    </w:p>
    <w:p w14:paraId="58DF36A8" w14:textId="77777777" w:rsidR="00EC513F" w:rsidRDefault="00C17F22" w:rsidP="003A2915">
      <w:pPr>
        <w:pStyle w:val="NoSpacing"/>
        <w:rPr>
          <w:rStyle w:val="Hyperlink"/>
          <w:color w:val="auto"/>
          <w:u w:val="none"/>
        </w:rPr>
      </w:pPr>
      <w:r>
        <w:rPr>
          <w:rStyle w:val="Hyperlink"/>
          <w:color w:val="auto"/>
          <w:u w:val="none"/>
        </w:rPr>
        <w:t xml:space="preserve">ACG South Florida </w:t>
      </w:r>
      <w:r w:rsidR="00EC513F" w:rsidRPr="00EC513F">
        <w:rPr>
          <w:rStyle w:val="Hyperlink"/>
          <w:color w:val="auto"/>
          <w:u w:val="none"/>
        </w:rPr>
        <w:t>Chapter Executive</w:t>
      </w:r>
    </w:p>
    <w:p w14:paraId="0640BBF4" w14:textId="77777777" w:rsidR="00EC513F" w:rsidRPr="00EC513F" w:rsidRDefault="00C90BD6" w:rsidP="003A2915">
      <w:pPr>
        <w:pStyle w:val="NoSpacing"/>
        <w:rPr>
          <w:rStyle w:val="Hyperlink"/>
          <w:color w:val="auto"/>
          <w:u w:val="none"/>
        </w:rPr>
      </w:pPr>
      <w:r>
        <w:rPr>
          <w:rStyle w:val="Hyperlink"/>
          <w:color w:val="auto"/>
          <w:u w:val="none"/>
        </w:rPr>
        <w:t>954-</w:t>
      </w:r>
      <w:r w:rsidR="00C17F22">
        <w:rPr>
          <w:rStyle w:val="Hyperlink"/>
          <w:color w:val="auto"/>
          <w:u w:val="none"/>
        </w:rPr>
        <w:t>947-6080</w:t>
      </w:r>
    </w:p>
    <w:p w14:paraId="7C7728D9" w14:textId="77777777" w:rsidR="00EC513F" w:rsidRDefault="001452DB" w:rsidP="003A2915">
      <w:pPr>
        <w:pStyle w:val="NoSpacing"/>
      </w:pPr>
      <w:hyperlink r:id="rId15" w:history="1">
        <w:r w:rsidR="00685C28" w:rsidRPr="00CF371C">
          <w:rPr>
            <w:rStyle w:val="Hyperlink"/>
          </w:rPr>
          <w:t>edjakonova@acg.org</w:t>
        </w:r>
      </w:hyperlink>
    </w:p>
    <w:p w14:paraId="0267094B" w14:textId="77777777" w:rsidR="00685C28" w:rsidRDefault="00685C28" w:rsidP="003A2915">
      <w:pPr>
        <w:pStyle w:val="NoSpacing"/>
      </w:pPr>
    </w:p>
    <w:p w14:paraId="45DC2A7C" w14:textId="1CACF3D8" w:rsidR="00685C28" w:rsidRDefault="00685C28" w:rsidP="0001032F">
      <w:pPr>
        <w:pStyle w:val="NoSpacing"/>
        <w:jc w:val="center"/>
      </w:pPr>
      <w:r>
        <w:rPr>
          <w:noProof/>
        </w:rPr>
        <w:drawing>
          <wp:inline distT="0" distB="0" distL="0" distR="0" wp14:anchorId="5E879664" wp14:editId="12A16F85">
            <wp:extent cx="2181225" cy="644947"/>
            <wp:effectExtent l="0" t="0" r="0" b="3175"/>
            <wp:docPr id="2" name="Picture 2" descr="C:\Users\thicics\Documents\ACG CFA TMA\ACG TMA CFA\ACG Awards 2018\Chewy\Chewy Logo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icics\Documents\ACG CFA TMA\ACG TMA CFA\ACG Awards 2018\Chewy\Chewy Logo JPEG.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90021" cy="647548"/>
                    </a:xfrm>
                    <a:prstGeom prst="rect">
                      <a:avLst/>
                    </a:prstGeom>
                    <a:noFill/>
                    <a:ln>
                      <a:noFill/>
                    </a:ln>
                  </pic:spPr>
                </pic:pic>
              </a:graphicData>
            </a:graphic>
          </wp:inline>
        </w:drawing>
      </w:r>
      <w:r w:rsidR="00D842A1">
        <w:rPr>
          <w:noProof/>
        </w:rPr>
        <w:drawing>
          <wp:inline distT="0" distB="0" distL="0" distR="0" wp14:anchorId="7A86F9E4" wp14:editId="6C2F9145">
            <wp:extent cx="3076575" cy="1069591"/>
            <wp:effectExtent l="0" t="0" r="0" b="0"/>
            <wp:docPr id="8" name="Picture 8" descr="C:\Users\thicics\Documents\ACG CFA TMA\ACG TMA CFA\ACG Awards 2018\Modernizing Medicine\MM-Logo_CMYK_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hicics\Documents\ACG CFA TMA\ACG TMA CFA\ACG Awards 2018\Modernizing Medicine\MM-Logo_CMYK_HI.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76575" cy="1069591"/>
                    </a:xfrm>
                    <a:prstGeom prst="rect">
                      <a:avLst/>
                    </a:prstGeom>
                    <a:noFill/>
                    <a:ln>
                      <a:noFill/>
                    </a:ln>
                  </pic:spPr>
                </pic:pic>
              </a:graphicData>
            </a:graphic>
          </wp:inline>
        </w:drawing>
      </w:r>
    </w:p>
    <w:p w14:paraId="1B7228B8" w14:textId="77777777" w:rsidR="00E7436F" w:rsidRDefault="00E7436F" w:rsidP="0001032F">
      <w:pPr>
        <w:pStyle w:val="NoSpacing"/>
        <w:jc w:val="center"/>
      </w:pPr>
    </w:p>
    <w:p w14:paraId="0590E028" w14:textId="77777777" w:rsidR="00E7436F" w:rsidRDefault="00E7436F" w:rsidP="0001032F">
      <w:pPr>
        <w:pStyle w:val="NoSpacing"/>
        <w:jc w:val="center"/>
      </w:pPr>
    </w:p>
    <w:p w14:paraId="2B7D873C" w14:textId="77777777" w:rsidR="00E7436F" w:rsidRDefault="00E7436F" w:rsidP="00E7436F">
      <w:pPr>
        <w:spacing w:after="0" w:line="240" w:lineRule="auto"/>
        <w:textAlignment w:val="baseline"/>
        <w:rPr>
          <w:rFonts w:ascii="Calibri" w:eastAsia="Calibri" w:hAnsi="Calibri" w:cs="Times New Roman"/>
        </w:rPr>
      </w:pPr>
      <w:r>
        <w:rPr>
          <w:rFonts w:ascii="Calibri" w:eastAsia="Times New Roman" w:hAnsi="Calibri" w:cs="Times New Roman"/>
          <w:b/>
        </w:rPr>
        <w:t xml:space="preserve">Leadership Quote: </w:t>
      </w:r>
      <w:bookmarkStart w:id="0" w:name="_GoBack"/>
      <w:r w:rsidRPr="00217BE2">
        <w:rPr>
          <w:rFonts w:ascii="Calibri" w:eastAsia="Calibri" w:hAnsi="Calibri" w:cs="Times New Roman"/>
        </w:rPr>
        <w:t>“I am glad to be a part of the ACG annual awards dinner where some of the best companies of South Florida are honored and recognized</w:t>
      </w:r>
      <w:r>
        <w:rPr>
          <w:rFonts w:ascii="Calibri" w:eastAsia="Calibri" w:hAnsi="Calibri" w:cs="Times New Roman"/>
        </w:rPr>
        <w:t xml:space="preserve"> for their great achievements" </w:t>
      </w:r>
    </w:p>
    <w:p w14:paraId="38BD62A7" w14:textId="294C7FEF" w:rsidR="00E7436F" w:rsidRPr="00217BE2" w:rsidRDefault="00E7436F" w:rsidP="00E7436F">
      <w:pPr>
        <w:spacing w:after="0" w:line="240" w:lineRule="auto"/>
        <w:textAlignment w:val="baseline"/>
        <w:rPr>
          <w:rFonts w:ascii="Calibri" w:eastAsia="Calibri" w:hAnsi="Calibri" w:cs="Calibri"/>
        </w:rPr>
      </w:pPr>
      <w:r w:rsidRPr="00217BE2">
        <w:rPr>
          <w:rFonts w:ascii="Calibri" w:eastAsia="Calibri" w:hAnsi="Calibri" w:cs="Calibri"/>
        </w:rPr>
        <w:t>James S. Cassel</w:t>
      </w:r>
      <w:r>
        <w:rPr>
          <w:rFonts w:ascii="Calibri" w:eastAsia="Calibri" w:hAnsi="Calibri" w:cs="Calibri"/>
        </w:rPr>
        <w:t xml:space="preserve">, </w:t>
      </w:r>
      <w:r w:rsidRPr="00217BE2">
        <w:rPr>
          <w:rFonts w:ascii="Calibri" w:eastAsia="Calibri" w:hAnsi="Calibri" w:cs="Calibri"/>
        </w:rPr>
        <w:t>Chairman</w:t>
      </w:r>
      <w:r>
        <w:rPr>
          <w:rFonts w:ascii="Calibri" w:eastAsia="Calibri" w:hAnsi="Calibri" w:cs="Calibri"/>
        </w:rPr>
        <w:t xml:space="preserve">, </w:t>
      </w:r>
      <w:r w:rsidRPr="00217BE2">
        <w:rPr>
          <w:rFonts w:ascii="Calibri" w:eastAsia="Calibri" w:hAnsi="Calibri" w:cs="Calibri"/>
        </w:rPr>
        <w:t>Cassel Salpeter &amp; Co., LLC</w:t>
      </w:r>
    </w:p>
    <w:bookmarkEnd w:id="0"/>
    <w:p w14:paraId="547E7303" w14:textId="77777777" w:rsidR="00E7436F" w:rsidRDefault="00E7436F" w:rsidP="00E7436F">
      <w:pPr>
        <w:spacing w:after="0" w:line="240" w:lineRule="auto"/>
        <w:textAlignment w:val="baseline"/>
        <w:rPr>
          <w:rFonts w:ascii="Calibri" w:eastAsia="Times New Roman" w:hAnsi="Calibri" w:cs="Times New Roman"/>
          <w:b/>
        </w:rPr>
      </w:pPr>
    </w:p>
    <w:p w14:paraId="21F412AF" w14:textId="77777777" w:rsidR="00E7436F" w:rsidRPr="00EC513F" w:rsidRDefault="00E7436F" w:rsidP="00E7436F">
      <w:pPr>
        <w:pStyle w:val="NoSpacing"/>
      </w:pPr>
    </w:p>
    <w:sectPr w:rsidR="00E7436F" w:rsidRPr="00EC513F" w:rsidSect="003A2915">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sha">
    <w:panose1 w:val="020B0502040204020203"/>
    <w:charset w:val="00"/>
    <w:family w:val="swiss"/>
    <w:pitch w:val="variable"/>
    <w:sig w:usb0="80000807" w:usb1="40000042" w:usb2="00000000" w:usb3="00000000" w:csb0="0000002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45AB1"/>
    <w:multiLevelType w:val="hybridMultilevel"/>
    <w:tmpl w:val="1D407FCC"/>
    <w:lvl w:ilvl="0" w:tplc="A1F25CA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2C801E4"/>
    <w:multiLevelType w:val="hybridMultilevel"/>
    <w:tmpl w:val="5F8611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D28"/>
    <w:rsid w:val="0001032F"/>
    <w:rsid w:val="00025160"/>
    <w:rsid w:val="000465AF"/>
    <w:rsid w:val="000B031E"/>
    <w:rsid w:val="000D2455"/>
    <w:rsid w:val="000D431C"/>
    <w:rsid w:val="00110691"/>
    <w:rsid w:val="00142F8B"/>
    <w:rsid w:val="001452DB"/>
    <w:rsid w:val="0016691E"/>
    <w:rsid w:val="0017215C"/>
    <w:rsid w:val="0021571D"/>
    <w:rsid w:val="00216119"/>
    <w:rsid w:val="00217BE2"/>
    <w:rsid w:val="00231CEB"/>
    <w:rsid w:val="00265E35"/>
    <w:rsid w:val="00287E09"/>
    <w:rsid w:val="002B38C4"/>
    <w:rsid w:val="002B391B"/>
    <w:rsid w:val="003005C8"/>
    <w:rsid w:val="00304528"/>
    <w:rsid w:val="00304969"/>
    <w:rsid w:val="003A2625"/>
    <w:rsid w:val="003A2915"/>
    <w:rsid w:val="00410A1C"/>
    <w:rsid w:val="004A7F8E"/>
    <w:rsid w:val="00504CB2"/>
    <w:rsid w:val="00515705"/>
    <w:rsid w:val="005654CE"/>
    <w:rsid w:val="00587CC2"/>
    <w:rsid w:val="005A0B03"/>
    <w:rsid w:val="005C5B38"/>
    <w:rsid w:val="005F4472"/>
    <w:rsid w:val="006311D8"/>
    <w:rsid w:val="00636496"/>
    <w:rsid w:val="00685C28"/>
    <w:rsid w:val="006E0CC9"/>
    <w:rsid w:val="006E4EA3"/>
    <w:rsid w:val="006E6981"/>
    <w:rsid w:val="007065C9"/>
    <w:rsid w:val="00711B62"/>
    <w:rsid w:val="007222BC"/>
    <w:rsid w:val="0075141B"/>
    <w:rsid w:val="007A2B25"/>
    <w:rsid w:val="007A66F0"/>
    <w:rsid w:val="007C4C3D"/>
    <w:rsid w:val="007D68BE"/>
    <w:rsid w:val="00802103"/>
    <w:rsid w:val="008022AD"/>
    <w:rsid w:val="00850727"/>
    <w:rsid w:val="0087021C"/>
    <w:rsid w:val="008A7715"/>
    <w:rsid w:val="008C5FEF"/>
    <w:rsid w:val="008D2330"/>
    <w:rsid w:val="009163E3"/>
    <w:rsid w:val="009616A2"/>
    <w:rsid w:val="009764BA"/>
    <w:rsid w:val="009976A3"/>
    <w:rsid w:val="009D7AE1"/>
    <w:rsid w:val="00A00837"/>
    <w:rsid w:val="00A56C31"/>
    <w:rsid w:val="00A85836"/>
    <w:rsid w:val="00AB1F63"/>
    <w:rsid w:val="00AF0983"/>
    <w:rsid w:val="00B6761F"/>
    <w:rsid w:val="00B870D5"/>
    <w:rsid w:val="00BC31E6"/>
    <w:rsid w:val="00BE3155"/>
    <w:rsid w:val="00C17F22"/>
    <w:rsid w:val="00C226BA"/>
    <w:rsid w:val="00C241D0"/>
    <w:rsid w:val="00C31FF4"/>
    <w:rsid w:val="00C43FEB"/>
    <w:rsid w:val="00C62199"/>
    <w:rsid w:val="00C72DDE"/>
    <w:rsid w:val="00C90BD6"/>
    <w:rsid w:val="00C92DBB"/>
    <w:rsid w:val="00CC73AC"/>
    <w:rsid w:val="00CD3AB1"/>
    <w:rsid w:val="00CF4B62"/>
    <w:rsid w:val="00D14D28"/>
    <w:rsid w:val="00D16C6B"/>
    <w:rsid w:val="00D33B7C"/>
    <w:rsid w:val="00D62CD7"/>
    <w:rsid w:val="00D842A1"/>
    <w:rsid w:val="00D86B54"/>
    <w:rsid w:val="00D87291"/>
    <w:rsid w:val="00D956B7"/>
    <w:rsid w:val="00DD7A1A"/>
    <w:rsid w:val="00E47052"/>
    <w:rsid w:val="00E6434E"/>
    <w:rsid w:val="00E67987"/>
    <w:rsid w:val="00E7436F"/>
    <w:rsid w:val="00EB7A29"/>
    <w:rsid w:val="00EC0BD4"/>
    <w:rsid w:val="00EC1795"/>
    <w:rsid w:val="00EC513F"/>
    <w:rsid w:val="00EF1005"/>
    <w:rsid w:val="00F00523"/>
    <w:rsid w:val="00F01896"/>
    <w:rsid w:val="00F17BB5"/>
    <w:rsid w:val="00F210D6"/>
    <w:rsid w:val="00F655B6"/>
    <w:rsid w:val="00FB1C0B"/>
    <w:rsid w:val="00FC11BE"/>
    <w:rsid w:val="00FE5C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A6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D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4D28"/>
    <w:rPr>
      <w:color w:val="0000FF" w:themeColor="hyperlink"/>
      <w:u w:val="single"/>
    </w:rPr>
  </w:style>
  <w:style w:type="paragraph" w:styleId="NoSpacing">
    <w:name w:val="No Spacing"/>
    <w:uiPriority w:val="1"/>
    <w:qFormat/>
    <w:rsid w:val="00D14D28"/>
    <w:pPr>
      <w:spacing w:after="0" w:line="240" w:lineRule="auto"/>
    </w:pPr>
  </w:style>
  <w:style w:type="paragraph" w:styleId="BalloonText">
    <w:name w:val="Balloon Text"/>
    <w:basedOn w:val="Normal"/>
    <w:link w:val="BalloonTextChar"/>
    <w:uiPriority w:val="99"/>
    <w:semiHidden/>
    <w:unhideWhenUsed/>
    <w:rsid w:val="00D14D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D28"/>
    <w:rPr>
      <w:rFonts w:ascii="Tahoma" w:hAnsi="Tahoma" w:cs="Tahoma"/>
      <w:sz w:val="16"/>
      <w:szCs w:val="16"/>
    </w:rPr>
  </w:style>
  <w:style w:type="paragraph" w:styleId="ListParagraph">
    <w:name w:val="List Paragraph"/>
    <w:basedOn w:val="Normal"/>
    <w:uiPriority w:val="34"/>
    <w:qFormat/>
    <w:rsid w:val="001106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D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4D28"/>
    <w:rPr>
      <w:color w:val="0000FF" w:themeColor="hyperlink"/>
      <w:u w:val="single"/>
    </w:rPr>
  </w:style>
  <w:style w:type="paragraph" w:styleId="NoSpacing">
    <w:name w:val="No Spacing"/>
    <w:uiPriority w:val="1"/>
    <w:qFormat/>
    <w:rsid w:val="00D14D28"/>
    <w:pPr>
      <w:spacing w:after="0" w:line="240" w:lineRule="auto"/>
    </w:pPr>
  </w:style>
  <w:style w:type="paragraph" w:styleId="BalloonText">
    <w:name w:val="Balloon Text"/>
    <w:basedOn w:val="Normal"/>
    <w:link w:val="BalloonTextChar"/>
    <w:uiPriority w:val="99"/>
    <w:semiHidden/>
    <w:unhideWhenUsed/>
    <w:rsid w:val="00D14D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D28"/>
    <w:rPr>
      <w:rFonts w:ascii="Tahoma" w:hAnsi="Tahoma" w:cs="Tahoma"/>
      <w:sz w:val="16"/>
      <w:szCs w:val="16"/>
    </w:rPr>
  </w:style>
  <w:style w:type="paragraph" w:styleId="ListParagraph">
    <w:name w:val="List Paragraph"/>
    <w:basedOn w:val="Normal"/>
    <w:uiPriority w:val="34"/>
    <w:qFormat/>
    <w:rsid w:val="001106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5476059">
      <w:bodyDiv w:val="1"/>
      <w:marLeft w:val="0"/>
      <w:marRight w:val="0"/>
      <w:marTop w:val="0"/>
      <w:marBottom w:val="0"/>
      <w:divBdr>
        <w:top w:val="none" w:sz="0" w:space="0" w:color="auto"/>
        <w:left w:val="none" w:sz="0" w:space="0" w:color="auto"/>
        <w:bottom w:val="none" w:sz="0" w:space="0" w:color="auto"/>
        <w:right w:val="none" w:sz="0" w:space="0" w:color="auto"/>
      </w:divBdr>
      <w:divsChild>
        <w:div w:id="438716569">
          <w:marLeft w:val="0"/>
          <w:marRight w:val="0"/>
          <w:marTop w:val="0"/>
          <w:marBottom w:val="0"/>
          <w:divBdr>
            <w:top w:val="none" w:sz="0" w:space="0" w:color="auto"/>
            <w:left w:val="none" w:sz="0" w:space="0" w:color="auto"/>
            <w:bottom w:val="none" w:sz="0" w:space="0" w:color="auto"/>
            <w:right w:val="none" w:sz="0" w:space="0" w:color="auto"/>
          </w:divBdr>
          <w:divsChild>
            <w:div w:id="976691376">
              <w:marLeft w:val="0"/>
              <w:marRight w:val="0"/>
              <w:marTop w:val="0"/>
              <w:marBottom w:val="0"/>
              <w:divBdr>
                <w:top w:val="none" w:sz="0" w:space="0" w:color="auto"/>
                <w:left w:val="none" w:sz="0" w:space="0" w:color="auto"/>
                <w:bottom w:val="none" w:sz="0" w:space="0" w:color="auto"/>
                <w:right w:val="none" w:sz="0" w:space="0" w:color="auto"/>
              </w:divBdr>
              <w:divsChild>
                <w:div w:id="1409422776">
                  <w:marLeft w:val="0"/>
                  <w:marRight w:val="0"/>
                  <w:marTop w:val="0"/>
                  <w:marBottom w:val="0"/>
                  <w:divBdr>
                    <w:top w:val="none" w:sz="0" w:space="0" w:color="auto"/>
                    <w:left w:val="none" w:sz="0" w:space="0" w:color="auto"/>
                    <w:bottom w:val="none" w:sz="0" w:space="0" w:color="auto"/>
                    <w:right w:val="none" w:sz="0" w:space="0" w:color="auto"/>
                  </w:divBdr>
                </w:div>
                <w:div w:id="962420553">
                  <w:marLeft w:val="0"/>
                  <w:marRight w:val="0"/>
                  <w:marTop w:val="0"/>
                  <w:marBottom w:val="0"/>
                  <w:divBdr>
                    <w:top w:val="none" w:sz="0" w:space="0" w:color="auto"/>
                    <w:left w:val="none" w:sz="0" w:space="0" w:color="auto"/>
                    <w:bottom w:val="none" w:sz="0" w:space="0" w:color="auto"/>
                    <w:right w:val="none" w:sz="0" w:space="0" w:color="auto"/>
                  </w:divBdr>
                </w:div>
                <w:div w:id="1250231211">
                  <w:marLeft w:val="0"/>
                  <w:marRight w:val="0"/>
                  <w:marTop w:val="0"/>
                  <w:marBottom w:val="0"/>
                  <w:divBdr>
                    <w:top w:val="none" w:sz="0" w:space="0" w:color="auto"/>
                    <w:left w:val="none" w:sz="0" w:space="0" w:color="auto"/>
                    <w:bottom w:val="none" w:sz="0" w:space="0" w:color="auto"/>
                    <w:right w:val="none" w:sz="0" w:space="0" w:color="auto"/>
                  </w:divBdr>
                  <w:divsChild>
                    <w:div w:id="89401977">
                      <w:marLeft w:val="0"/>
                      <w:marRight w:val="0"/>
                      <w:marTop w:val="0"/>
                      <w:marBottom w:val="0"/>
                      <w:divBdr>
                        <w:top w:val="none" w:sz="0" w:space="0" w:color="auto"/>
                        <w:left w:val="none" w:sz="0" w:space="0" w:color="auto"/>
                        <w:bottom w:val="none" w:sz="0" w:space="0" w:color="auto"/>
                        <w:right w:val="none" w:sz="0" w:space="0" w:color="auto"/>
                      </w:divBdr>
                    </w:div>
                    <w:div w:id="78212993">
                      <w:marLeft w:val="0"/>
                      <w:marRight w:val="0"/>
                      <w:marTop w:val="0"/>
                      <w:marBottom w:val="0"/>
                      <w:divBdr>
                        <w:top w:val="none" w:sz="0" w:space="0" w:color="auto"/>
                        <w:left w:val="none" w:sz="0" w:space="0" w:color="auto"/>
                        <w:bottom w:val="none" w:sz="0" w:space="0" w:color="auto"/>
                        <w:right w:val="none" w:sz="0" w:space="0" w:color="auto"/>
                      </w:divBdr>
                    </w:div>
                    <w:div w:id="1048651807">
                      <w:marLeft w:val="0"/>
                      <w:marRight w:val="0"/>
                      <w:marTop w:val="0"/>
                      <w:marBottom w:val="0"/>
                      <w:divBdr>
                        <w:top w:val="none" w:sz="0" w:space="0" w:color="auto"/>
                        <w:left w:val="none" w:sz="0" w:space="0" w:color="auto"/>
                        <w:bottom w:val="none" w:sz="0" w:space="0" w:color="auto"/>
                        <w:right w:val="none" w:sz="0" w:space="0" w:color="auto"/>
                      </w:divBdr>
                    </w:div>
                    <w:div w:id="1295334389">
                      <w:marLeft w:val="0"/>
                      <w:marRight w:val="0"/>
                      <w:marTop w:val="0"/>
                      <w:marBottom w:val="0"/>
                      <w:divBdr>
                        <w:top w:val="none" w:sz="0" w:space="0" w:color="auto"/>
                        <w:left w:val="none" w:sz="0" w:space="0" w:color="auto"/>
                        <w:bottom w:val="none" w:sz="0" w:space="0" w:color="auto"/>
                        <w:right w:val="none" w:sz="0" w:space="0" w:color="auto"/>
                      </w:divBdr>
                    </w:div>
                    <w:div w:id="132100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048314">
      <w:bodyDiv w:val="1"/>
      <w:marLeft w:val="0"/>
      <w:marRight w:val="0"/>
      <w:marTop w:val="0"/>
      <w:marBottom w:val="0"/>
      <w:divBdr>
        <w:top w:val="none" w:sz="0" w:space="0" w:color="auto"/>
        <w:left w:val="none" w:sz="0" w:space="0" w:color="auto"/>
        <w:bottom w:val="none" w:sz="0" w:space="0" w:color="auto"/>
        <w:right w:val="none" w:sz="0" w:space="0" w:color="auto"/>
      </w:divBdr>
      <w:divsChild>
        <w:div w:id="1412041587">
          <w:marLeft w:val="0"/>
          <w:marRight w:val="0"/>
          <w:marTop w:val="0"/>
          <w:marBottom w:val="0"/>
          <w:divBdr>
            <w:top w:val="none" w:sz="0" w:space="0" w:color="auto"/>
            <w:left w:val="none" w:sz="0" w:space="0" w:color="auto"/>
            <w:bottom w:val="none" w:sz="0" w:space="0" w:color="auto"/>
            <w:right w:val="none" w:sz="0" w:space="0" w:color="auto"/>
          </w:divBdr>
          <w:divsChild>
            <w:div w:id="582879596">
              <w:marLeft w:val="0"/>
              <w:marRight w:val="0"/>
              <w:marTop w:val="0"/>
              <w:marBottom w:val="0"/>
              <w:divBdr>
                <w:top w:val="none" w:sz="0" w:space="0" w:color="auto"/>
                <w:left w:val="none" w:sz="0" w:space="0" w:color="auto"/>
                <w:bottom w:val="none" w:sz="0" w:space="0" w:color="auto"/>
                <w:right w:val="none" w:sz="0" w:space="0" w:color="auto"/>
              </w:divBdr>
              <w:divsChild>
                <w:div w:id="78331702">
                  <w:marLeft w:val="0"/>
                  <w:marRight w:val="0"/>
                  <w:marTop w:val="0"/>
                  <w:marBottom w:val="0"/>
                  <w:divBdr>
                    <w:top w:val="none" w:sz="0" w:space="0" w:color="auto"/>
                    <w:left w:val="none" w:sz="0" w:space="0" w:color="auto"/>
                    <w:bottom w:val="none" w:sz="0" w:space="0" w:color="auto"/>
                    <w:right w:val="none" w:sz="0" w:space="0" w:color="auto"/>
                  </w:divBdr>
                  <w:divsChild>
                    <w:div w:id="1070227258">
                      <w:marLeft w:val="0"/>
                      <w:marRight w:val="0"/>
                      <w:marTop w:val="0"/>
                      <w:marBottom w:val="120"/>
                      <w:divBdr>
                        <w:top w:val="none" w:sz="0" w:space="0" w:color="auto"/>
                        <w:left w:val="none" w:sz="0" w:space="0" w:color="auto"/>
                        <w:bottom w:val="none" w:sz="0" w:space="0" w:color="auto"/>
                        <w:right w:val="none" w:sz="0" w:space="0" w:color="auto"/>
                      </w:divBdr>
                      <w:divsChild>
                        <w:div w:id="1297179690">
                          <w:marLeft w:val="0"/>
                          <w:marRight w:val="0"/>
                          <w:marTop w:val="0"/>
                          <w:marBottom w:val="0"/>
                          <w:divBdr>
                            <w:top w:val="none" w:sz="0" w:space="0" w:color="auto"/>
                            <w:left w:val="none" w:sz="0" w:space="0" w:color="auto"/>
                            <w:bottom w:val="none" w:sz="0" w:space="0" w:color="auto"/>
                            <w:right w:val="none" w:sz="0" w:space="0" w:color="auto"/>
                          </w:divBdr>
                          <w:divsChild>
                            <w:div w:id="1502744956">
                              <w:marLeft w:val="0"/>
                              <w:marRight w:val="0"/>
                              <w:marTop w:val="0"/>
                              <w:marBottom w:val="0"/>
                              <w:divBdr>
                                <w:top w:val="single" w:sz="6" w:space="9" w:color="CDCDCD"/>
                                <w:left w:val="single" w:sz="6" w:space="9" w:color="CDCDCD"/>
                                <w:bottom w:val="single" w:sz="6" w:space="9" w:color="CDCDCD"/>
                                <w:right w:val="single" w:sz="6" w:space="9" w:color="CDCDCD"/>
                              </w:divBdr>
                            </w:div>
                          </w:divsChild>
                        </w:div>
                        <w:div w:id="1379428134">
                          <w:marLeft w:val="0"/>
                          <w:marRight w:val="0"/>
                          <w:marTop w:val="0"/>
                          <w:marBottom w:val="0"/>
                          <w:divBdr>
                            <w:top w:val="none" w:sz="0" w:space="0" w:color="auto"/>
                            <w:left w:val="none" w:sz="0" w:space="0" w:color="auto"/>
                            <w:bottom w:val="none" w:sz="0" w:space="0" w:color="auto"/>
                            <w:right w:val="none" w:sz="0" w:space="0" w:color="auto"/>
                          </w:divBdr>
                        </w:div>
                      </w:divsChild>
                    </w:div>
                    <w:div w:id="1736925758">
                      <w:marLeft w:val="0"/>
                      <w:marRight w:val="0"/>
                      <w:marTop w:val="0"/>
                      <w:marBottom w:val="120"/>
                      <w:divBdr>
                        <w:top w:val="none" w:sz="0" w:space="0" w:color="auto"/>
                        <w:left w:val="none" w:sz="0" w:space="0" w:color="auto"/>
                        <w:bottom w:val="none" w:sz="0" w:space="0" w:color="auto"/>
                        <w:right w:val="none" w:sz="0" w:space="0" w:color="auto"/>
                      </w:divBdr>
                      <w:divsChild>
                        <w:div w:id="537007608">
                          <w:marLeft w:val="0"/>
                          <w:marRight w:val="0"/>
                          <w:marTop w:val="0"/>
                          <w:marBottom w:val="0"/>
                          <w:divBdr>
                            <w:top w:val="none" w:sz="0" w:space="0" w:color="auto"/>
                            <w:left w:val="none" w:sz="0" w:space="0" w:color="auto"/>
                            <w:bottom w:val="none" w:sz="0" w:space="0" w:color="auto"/>
                            <w:right w:val="none" w:sz="0" w:space="0" w:color="auto"/>
                          </w:divBdr>
                          <w:divsChild>
                            <w:div w:id="673344080">
                              <w:marLeft w:val="0"/>
                              <w:marRight w:val="0"/>
                              <w:marTop w:val="0"/>
                              <w:marBottom w:val="15"/>
                              <w:divBdr>
                                <w:top w:val="none" w:sz="0" w:space="0" w:color="auto"/>
                                <w:left w:val="none" w:sz="0" w:space="0" w:color="auto"/>
                                <w:bottom w:val="none" w:sz="0" w:space="0" w:color="auto"/>
                                <w:right w:val="none" w:sz="0" w:space="0" w:color="auto"/>
                              </w:divBdr>
                              <w:divsChild>
                                <w:div w:id="156286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2810">
                          <w:marLeft w:val="0"/>
                          <w:marRight w:val="0"/>
                          <w:marTop w:val="0"/>
                          <w:marBottom w:val="0"/>
                          <w:divBdr>
                            <w:top w:val="none" w:sz="0" w:space="0" w:color="auto"/>
                            <w:left w:val="none" w:sz="0" w:space="0" w:color="auto"/>
                            <w:bottom w:val="none" w:sz="0" w:space="0" w:color="auto"/>
                            <w:right w:val="none" w:sz="0" w:space="0" w:color="auto"/>
                          </w:divBdr>
                        </w:div>
                        <w:div w:id="198009509">
                          <w:marLeft w:val="0"/>
                          <w:marRight w:val="0"/>
                          <w:marTop w:val="0"/>
                          <w:marBottom w:val="0"/>
                          <w:divBdr>
                            <w:top w:val="none" w:sz="0" w:space="0" w:color="auto"/>
                            <w:left w:val="none" w:sz="0" w:space="0" w:color="auto"/>
                            <w:bottom w:val="none" w:sz="0" w:space="0" w:color="auto"/>
                            <w:right w:val="none" w:sz="0" w:space="0" w:color="auto"/>
                          </w:divBdr>
                          <w:divsChild>
                            <w:div w:id="1020010021">
                              <w:marLeft w:val="0"/>
                              <w:marRight w:val="0"/>
                              <w:marTop w:val="0"/>
                              <w:marBottom w:val="0"/>
                              <w:divBdr>
                                <w:top w:val="single" w:sz="6" w:space="9" w:color="CDCDCD"/>
                                <w:left w:val="single" w:sz="6" w:space="9" w:color="CDCDCD"/>
                                <w:bottom w:val="single" w:sz="6" w:space="9" w:color="CDCDCD"/>
                                <w:right w:val="single" w:sz="6" w:space="9" w:color="CDCDCD"/>
                              </w:divBdr>
                              <w:divsChild>
                                <w:div w:id="13357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073">
                          <w:marLeft w:val="0"/>
                          <w:marRight w:val="0"/>
                          <w:marTop w:val="0"/>
                          <w:marBottom w:val="0"/>
                          <w:divBdr>
                            <w:top w:val="none" w:sz="0" w:space="0" w:color="auto"/>
                            <w:left w:val="none" w:sz="0" w:space="0" w:color="auto"/>
                            <w:bottom w:val="none" w:sz="0" w:space="0" w:color="auto"/>
                            <w:right w:val="none" w:sz="0" w:space="0" w:color="auto"/>
                          </w:divBdr>
                        </w:div>
                      </w:divsChild>
                    </w:div>
                    <w:div w:id="2068188191">
                      <w:marLeft w:val="0"/>
                      <w:marRight w:val="0"/>
                      <w:marTop w:val="0"/>
                      <w:marBottom w:val="120"/>
                      <w:divBdr>
                        <w:top w:val="none" w:sz="0" w:space="0" w:color="auto"/>
                        <w:left w:val="none" w:sz="0" w:space="0" w:color="auto"/>
                        <w:bottom w:val="none" w:sz="0" w:space="0" w:color="auto"/>
                        <w:right w:val="none" w:sz="0" w:space="0" w:color="auto"/>
                      </w:divBdr>
                      <w:divsChild>
                        <w:div w:id="1140609559">
                          <w:marLeft w:val="0"/>
                          <w:marRight w:val="0"/>
                          <w:marTop w:val="0"/>
                          <w:marBottom w:val="0"/>
                          <w:divBdr>
                            <w:top w:val="none" w:sz="0" w:space="0" w:color="auto"/>
                            <w:left w:val="none" w:sz="0" w:space="0" w:color="auto"/>
                            <w:bottom w:val="none" w:sz="0" w:space="0" w:color="auto"/>
                            <w:right w:val="none" w:sz="0" w:space="0" w:color="auto"/>
                          </w:divBdr>
                          <w:divsChild>
                            <w:div w:id="1675380215">
                              <w:marLeft w:val="0"/>
                              <w:marRight w:val="0"/>
                              <w:marTop w:val="0"/>
                              <w:marBottom w:val="15"/>
                              <w:divBdr>
                                <w:top w:val="none" w:sz="0" w:space="0" w:color="auto"/>
                                <w:left w:val="none" w:sz="0" w:space="0" w:color="auto"/>
                                <w:bottom w:val="none" w:sz="0" w:space="0" w:color="auto"/>
                                <w:right w:val="none" w:sz="0" w:space="0" w:color="auto"/>
                              </w:divBdr>
                              <w:divsChild>
                                <w:div w:id="43005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360224">
                          <w:marLeft w:val="0"/>
                          <w:marRight w:val="0"/>
                          <w:marTop w:val="0"/>
                          <w:marBottom w:val="0"/>
                          <w:divBdr>
                            <w:top w:val="none" w:sz="0" w:space="0" w:color="auto"/>
                            <w:left w:val="none" w:sz="0" w:space="0" w:color="auto"/>
                            <w:bottom w:val="none" w:sz="0" w:space="0" w:color="auto"/>
                            <w:right w:val="none" w:sz="0" w:space="0" w:color="auto"/>
                          </w:divBdr>
                        </w:div>
                        <w:div w:id="1980956755">
                          <w:marLeft w:val="0"/>
                          <w:marRight w:val="0"/>
                          <w:marTop w:val="0"/>
                          <w:marBottom w:val="0"/>
                          <w:divBdr>
                            <w:top w:val="none" w:sz="0" w:space="0" w:color="auto"/>
                            <w:left w:val="none" w:sz="0" w:space="0" w:color="auto"/>
                            <w:bottom w:val="none" w:sz="0" w:space="0" w:color="auto"/>
                            <w:right w:val="none" w:sz="0" w:space="0" w:color="auto"/>
                          </w:divBdr>
                          <w:divsChild>
                            <w:div w:id="1555659107">
                              <w:marLeft w:val="0"/>
                              <w:marRight w:val="0"/>
                              <w:marTop w:val="0"/>
                              <w:marBottom w:val="0"/>
                              <w:divBdr>
                                <w:top w:val="single" w:sz="6" w:space="9" w:color="CDCDCD"/>
                                <w:left w:val="single" w:sz="6" w:space="9" w:color="CDCDCD"/>
                                <w:bottom w:val="single" w:sz="6" w:space="9" w:color="CDCDCD"/>
                                <w:right w:val="single" w:sz="6" w:space="9" w:color="CDCDCD"/>
                              </w:divBdr>
                              <w:divsChild>
                                <w:div w:id="1918858944">
                                  <w:marLeft w:val="0"/>
                                  <w:marRight w:val="0"/>
                                  <w:marTop w:val="0"/>
                                  <w:marBottom w:val="0"/>
                                  <w:divBdr>
                                    <w:top w:val="none" w:sz="0" w:space="0" w:color="auto"/>
                                    <w:left w:val="none" w:sz="0" w:space="0" w:color="auto"/>
                                    <w:bottom w:val="none" w:sz="0" w:space="0" w:color="auto"/>
                                    <w:right w:val="none" w:sz="0" w:space="0" w:color="auto"/>
                                  </w:divBdr>
                                  <w:divsChild>
                                    <w:div w:id="845098187">
                                      <w:marLeft w:val="0"/>
                                      <w:marRight w:val="0"/>
                                      <w:marTop w:val="0"/>
                                      <w:marBottom w:val="0"/>
                                      <w:divBdr>
                                        <w:top w:val="none" w:sz="0" w:space="0" w:color="auto"/>
                                        <w:left w:val="none" w:sz="0" w:space="0" w:color="auto"/>
                                        <w:bottom w:val="none" w:sz="0" w:space="0" w:color="auto"/>
                                        <w:right w:val="none" w:sz="0" w:space="0" w:color="auto"/>
                                      </w:divBdr>
                                      <w:divsChild>
                                        <w:div w:id="84286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534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ewy.com" TargetMode="External"/><Relationship Id="rId13" Type="http://schemas.openxmlformats.org/officeDocument/2006/relationships/hyperlink" Target="mailto:Aroloff@cbiz.com"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hyperlink" Target="http://www.acg.org/southflorid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modmed.com/galderma-announcement/" TargetMode="External"/><Relationship Id="rId5" Type="http://schemas.openxmlformats.org/officeDocument/2006/relationships/webSettings" Target="webSettings.xml"/><Relationship Id="rId15" Type="http://schemas.openxmlformats.org/officeDocument/2006/relationships/hyperlink" Target="mailto:edjakonova@acg.org" TargetMode="External"/><Relationship Id="rId10" Type="http://schemas.openxmlformats.org/officeDocument/2006/relationships/hyperlink" Target="https://www.modmed.com/"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mailto:renparlc@gat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826</Words>
  <Characters>4709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H</dc:creator>
  <cp:lastModifiedBy>Tom H</cp:lastModifiedBy>
  <cp:revision>2</cp:revision>
  <cp:lastPrinted>2017-04-26T16:45:00Z</cp:lastPrinted>
  <dcterms:created xsi:type="dcterms:W3CDTF">2018-05-13T18:28:00Z</dcterms:created>
  <dcterms:modified xsi:type="dcterms:W3CDTF">2018-05-13T18:28:00Z</dcterms:modified>
</cp:coreProperties>
</file>