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AFF6D" w14:textId="556B8CC2" w:rsidR="00B45C81" w:rsidRDefault="009E6AD1">
      <w:pPr>
        <w:spacing w:before="240" w:after="240"/>
        <w:jc w:val="center"/>
      </w:pPr>
      <w:r>
        <w:rPr>
          <w:b/>
          <w:sz w:val="30"/>
          <w:szCs w:val="30"/>
        </w:rPr>
        <w:t xml:space="preserve">LQR House Announces Strategic Marketing Partnership </w:t>
      </w:r>
      <w:proofErr w:type="gramStart"/>
      <w:r>
        <w:rPr>
          <w:b/>
          <w:sz w:val="30"/>
          <w:szCs w:val="30"/>
        </w:rPr>
        <w:t>With</w:t>
      </w:r>
      <w:proofErr w:type="gramEnd"/>
      <w:r>
        <w:rPr>
          <w:b/>
          <w:sz w:val="30"/>
          <w:szCs w:val="30"/>
        </w:rPr>
        <w:t xml:space="preserve"> </w:t>
      </w:r>
      <w:proofErr w:type="spellStart"/>
      <w:r>
        <w:rPr>
          <w:b/>
          <w:sz w:val="30"/>
          <w:szCs w:val="30"/>
        </w:rPr>
        <w:t>Florena</w:t>
      </w:r>
      <w:proofErr w:type="spellEnd"/>
      <w:r>
        <w:rPr>
          <w:b/>
          <w:sz w:val="30"/>
          <w:szCs w:val="30"/>
        </w:rPr>
        <w:t xml:space="preserve"> to Enhance Brand Awareness and Drive Sales</w:t>
      </w:r>
    </w:p>
    <w:p w14:paraId="21B5E6F8" w14:textId="77777777" w:rsidR="00B45C81" w:rsidRDefault="00B45C81" w:rsidP="00B867A6">
      <w:pPr>
        <w:jc w:val="center"/>
        <w:rPr>
          <w:b/>
          <w:sz w:val="28"/>
          <w:szCs w:val="28"/>
        </w:rPr>
      </w:pPr>
    </w:p>
    <w:p w14:paraId="5A6A80EC" w14:textId="41BF984F" w:rsidR="00B45C81" w:rsidRDefault="009E6AD1">
      <w:r>
        <w:t>MIAMI BEACH, FL / ACCESSWIRE /</w:t>
      </w:r>
      <w:r w:rsidR="002B62EC">
        <w:t xml:space="preserve"> September 16,</w:t>
      </w:r>
      <w:r>
        <w:t xml:space="preserve"> 2024 / LQR House Inc. (the “Company” or “LQR House”) (</w:t>
      </w:r>
      <w:proofErr w:type="gramStart"/>
      <w:r>
        <w:t>NASDAQ:LQR</w:t>
      </w:r>
      <w:proofErr w:type="gramEnd"/>
      <w:r>
        <w:t xml:space="preserve">), a niche e-commerce platform specializing in the spirits and beverage industry, proudly announces its marketing contract with </w:t>
      </w:r>
      <w:r w:rsidR="00DF2AC3">
        <w:t xml:space="preserve">Armen’s Barrels LLC brand, </w:t>
      </w:r>
      <w:proofErr w:type="spellStart"/>
      <w:r>
        <w:t>Florena</w:t>
      </w:r>
      <w:proofErr w:type="spellEnd"/>
      <w:r>
        <w:t xml:space="preserve"> Vodka</w:t>
      </w:r>
      <w:r w:rsidR="002B62EC">
        <w:t xml:space="preserve"> and Gin</w:t>
      </w:r>
      <w:r>
        <w:t xml:space="preserve">. </w:t>
      </w:r>
      <w:r w:rsidR="002B62EC">
        <w:t>This company signed a contract with LQR House in mid-July 2024. Now that the product is available, the campaign has launched with the goal of generating brand awareness and significantly boosting visibility</w:t>
      </w:r>
      <w:r>
        <w:t xml:space="preserve"> through LQR House's premier online alcohol store, CWSpirits.com.</w:t>
      </w:r>
    </w:p>
    <w:p w14:paraId="42E0CCDA" w14:textId="381AF69E" w:rsidR="00B45C81" w:rsidRDefault="00DF2AC3">
      <w:pPr>
        <w:spacing w:before="240" w:after="240"/>
      </w:pPr>
      <w:r>
        <w:t xml:space="preserve">According to the owners of the brand, </w:t>
      </w:r>
      <w:proofErr w:type="spellStart"/>
      <w:r w:rsidR="009E6AD1">
        <w:t>Florena</w:t>
      </w:r>
      <w:proofErr w:type="spellEnd"/>
      <w:r w:rsidR="009E6AD1">
        <w:t xml:space="preserve"> is known for its use of advanced filtration processes, producing a vodka that embodies the true essence of the spirit. In a market saturated with alcohols infused with various additives to stand out, Florena Vodka distinguishes itself by </w:t>
      </w:r>
      <w:r>
        <w:t xml:space="preserve">aiming </w:t>
      </w:r>
      <w:r w:rsidR="009E6AD1">
        <w:t>solely on creating the smoothest ethanol possible. This commitment to quality and purity will be the central message conveyed by LQR House's influencers to their extensive followings.</w:t>
      </w:r>
    </w:p>
    <w:p w14:paraId="451FAF58" w14:textId="4CAB9CA8" w:rsidR="00B45C81" w:rsidRDefault="009E6AD1">
      <w:pPr>
        <w:spacing w:before="240" w:after="240"/>
      </w:pPr>
      <w:r>
        <w:t xml:space="preserve">Sean Dollinger, CEO of LQR House, stated, "As I've mentioned before, </w:t>
      </w:r>
      <w:r w:rsidR="00DF2AC3">
        <w:t xml:space="preserve">we believe that </w:t>
      </w:r>
      <w:r>
        <w:t>the continuous influx of new marketing clients is a testament to LQR House’s ability to effectively position alcohol products in front of the right audience, thereby driving sales for our clients. It’s as simple as that. Our partnership with Florena Vodka is yet another example of how we leverage our platform to enhance brand visibility and foster growth."</w:t>
      </w:r>
    </w:p>
    <w:p w14:paraId="6B96AF3D" w14:textId="58116A4F" w:rsidR="00B45C81" w:rsidRDefault="00DF2AC3">
      <w:pPr>
        <w:spacing w:before="240" w:after="240"/>
      </w:pPr>
      <w:r>
        <w:t>The Company believes that t</w:t>
      </w:r>
      <w:r w:rsidR="009E6AD1">
        <w:t>his strategic partnership underscores LQR House's dedication to connecting high-quality alcohol brands with discerning consumers.</w:t>
      </w:r>
    </w:p>
    <w:p w14:paraId="0ECDA30F" w14:textId="77777777" w:rsidR="00B45C81" w:rsidRDefault="00B45C81">
      <w:pPr>
        <w:jc w:val="both"/>
      </w:pPr>
    </w:p>
    <w:p w14:paraId="01F53F82" w14:textId="77777777" w:rsidR="00B45C81" w:rsidRDefault="009E6AD1">
      <w:pPr>
        <w:jc w:val="both"/>
        <w:rPr>
          <w:b/>
        </w:rPr>
      </w:pPr>
      <w:r>
        <w:rPr>
          <w:b/>
        </w:rPr>
        <w:t>About LQR House Inc.</w:t>
      </w:r>
    </w:p>
    <w:p w14:paraId="38921586" w14:textId="77777777" w:rsidR="00B45C81" w:rsidRDefault="009E6AD1">
      <w:pPr>
        <w:jc w:val="both"/>
      </w:pPr>
      <w:r>
        <w:t xml:space="preserve">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w:t>
      </w:r>
      <w:r>
        <w:lastRenderedPageBreak/>
        <w:t>CWSpirits.com, enhancing brand visibility. LQR House intends to disrupt the traditional landscape of the alcohol industry, driven by its dedication to providing an unparalleled online purchasing experience and delivering tailored marketing solutions.</w:t>
      </w:r>
    </w:p>
    <w:p w14:paraId="57509178" w14:textId="77777777" w:rsidR="00B45C81" w:rsidRDefault="00B45C81">
      <w:pPr>
        <w:jc w:val="both"/>
      </w:pPr>
    </w:p>
    <w:p w14:paraId="48E986A1" w14:textId="77777777" w:rsidR="00B45C81" w:rsidRDefault="00B45C81">
      <w:pPr>
        <w:jc w:val="both"/>
      </w:pPr>
    </w:p>
    <w:p w14:paraId="41DEA6C1" w14:textId="77777777" w:rsidR="00B45C81" w:rsidRDefault="009E6AD1">
      <w:pPr>
        <w:jc w:val="both"/>
        <w:rPr>
          <w:b/>
        </w:rPr>
      </w:pPr>
      <w:r>
        <w:rPr>
          <w:b/>
        </w:rPr>
        <w:t>About Florena Vodka</w:t>
      </w:r>
    </w:p>
    <w:p w14:paraId="15B012E8" w14:textId="744482E3" w:rsidR="00B45C81" w:rsidRDefault="009E6AD1">
      <w:r>
        <w:t xml:space="preserve">Florena Vodka, bottled by Armen's Barrels LLC in Washington, PA, is an award-winning spirit crafted from American-grown organic yellow corn. This gluten-free, non-GMO vodka undergoes six distillations and a single filtration using coconut shell granular activated carbon charcoal, ensuring exceptional smoothness. Florena Vodka has garnered 90 points from Wine Enthusiast, a Silver Medal at the Los Angeles International Spirits Competition, and a Bronze Medal at the Finger Lakes International Spirits Competition. Its premium variant, Florena Curve, earned Gold Medals and high scores at both the 2024 Los Angeles and New York International Spirits Competitions, with endorsements from notable figures like Mike Tomlin. Available nationwide </w:t>
      </w:r>
      <w:r w:rsidR="008430C5">
        <w:t xml:space="preserve">and </w:t>
      </w:r>
      <w:r w:rsidR="00DF2AC3">
        <w:t xml:space="preserve">online </w:t>
      </w:r>
      <w:r>
        <w:t xml:space="preserve">through </w:t>
      </w:r>
      <w:r w:rsidR="00DF2AC3">
        <w:t>CWSpirits.com</w:t>
      </w:r>
      <w:r>
        <w:t xml:space="preserve">, in select Pennsylvania stores, and locally at Lab at Armen's Barrels, </w:t>
      </w:r>
      <w:proofErr w:type="spellStart"/>
      <w:r>
        <w:t>Florena</w:t>
      </w:r>
      <w:proofErr w:type="spellEnd"/>
      <w:r>
        <w:t xml:space="preserve"> Vodka exemplifies a great blend of pure rectified spirit and clean water, achieved through a UV Reverse Osmosis filtration system.</w:t>
      </w:r>
    </w:p>
    <w:p w14:paraId="1ED20B20" w14:textId="77777777" w:rsidR="00B45C81" w:rsidRDefault="00B45C81">
      <w:pPr>
        <w:rPr>
          <w:b/>
        </w:rPr>
      </w:pPr>
    </w:p>
    <w:p w14:paraId="7B0190FB" w14:textId="77777777" w:rsidR="00B45C81" w:rsidRDefault="009E6AD1">
      <w:pPr>
        <w:jc w:val="both"/>
        <w:rPr>
          <w:b/>
        </w:rPr>
      </w:pPr>
      <w:r>
        <w:rPr>
          <w:b/>
        </w:rPr>
        <w:t>Forward-Looking Statements</w:t>
      </w:r>
    </w:p>
    <w:p w14:paraId="0623DC88" w14:textId="77777777" w:rsidR="00B45C81" w:rsidRDefault="009E6AD1">
      <w:pPr>
        <w:jc w:val="both"/>
        <w:rPr>
          <w:b/>
        </w:rPr>
      </w:pPr>
      <w:r>
        <w:rPr>
          <w:b/>
        </w:rPr>
        <w:t xml:space="preserve"> </w:t>
      </w:r>
    </w:p>
    <w:p w14:paraId="28CFFDE3" w14:textId="77777777" w:rsidR="00B45C81" w:rsidRDefault="009E6AD1">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t>
      </w:r>
      <w:r>
        <w:lastRenderedPageBreak/>
        <w:t>with the SEC. Additional factors are discussed in the Company’s filings with the SEC, which are available for review at</w:t>
      </w:r>
      <w:hyperlink r:id="rId7">
        <w:r>
          <w:rPr>
            <w:color w:val="0000FF"/>
          </w:rPr>
          <w:t xml:space="preserve"> </w:t>
        </w:r>
      </w:hyperlink>
      <w:hyperlink r:id="rId8">
        <w:r>
          <w:rPr>
            <w:color w:val="1155CC"/>
            <w:u w:val="single"/>
          </w:rPr>
          <w:t>www.sec.gov</w:t>
        </w:r>
      </w:hyperlink>
      <w:r>
        <w:t>. References and links to websites have been provided as a convenience, and the information contained on such websites has not been incorporated by reference into this press release.</w:t>
      </w:r>
    </w:p>
    <w:p w14:paraId="4E4BB4F2" w14:textId="77777777" w:rsidR="00B45C81" w:rsidRDefault="009E6AD1">
      <w:pPr>
        <w:jc w:val="both"/>
      </w:pPr>
      <w:r>
        <w:t xml:space="preserve"> </w:t>
      </w:r>
    </w:p>
    <w:p w14:paraId="49698CB1" w14:textId="77777777" w:rsidR="00B45C81" w:rsidRDefault="009E6AD1">
      <w:pPr>
        <w:jc w:val="both"/>
      </w:pPr>
      <w:r>
        <w:t>Investor and Media Contact:</w:t>
      </w:r>
    </w:p>
    <w:p w14:paraId="714747E7" w14:textId="77777777" w:rsidR="00B45C81" w:rsidRDefault="009E6AD1">
      <w:pPr>
        <w:jc w:val="both"/>
      </w:pPr>
      <w:r>
        <w:t>info@lqrhouse.com</w:t>
      </w:r>
    </w:p>
    <w:p w14:paraId="569E4E72" w14:textId="77777777" w:rsidR="00B45C81" w:rsidRDefault="009E6AD1">
      <w:pPr>
        <w:jc w:val="both"/>
        <w:rPr>
          <w:b/>
        </w:rPr>
      </w:pPr>
      <w:r>
        <w:rPr>
          <w:b/>
        </w:rPr>
        <w:t xml:space="preserve"> </w:t>
      </w:r>
    </w:p>
    <w:p w14:paraId="12344A0D" w14:textId="77777777" w:rsidR="00B45C81" w:rsidRDefault="00B45C81"/>
    <w:sectPr w:rsidR="00B45C81">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75CF39" w14:textId="77777777" w:rsidR="00287FDD" w:rsidRDefault="00287FDD">
      <w:pPr>
        <w:spacing w:line="240" w:lineRule="auto"/>
      </w:pPr>
      <w:r>
        <w:separator/>
      </w:r>
    </w:p>
  </w:endnote>
  <w:endnote w:type="continuationSeparator" w:id="0">
    <w:p w14:paraId="7DCCAAA2" w14:textId="77777777" w:rsidR="00287FDD" w:rsidRDefault="00287F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778AAE" w14:textId="77777777" w:rsidR="00287FDD" w:rsidRDefault="00287FDD">
      <w:pPr>
        <w:spacing w:line="240" w:lineRule="auto"/>
      </w:pPr>
      <w:r>
        <w:separator/>
      </w:r>
    </w:p>
  </w:footnote>
  <w:footnote w:type="continuationSeparator" w:id="0">
    <w:p w14:paraId="4E5DCB92" w14:textId="77777777" w:rsidR="00287FDD" w:rsidRDefault="00287F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94BCB5" w14:textId="77777777" w:rsidR="00B45C81" w:rsidRDefault="009E6AD1">
    <w:r>
      <w:rPr>
        <w:noProof/>
      </w:rPr>
      <w:drawing>
        <wp:inline distT="114300" distB="114300" distL="114300" distR="114300" wp14:anchorId="722D3A4B" wp14:editId="4C224A0E">
          <wp:extent cx="1211382" cy="623888"/>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1E182321" w14:textId="77777777" w:rsidR="00B45C81" w:rsidRDefault="00B45C81">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C81"/>
    <w:rsid w:val="00056008"/>
    <w:rsid w:val="00287FDD"/>
    <w:rsid w:val="002B62EC"/>
    <w:rsid w:val="008430C5"/>
    <w:rsid w:val="009E6AD1"/>
    <w:rsid w:val="009F44A6"/>
    <w:rsid w:val="00AC6A53"/>
    <w:rsid w:val="00B45C81"/>
    <w:rsid w:val="00B867A6"/>
    <w:rsid w:val="00D33963"/>
    <w:rsid w:val="00DF2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EECE8"/>
  <w15:docId w15:val="{29B7A147-F664-4021-9F32-73F509B76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B867A6"/>
    <w:pPr>
      <w:spacing w:line="240" w:lineRule="auto"/>
    </w:pPr>
  </w:style>
  <w:style w:type="character" w:styleId="CommentReference">
    <w:name w:val="annotation reference"/>
    <w:basedOn w:val="DefaultParagraphFont"/>
    <w:uiPriority w:val="99"/>
    <w:semiHidden/>
    <w:unhideWhenUsed/>
    <w:rsid w:val="00DF2AC3"/>
    <w:rPr>
      <w:sz w:val="16"/>
      <w:szCs w:val="16"/>
    </w:rPr>
  </w:style>
  <w:style w:type="paragraph" w:styleId="CommentText">
    <w:name w:val="annotation text"/>
    <w:basedOn w:val="Normal"/>
    <w:link w:val="CommentTextChar"/>
    <w:uiPriority w:val="99"/>
    <w:unhideWhenUsed/>
    <w:rsid w:val="00DF2AC3"/>
    <w:pPr>
      <w:spacing w:line="240" w:lineRule="auto"/>
    </w:pPr>
    <w:rPr>
      <w:sz w:val="20"/>
      <w:szCs w:val="20"/>
    </w:rPr>
  </w:style>
  <w:style w:type="character" w:customStyle="1" w:styleId="CommentTextChar">
    <w:name w:val="Comment Text Char"/>
    <w:basedOn w:val="DefaultParagraphFont"/>
    <w:link w:val="CommentText"/>
    <w:uiPriority w:val="99"/>
    <w:rsid w:val="00DF2AC3"/>
    <w:rPr>
      <w:sz w:val="20"/>
      <w:szCs w:val="20"/>
    </w:rPr>
  </w:style>
  <w:style w:type="paragraph" w:styleId="CommentSubject">
    <w:name w:val="annotation subject"/>
    <w:basedOn w:val="CommentText"/>
    <w:next w:val="CommentText"/>
    <w:link w:val="CommentSubjectChar"/>
    <w:uiPriority w:val="99"/>
    <w:semiHidden/>
    <w:unhideWhenUsed/>
    <w:rsid w:val="00DF2AC3"/>
    <w:rPr>
      <w:b/>
      <w:bCs/>
    </w:rPr>
  </w:style>
  <w:style w:type="character" w:customStyle="1" w:styleId="CommentSubjectChar">
    <w:name w:val="Comment Subject Char"/>
    <w:basedOn w:val="CommentTextChar"/>
    <w:link w:val="CommentSubject"/>
    <w:uiPriority w:val="99"/>
    <w:semiHidden/>
    <w:rsid w:val="00DF2A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pr.report/JnzM-Z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xZID0fbK9wTgJhMsrSI2K3K3Lg==">CgMxLjA4AHIhMWhfcXJhdHVsckk1MUktVHdTYWIwNXBYMVhSd0pQTEV4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Chaykina</dc:creator>
  <cp:lastModifiedBy>Alex Hoff</cp:lastModifiedBy>
  <cp:revision>2</cp:revision>
  <dcterms:created xsi:type="dcterms:W3CDTF">2024-09-16T00:15:00Z</dcterms:created>
  <dcterms:modified xsi:type="dcterms:W3CDTF">2024-09-16T00:15:00Z</dcterms:modified>
</cp:coreProperties>
</file>