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E860D" w14:textId="6185CBF6" w:rsidR="006155AA" w:rsidRDefault="00BA0453" w:rsidP="004B153E">
      <w:pPr>
        <w:jc w:val="center"/>
        <w:rPr>
          <w:rFonts w:ascii="Arial" w:hAnsi="Arial" w:cs="Arial"/>
          <w:b/>
          <w:bCs/>
          <w:sz w:val="30"/>
          <w:szCs w:val="30"/>
        </w:rPr>
      </w:pPr>
      <w:r>
        <w:rPr>
          <w:rFonts w:ascii="Arial" w:hAnsi="Arial" w:cs="Arial"/>
          <w:b/>
          <w:bCs/>
          <w:sz w:val="30"/>
          <w:szCs w:val="30"/>
        </w:rPr>
        <w:t xml:space="preserve">NCQA </w:t>
      </w:r>
      <w:r w:rsidR="00EE6B21">
        <w:rPr>
          <w:rFonts w:ascii="Arial" w:hAnsi="Arial" w:cs="Arial"/>
          <w:b/>
          <w:bCs/>
          <w:sz w:val="30"/>
          <w:szCs w:val="30"/>
        </w:rPr>
        <w:t xml:space="preserve">Releases </w:t>
      </w:r>
      <w:r w:rsidR="001D7A97">
        <w:rPr>
          <w:rFonts w:ascii="Arial" w:hAnsi="Arial" w:cs="Arial"/>
          <w:b/>
          <w:bCs/>
          <w:sz w:val="30"/>
          <w:szCs w:val="30"/>
        </w:rPr>
        <w:t>White Paper</w:t>
      </w:r>
      <w:r w:rsidR="00EE6B21">
        <w:rPr>
          <w:rFonts w:ascii="Arial" w:hAnsi="Arial" w:cs="Arial"/>
          <w:b/>
          <w:bCs/>
          <w:sz w:val="30"/>
          <w:szCs w:val="30"/>
        </w:rPr>
        <w:t xml:space="preserve"> on</w:t>
      </w:r>
      <w:r w:rsidR="001D7A97">
        <w:rPr>
          <w:rFonts w:ascii="Arial" w:hAnsi="Arial" w:cs="Arial"/>
          <w:b/>
          <w:bCs/>
          <w:sz w:val="30"/>
          <w:szCs w:val="30"/>
        </w:rPr>
        <w:t xml:space="preserve"> </w:t>
      </w:r>
      <w:r w:rsidR="00194A08" w:rsidRPr="00194A08">
        <w:rPr>
          <w:rFonts w:ascii="Arial" w:hAnsi="Arial" w:cs="Arial"/>
          <w:b/>
          <w:bCs/>
          <w:sz w:val="30"/>
          <w:szCs w:val="30"/>
        </w:rPr>
        <w:t>Improving Osteoporosis Care</w:t>
      </w:r>
    </w:p>
    <w:p w14:paraId="6876D39B" w14:textId="77777777" w:rsidR="004B153E" w:rsidRDefault="004B153E" w:rsidP="004B153E">
      <w:pPr>
        <w:jc w:val="center"/>
        <w:rPr>
          <w:rFonts w:ascii="Arial" w:hAnsi="Arial" w:cs="Arial"/>
          <w:i/>
          <w:iCs/>
          <w:sz w:val="24"/>
          <w:szCs w:val="24"/>
        </w:rPr>
      </w:pPr>
    </w:p>
    <w:p w14:paraId="51599239" w14:textId="22B04E35" w:rsidR="00314973" w:rsidRPr="0043164B" w:rsidRDefault="00BB60F0" w:rsidP="004B153E">
      <w:pPr>
        <w:jc w:val="center"/>
        <w:rPr>
          <w:rFonts w:ascii="Arial" w:hAnsi="Arial" w:cs="Arial"/>
          <w:i/>
          <w:iCs/>
          <w:sz w:val="24"/>
          <w:szCs w:val="24"/>
        </w:rPr>
      </w:pPr>
      <w:r w:rsidRPr="0043164B">
        <w:rPr>
          <w:rFonts w:ascii="Arial" w:hAnsi="Arial" w:cs="Arial"/>
          <w:i/>
          <w:iCs/>
          <w:sz w:val="24"/>
          <w:szCs w:val="24"/>
        </w:rPr>
        <w:t xml:space="preserve">Report </w:t>
      </w:r>
      <w:r w:rsidR="00B77745">
        <w:rPr>
          <w:rFonts w:ascii="Arial" w:hAnsi="Arial" w:cs="Arial"/>
          <w:i/>
          <w:iCs/>
          <w:sz w:val="24"/>
          <w:szCs w:val="24"/>
        </w:rPr>
        <w:t xml:space="preserve">Outlines How to </w:t>
      </w:r>
      <w:r w:rsidR="0043164B" w:rsidRPr="0043164B">
        <w:rPr>
          <w:rFonts w:ascii="Arial" w:hAnsi="Arial" w:cs="Arial"/>
          <w:i/>
          <w:iCs/>
          <w:sz w:val="24"/>
          <w:szCs w:val="24"/>
        </w:rPr>
        <w:t>Overcom</w:t>
      </w:r>
      <w:r w:rsidR="00B77745">
        <w:rPr>
          <w:rFonts w:ascii="Arial" w:hAnsi="Arial" w:cs="Arial"/>
          <w:i/>
          <w:iCs/>
          <w:sz w:val="24"/>
          <w:szCs w:val="24"/>
        </w:rPr>
        <w:t xml:space="preserve">e </w:t>
      </w:r>
      <w:r w:rsidR="0043164B" w:rsidRPr="0043164B">
        <w:rPr>
          <w:rFonts w:ascii="Arial" w:hAnsi="Arial" w:cs="Arial"/>
          <w:i/>
          <w:iCs/>
          <w:sz w:val="24"/>
          <w:szCs w:val="24"/>
        </w:rPr>
        <w:t xml:space="preserve">Barriers to </w:t>
      </w:r>
      <w:r w:rsidR="00537CC4" w:rsidRPr="0043164B">
        <w:rPr>
          <w:rFonts w:ascii="Arial" w:hAnsi="Arial" w:cs="Arial"/>
          <w:i/>
          <w:iCs/>
          <w:sz w:val="24"/>
          <w:szCs w:val="24"/>
        </w:rPr>
        <w:t xml:space="preserve">Osteoporosis Care and </w:t>
      </w:r>
      <w:r w:rsidR="00B77745">
        <w:rPr>
          <w:rFonts w:ascii="Arial" w:hAnsi="Arial" w:cs="Arial"/>
          <w:i/>
          <w:iCs/>
          <w:sz w:val="24"/>
          <w:szCs w:val="24"/>
        </w:rPr>
        <w:br/>
      </w:r>
      <w:r w:rsidR="00537CC4" w:rsidRPr="0043164B">
        <w:rPr>
          <w:rFonts w:ascii="Arial" w:hAnsi="Arial" w:cs="Arial"/>
          <w:i/>
          <w:iCs/>
          <w:sz w:val="24"/>
          <w:szCs w:val="24"/>
        </w:rPr>
        <w:t>Improv</w:t>
      </w:r>
      <w:r w:rsidR="00B77745">
        <w:rPr>
          <w:rFonts w:ascii="Arial" w:hAnsi="Arial" w:cs="Arial"/>
          <w:i/>
          <w:iCs/>
          <w:sz w:val="24"/>
          <w:szCs w:val="24"/>
        </w:rPr>
        <w:t>e</w:t>
      </w:r>
      <w:r w:rsidR="00537CC4" w:rsidRPr="0043164B">
        <w:rPr>
          <w:rFonts w:ascii="Arial" w:hAnsi="Arial" w:cs="Arial"/>
          <w:i/>
          <w:iCs/>
          <w:sz w:val="24"/>
          <w:szCs w:val="24"/>
        </w:rPr>
        <w:t xml:space="preserve"> </w:t>
      </w:r>
      <w:r w:rsidR="0043164B" w:rsidRPr="0043164B">
        <w:rPr>
          <w:rFonts w:ascii="Arial" w:hAnsi="Arial" w:cs="Arial"/>
          <w:i/>
          <w:iCs/>
          <w:sz w:val="24"/>
          <w:szCs w:val="24"/>
        </w:rPr>
        <w:t xml:space="preserve">Prevention, </w:t>
      </w:r>
      <w:r w:rsidR="007B560E">
        <w:rPr>
          <w:rFonts w:ascii="Arial" w:hAnsi="Arial" w:cs="Arial"/>
          <w:i/>
          <w:iCs/>
          <w:sz w:val="24"/>
          <w:szCs w:val="24"/>
        </w:rPr>
        <w:t>Diagnosis</w:t>
      </w:r>
      <w:r w:rsidR="004A43A9">
        <w:rPr>
          <w:rFonts w:ascii="Arial" w:hAnsi="Arial" w:cs="Arial"/>
          <w:i/>
          <w:iCs/>
          <w:sz w:val="24"/>
          <w:szCs w:val="24"/>
        </w:rPr>
        <w:t>,</w:t>
      </w:r>
      <w:r w:rsidR="0043164B" w:rsidRPr="0043164B">
        <w:rPr>
          <w:rFonts w:ascii="Arial" w:hAnsi="Arial" w:cs="Arial"/>
          <w:i/>
          <w:iCs/>
          <w:sz w:val="24"/>
          <w:szCs w:val="24"/>
        </w:rPr>
        <w:t xml:space="preserve"> and </w:t>
      </w:r>
      <w:r w:rsidR="007B560E">
        <w:rPr>
          <w:rFonts w:ascii="Arial" w:hAnsi="Arial" w:cs="Arial"/>
          <w:i/>
          <w:iCs/>
          <w:sz w:val="24"/>
          <w:szCs w:val="24"/>
        </w:rPr>
        <w:t>Treatment</w:t>
      </w:r>
    </w:p>
    <w:p w14:paraId="0BBD4F78" w14:textId="77777777" w:rsidR="00314973" w:rsidRDefault="00314973" w:rsidP="004B153E">
      <w:pPr>
        <w:jc w:val="center"/>
        <w:rPr>
          <w:rFonts w:ascii="Arial" w:hAnsi="Arial" w:cs="Arial"/>
          <w:i/>
          <w:iCs/>
          <w:sz w:val="24"/>
          <w:szCs w:val="24"/>
        </w:rPr>
      </w:pPr>
    </w:p>
    <w:p w14:paraId="44C3C027" w14:textId="2016C1F6" w:rsidR="006F27E4" w:rsidRDefault="00BA0453" w:rsidP="00570B47">
      <w:pPr>
        <w:rPr>
          <w:rFonts w:ascii="Arial" w:hAnsi="Arial" w:cs="Arial"/>
        </w:rPr>
      </w:pPr>
      <w:r>
        <w:rPr>
          <w:rFonts w:ascii="Arial" w:hAnsi="Arial" w:cs="Arial"/>
          <w:b/>
          <w:bCs/>
        </w:rPr>
        <w:t>WASHINGTON, DC—</w:t>
      </w:r>
      <w:r w:rsidR="00234AFD">
        <w:rPr>
          <w:rFonts w:ascii="Arial" w:hAnsi="Arial" w:cs="Arial"/>
          <w:b/>
          <w:bCs/>
        </w:rPr>
        <w:t>JULY 13</w:t>
      </w:r>
      <w:r>
        <w:rPr>
          <w:rFonts w:ascii="Arial" w:hAnsi="Arial" w:cs="Arial"/>
          <w:b/>
          <w:bCs/>
        </w:rPr>
        <w:t>, 2022—</w:t>
      </w:r>
      <w:r>
        <w:rPr>
          <w:rFonts w:ascii="Arial" w:hAnsi="Arial" w:cs="Arial"/>
        </w:rPr>
        <w:t xml:space="preserve">The </w:t>
      </w:r>
      <w:hyperlink r:id="rId10" w:history="1">
        <w:r>
          <w:rPr>
            <w:rStyle w:val="Hyperlink"/>
            <w:rFonts w:ascii="Arial" w:hAnsi="Arial" w:cs="Arial"/>
          </w:rPr>
          <w:t>National Committee for Quality Assurance</w:t>
        </w:r>
      </w:hyperlink>
      <w:r>
        <w:rPr>
          <w:rFonts w:ascii="Arial" w:hAnsi="Arial" w:cs="Arial"/>
        </w:rPr>
        <w:t xml:space="preserve"> (NCQA) today announced t</w:t>
      </w:r>
      <w:r w:rsidR="00D002B6">
        <w:rPr>
          <w:rFonts w:ascii="Arial" w:hAnsi="Arial" w:cs="Arial"/>
        </w:rPr>
        <w:t>he release of a new white paper titled, “</w:t>
      </w:r>
      <w:r w:rsidR="00EB4E11" w:rsidRPr="00EB4E11">
        <w:rPr>
          <w:rFonts w:ascii="Arial" w:hAnsi="Arial" w:cs="Arial"/>
        </w:rPr>
        <w:t>Improving Osteoporosis Care</w:t>
      </w:r>
      <w:r w:rsidR="006412F5">
        <w:rPr>
          <w:rFonts w:ascii="Arial" w:hAnsi="Arial" w:cs="Arial"/>
        </w:rPr>
        <w:t>,</w:t>
      </w:r>
      <w:r w:rsidR="00EB4E11">
        <w:rPr>
          <w:rFonts w:ascii="Arial" w:hAnsi="Arial" w:cs="Arial"/>
        </w:rPr>
        <w:t>”</w:t>
      </w:r>
      <w:r w:rsidR="006412F5">
        <w:rPr>
          <w:rFonts w:ascii="Arial" w:hAnsi="Arial" w:cs="Arial"/>
        </w:rPr>
        <w:t xml:space="preserve"> </w:t>
      </w:r>
      <w:r w:rsidR="003C1C4B">
        <w:rPr>
          <w:rFonts w:ascii="Arial" w:hAnsi="Arial" w:cs="Arial"/>
        </w:rPr>
        <w:t>with</w:t>
      </w:r>
      <w:r w:rsidR="00CF7928">
        <w:rPr>
          <w:rFonts w:ascii="Arial" w:hAnsi="Arial" w:cs="Arial"/>
        </w:rPr>
        <w:t xml:space="preserve"> recommendations for improving osteoporosis screening and management.</w:t>
      </w:r>
      <w:r w:rsidR="00570B47">
        <w:rPr>
          <w:rFonts w:ascii="Arial" w:hAnsi="Arial" w:cs="Arial"/>
        </w:rPr>
        <w:t xml:space="preserve"> </w:t>
      </w:r>
      <w:r w:rsidR="00570B47" w:rsidRPr="00CB3343">
        <w:rPr>
          <w:rFonts w:ascii="Arial" w:hAnsi="Arial" w:cs="Arial"/>
        </w:rPr>
        <w:t xml:space="preserve">The white paper summarizes </w:t>
      </w:r>
      <w:r w:rsidR="00570B47">
        <w:rPr>
          <w:rFonts w:ascii="Arial" w:hAnsi="Arial" w:cs="Arial"/>
        </w:rPr>
        <w:t>findings</w:t>
      </w:r>
      <w:r w:rsidR="00570B47" w:rsidRPr="00CB3343">
        <w:rPr>
          <w:rFonts w:ascii="Arial" w:hAnsi="Arial" w:cs="Arial"/>
        </w:rPr>
        <w:t xml:space="preserve"> from a roundtable </w:t>
      </w:r>
      <w:r w:rsidR="006F27E4">
        <w:rPr>
          <w:rFonts w:ascii="Arial" w:hAnsi="Arial" w:cs="Arial"/>
        </w:rPr>
        <w:t>meeting</w:t>
      </w:r>
      <w:r w:rsidR="00570B47" w:rsidRPr="00CB3343">
        <w:rPr>
          <w:rFonts w:ascii="Arial" w:hAnsi="Arial" w:cs="Arial"/>
        </w:rPr>
        <w:t xml:space="preserve"> </w:t>
      </w:r>
      <w:r w:rsidR="0050343E">
        <w:rPr>
          <w:rFonts w:ascii="Arial" w:hAnsi="Arial" w:cs="Arial"/>
        </w:rPr>
        <w:t>convened</w:t>
      </w:r>
      <w:r w:rsidR="00570B47" w:rsidRPr="00CB3343">
        <w:rPr>
          <w:rFonts w:ascii="Arial" w:hAnsi="Arial" w:cs="Arial"/>
        </w:rPr>
        <w:t xml:space="preserve"> by </w:t>
      </w:r>
      <w:r w:rsidR="006F27E4">
        <w:rPr>
          <w:rFonts w:ascii="Arial" w:hAnsi="Arial" w:cs="Arial"/>
        </w:rPr>
        <w:t xml:space="preserve">NCQA </w:t>
      </w:r>
      <w:r w:rsidR="00126B4B">
        <w:rPr>
          <w:rFonts w:ascii="Arial" w:hAnsi="Arial" w:cs="Arial"/>
        </w:rPr>
        <w:t xml:space="preserve">and funded by Amgen </w:t>
      </w:r>
      <w:r w:rsidR="006F27E4" w:rsidRPr="006F27E4">
        <w:rPr>
          <w:rFonts w:ascii="Arial" w:hAnsi="Arial" w:cs="Arial"/>
        </w:rPr>
        <w:t xml:space="preserve">in January 2022 </w:t>
      </w:r>
      <w:r w:rsidR="003057C0">
        <w:rPr>
          <w:rFonts w:ascii="Arial" w:hAnsi="Arial" w:cs="Arial"/>
        </w:rPr>
        <w:t xml:space="preserve">in which </w:t>
      </w:r>
      <w:r w:rsidR="006F27E4" w:rsidRPr="006F27E4">
        <w:rPr>
          <w:rFonts w:ascii="Arial" w:hAnsi="Arial" w:cs="Arial"/>
        </w:rPr>
        <w:t>clinicians, osteoporosis researchers</w:t>
      </w:r>
      <w:r w:rsidR="004A4F29">
        <w:rPr>
          <w:rFonts w:ascii="Arial" w:hAnsi="Arial" w:cs="Arial"/>
        </w:rPr>
        <w:t>,</w:t>
      </w:r>
      <w:r w:rsidR="006F27E4" w:rsidRPr="006F27E4">
        <w:rPr>
          <w:rFonts w:ascii="Arial" w:hAnsi="Arial" w:cs="Arial"/>
        </w:rPr>
        <w:t xml:space="preserve"> and health plan leaders</w:t>
      </w:r>
      <w:r w:rsidR="00F11AC2">
        <w:rPr>
          <w:rFonts w:ascii="Arial" w:hAnsi="Arial" w:cs="Arial"/>
        </w:rPr>
        <w:t xml:space="preserve"> </w:t>
      </w:r>
      <w:r w:rsidR="003057C0">
        <w:rPr>
          <w:rFonts w:ascii="Arial" w:hAnsi="Arial" w:cs="Arial"/>
        </w:rPr>
        <w:t xml:space="preserve">discussed how to improve </w:t>
      </w:r>
      <w:r w:rsidR="00F11AC2">
        <w:rPr>
          <w:rFonts w:ascii="Arial" w:hAnsi="Arial" w:cs="Arial"/>
        </w:rPr>
        <w:t>osteoporosis care</w:t>
      </w:r>
      <w:r w:rsidR="006F27E4" w:rsidRPr="006F27E4">
        <w:rPr>
          <w:rFonts w:ascii="Arial" w:hAnsi="Arial" w:cs="Arial"/>
        </w:rPr>
        <w:t xml:space="preserve">. </w:t>
      </w:r>
    </w:p>
    <w:p w14:paraId="7B5095E7" w14:textId="6C23A710" w:rsidR="006F27E4" w:rsidRDefault="006F27E4" w:rsidP="00570B47">
      <w:pPr>
        <w:rPr>
          <w:rFonts w:ascii="Arial" w:hAnsi="Arial" w:cs="Arial"/>
        </w:rPr>
      </w:pPr>
    </w:p>
    <w:p w14:paraId="1FD191A6" w14:textId="1E10DE94" w:rsidR="00311012" w:rsidRDefault="00872651" w:rsidP="00872651">
      <w:pPr>
        <w:rPr>
          <w:rFonts w:ascii="Arial" w:hAnsi="Arial" w:cs="Arial"/>
        </w:rPr>
      </w:pPr>
      <w:r w:rsidRPr="0002659A">
        <w:rPr>
          <w:rFonts w:ascii="Arial" w:hAnsi="Arial" w:cs="Arial"/>
        </w:rPr>
        <w:t xml:space="preserve">By 2040, there will be </w:t>
      </w:r>
      <w:r w:rsidR="00F4532D">
        <w:rPr>
          <w:rFonts w:ascii="Arial" w:hAnsi="Arial" w:cs="Arial"/>
        </w:rPr>
        <w:t>approximately</w:t>
      </w:r>
      <w:r w:rsidRPr="0002659A">
        <w:rPr>
          <w:rFonts w:ascii="Arial" w:hAnsi="Arial" w:cs="Arial"/>
        </w:rPr>
        <w:t xml:space="preserve"> 80.8 million </w:t>
      </w:r>
      <w:r>
        <w:rPr>
          <w:rFonts w:ascii="Arial" w:hAnsi="Arial" w:cs="Arial"/>
        </w:rPr>
        <w:t>people ages 65 and older in the U.S. –</w:t>
      </w:r>
      <w:r w:rsidRPr="0002659A">
        <w:rPr>
          <w:rFonts w:ascii="Arial" w:hAnsi="Arial" w:cs="Arial"/>
        </w:rPr>
        <w:t xml:space="preserve"> more than twice as many as in 2000.</w:t>
      </w:r>
      <w:r w:rsidRPr="007E1BE8">
        <w:rPr>
          <w:rFonts w:ascii="Arial" w:hAnsi="Arial" w:cs="Arial"/>
          <w:vertAlign w:val="superscript"/>
        </w:rPr>
        <w:t>1</w:t>
      </w:r>
      <w:r>
        <w:rPr>
          <w:rFonts w:ascii="Arial" w:hAnsi="Arial" w:cs="Arial"/>
        </w:rPr>
        <w:t xml:space="preserve"> </w:t>
      </w:r>
      <w:r w:rsidRPr="000D310A">
        <w:rPr>
          <w:rFonts w:ascii="Arial" w:hAnsi="Arial" w:cs="Arial"/>
        </w:rPr>
        <w:t>Osteoporosis</w:t>
      </w:r>
      <w:r w:rsidR="00D51AD8">
        <w:rPr>
          <w:rFonts w:ascii="Arial" w:hAnsi="Arial" w:cs="Arial"/>
        </w:rPr>
        <w:t xml:space="preserve"> is</w:t>
      </w:r>
      <w:r>
        <w:rPr>
          <w:rFonts w:ascii="Arial" w:hAnsi="Arial" w:cs="Arial"/>
        </w:rPr>
        <w:t xml:space="preserve"> </w:t>
      </w:r>
      <w:r w:rsidRPr="009C15EE">
        <w:rPr>
          <w:rFonts w:ascii="Arial" w:hAnsi="Arial" w:cs="Arial"/>
        </w:rPr>
        <w:t>characterized by weakening of bone tissue</w:t>
      </w:r>
      <w:r w:rsidR="00624F2F">
        <w:rPr>
          <w:rFonts w:ascii="Arial" w:hAnsi="Arial" w:cs="Arial"/>
        </w:rPr>
        <w:t xml:space="preserve"> and</w:t>
      </w:r>
      <w:r w:rsidRPr="009C15EE">
        <w:rPr>
          <w:rFonts w:ascii="Arial" w:hAnsi="Arial" w:cs="Arial"/>
        </w:rPr>
        <w:t xml:space="preserve"> bone structure</w:t>
      </w:r>
      <w:r w:rsidR="00E036B6">
        <w:rPr>
          <w:rFonts w:ascii="Arial" w:hAnsi="Arial" w:cs="Arial"/>
        </w:rPr>
        <w:t>. It</w:t>
      </w:r>
      <w:r w:rsidRPr="000D310A">
        <w:rPr>
          <w:rFonts w:ascii="Arial" w:hAnsi="Arial" w:cs="Arial"/>
        </w:rPr>
        <w:t xml:space="preserve"> </w:t>
      </w:r>
      <w:r>
        <w:rPr>
          <w:rFonts w:ascii="Arial" w:hAnsi="Arial" w:cs="Arial"/>
        </w:rPr>
        <w:t xml:space="preserve">is </w:t>
      </w:r>
      <w:r w:rsidRPr="000D310A">
        <w:rPr>
          <w:rFonts w:ascii="Arial" w:hAnsi="Arial" w:cs="Arial"/>
        </w:rPr>
        <w:t>the most common metabolic bone disease</w:t>
      </w:r>
      <w:r w:rsidR="00CA18D3">
        <w:rPr>
          <w:rFonts w:ascii="Arial" w:hAnsi="Arial" w:cs="Arial"/>
        </w:rPr>
        <w:t xml:space="preserve">, </w:t>
      </w:r>
      <w:r w:rsidR="00D51AD8">
        <w:rPr>
          <w:rFonts w:ascii="Arial" w:hAnsi="Arial" w:cs="Arial"/>
        </w:rPr>
        <w:t>affect</w:t>
      </w:r>
      <w:r w:rsidR="00CA18D3">
        <w:rPr>
          <w:rFonts w:ascii="Arial" w:hAnsi="Arial" w:cs="Arial"/>
        </w:rPr>
        <w:t>ing</w:t>
      </w:r>
      <w:r w:rsidR="00D51AD8">
        <w:rPr>
          <w:rFonts w:ascii="Arial" w:hAnsi="Arial" w:cs="Arial"/>
        </w:rPr>
        <w:t xml:space="preserve"> </w:t>
      </w:r>
      <w:r w:rsidR="00D51AD8" w:rsidRPr="00D51AD8">
        <w:rPr>
          <w:rFonts w:ascii="Arial" w:hAnsi="Arial" w:cs="Arial"/>
        </w:rPr>
        <w:t>about 27 percent of women 65 years of age and older and about 6 percent of men 65 and older</w:t>
      </w:r>
      <w:r w:rsidR="00CA18D3">
        <w:rPr>
          <w:rFonts w:ascii="Arial" w:hAnsi="Arial" w:cs="Arial"/>
        </w:rPr>
        <w:t xml:space="preserve"> in the U.S.</w:t>
      </w:r>
      <w:r w:rsidR="00563D7D">
        <w:rPr>
          <w:rFonts w:ascii="Arial" w:hAnsi="Arial" w:cs="Arial"/>
        </w:rPr>
        <w:t>,</w:t>
      </w:r>
      <w:r w:rsidR="00563D7D" w:rsidRPr="00563D7D">
        <w:rPr>
          <w:rFonts w:ascii="Arial" w:hAnsi="Arial" w:cs="Arial"/>
          <w:vertAlign w:val="superscript"/>
        </w:rPr>
        <w:t>2</w:t>
      </w:r>
      <w:r>
        <w:rPr>
          <w:rFonts w:ascii="Arial" w:hAnsi="Arial" w:cs="Arial"/>
        </w:rPr>
        <w:t xml:space="preserve"> and its prevalence is </w:t>
      </w:r>
      <w:r w:rsidR="00016B56">
        <w:rPr>
          <w:rFonts w:ascii="Arial" w:hAnsi="Arial" w:cs="Arial"/>
        </w:rPr>
        <w:t>expected</w:t>
      </w:r>
      <w:r w:rsidR="00016B56">
        <w:rPr>
          <w:rFonts w:ascii="Arial" w:hAnsi="Arial" w:cs="Arial"/>
        </w:rPr>
        <w:t xml:space="preserve"> </w:t>
      </w:r>
      <w:r>
        <w:rPr>
          <w:rFonts w:ascii="Arial" w:hAnsi="Arial" w:cs="Arial"/>
        </w:rPr>
        <w:t xml:space="preserve">to increase as the population ages. </w:t>
      </w:r>
      <w:r w:rsidR="00A3788B">
        <w:rPr>
          <w:rFonts w:ascii="Arial" w:hAnsi="Arial" w:cs="Arial"/>
        </w:rPr>
        <w:t>S</w:t>
      </w:r>
      <w:r w:rsidR="00311012" w:rsidRPr="006057FE">
        <w:rPr>
          <w:rFonts w:ascii="Arial" w:hAnsi="Arial" w:cs="Arial"/>
        </w:rPr>
        <w:t>creen</w:t>
      </w:r>
      <w:r w:rsidR="00A3788B">
        <w:rPr>
          <w:rFonts w:ascii="Arial" w:hAnsi="Arial" w:cs="Arial"/>
        </w:rPr>
        <w:t>ing and treatments</w:t>
      </w:r>
      <w:r w:rsidR="00311012" w:rsidRPr="006057FE">
        <w:rPr>
          <w:rFonts w:ascii="Arial" w:hAnsi="Arial" w:cs="Arial"/>
        </w:rPr>
        <w:t xml:space="preserve"> for</w:t>
      </w:r>
      <w:r w:rsidR="00A11F1A">
        <w:rPr>
          <w:rFonts w:ascii="Arial" w:hAnsi="Arial" w:cs="Arial"/>
        </w:rPr>
        <w:t xml:space="preserve"> </w:t>
      </w:r>
      <w:r w:rsidR="00311012" w:rsidRPr="006057FE">
        <w:rPr>
          <w:rFonts w:ascii="Arial" w:hAnsi="Arial" w:cs="Arial"/>
        </w:rPr>
        <w:t>osteoporosis</w:t>
      </w:r>
      <w:r w:rsidR="00A3788B">
        <w:rPr>
          <w:rFonts w:ascii="Arial" w:hAnsi="Arial" w:cs="Arial"/>
        </w:rPr>
        <w:t xml:space="preserve"> </w:t>
      </w:r>
      <w:r w:rsidR="00311012" w:rsidRPr="006057FE">
        <w:rPr>
          <w:rFonts w:ascii="Arial" w:hAnsi="Arial" w:cs="Arial"/>
        </w:rPr>
        <w:t xml:space="preserve">are </w:t>
      </w:r>
      <w:r w:rsidR="00CA18D3">
        <w:rPr>
          <w:rFonts w:ascii="Arial" w:hAnsi="Arial" w:cs="Arial"/>
        </w:rPr>
        <w:t xml:space="preserve">often </w:t>
      </w:r>
      <w:r w:rsidR="00311012" w:rsidRPr="006057FE">
        <w:rPr>
          <w:rFonts w:ascii="Arial" w:hAnsi="Arial" w:cs="Arial"/>
        </w:rPr>
        <w:t>underused because of barriers</w:t>
      </w:r>
      <w:r w:rsidR="00311012">
        <w:rPr>
          <w:rFonts w:ascii="Arial" w:hAnsi="Arial" w:cs="Arial"/>
        </w:rPr>
        <w:t xml:space="preserve"> </w:t>
      </w:r>
      <w:r w:rsidR="00857692">
        <w:rPr>
          <w:rFonts w:ascii="Arial" w:hAnsi="Arial" w:cs="Arial"/>
        </w:rPr>
        <w:t>such as</w:t>
      </w:r>
      <w:r w:rsidR="00F80035">
        <w:rPr>
          <w:rFonts w:ascii="Arial" w:hAnsi="Arial" w:cs="Arial"/>
        </w:rPr>
        <w:t>:</w:t>
      </w:r>
      <w:r w:rsidR="00857692">
        <w:rPr>
          <w:rFonts w:ascii="Arial" w:hAnsi="Arial" w:cs="Arial"/>
        </w:rPr>
        <w:t xml:space="preserve"> </w:t>
      </w:r>
      <w:r w:rsidR="00D62B70">
        <w:rPr>
          <w:rFonts w:ascii="Arial" w:hAnsi="Arial" w:cs="Arial"/>
        </w:rPr>
        <w:t>lack of access to s</w:t>
      </w:r>
      <w:r w:rsidR="00857692" w:rsidRPr="00857692">
        <w:rPr>
          <w:rFonts w:ascii="Arial" w:hAnsi="Arial" w:cs="Arial"/>
        </w:rPr>
        <w:t>creening, confusion about reimbursement policies, fragmented care, and lack of data on racial and ethnic differences in osteoporosis risk and treatment responses</w:t>
      </w:r>
      <w:r w:rsidR="00311012">
        <w:rPr>
          <w:rFonts w:ascii="Arial" w:hAnsi="Arial" w:cs="Arial"/>
        </w:rPr>
        <w:t>.</w:t>
      </w:r>
    </w:p>
    <w:p w14:paraId="50CD68BD" w14:textId="7337F6AB" w:rsidR="00EE4F25" w:rsidRDefault="00EE4F25" w:rsidP="00872651">
      <w:pPr>
        <w:rPr>
          <w:rFonts w:ascii="Arial" w:hAnsi="Arial" w:cs="Arial"/>
        </w:rPr>
      </w:pPr>
    </w:p>
    <w:p w14:paraId="44FF006C" w14:textId="6507C2EC" w:rsidR="00EE4F25" w:rsidRDefault="00EE4F25" w:rsidP="00872651">
      <w:pPr>
        <w:rPr>
          <w:rFonts w:ascii="Arial" w:hAnsi="Arial" w:cs="Arial"/>
        </w:rPr>
      </w:pPr>
      <w:r>
        <w:rPr>
          <w:rFonts w:ascii="Arial" w:hAnsi="Arial" w:cs="Arial"/>
        </w:rPr>
        <w:t>“</w:t>
      </w:r>
      <w:r w:rsidRPr="00EE4F25">
        <w:rPr>
          <w:rFonts w:ascii="Arial" w:hAnsi="Arial" w:cs="Arial"/>
        </w:rPr>
        <w:t xml:space="preserve">Even though osteoporosis is the most common metabolic bone disease, many </w:t>
      </w:r>
      <w:r w:rsidR="00987C8B">
        <w:rPr>
          <w:rFonts w:ascii="Arial" w:hAnsi="Arial" w:cs="Arial"/>
        </w:rPr>
        <w:t xml:space="preserve">Americans don’t know </w:t>
      </w:r>
      <w:r w:rsidRPr="00EE4F25">
        <w:rPr>
          <w:rFonts w:ascii="Arial" w:hAnsi="Arial" w:cs="Arial"/>
        </w:rPr>
        <w:t xml:space="preserve">they have </w:t>
      </w:r>
      <w:r w:rsidR="00987C8B">
        <w:rPr>
          <w:rFonts w:ascii="Arial" w:hAnsi="Arial" w:cs="Arial"/>
        </w:rPr>
        <w:t xml:space="preserve">it </w:t>
      </w:r>
      <w:r w:rsidRPr="00EE4F25">
        <w:rPr>
          <w:rFonts w:ascii="Arial" w:hAnsi="Arial" w:cs="Arial"/>
        </w:rPr>
        <w:t>until they break a bone</w:t>
      </w:r>
      <w:r w:rsidR="00AC0506">
        <w:rPr>
          <w:rFonts w:ascii="Arial" w:hAnsi="Arial" w:cs="Arial"/>
        </w:rPr>
        <w:t>.</w:t>
      </w:r>
      <w:r w:rsidR="00E306EE">
        <w:rPr>
          <w:rFonts w:ascii="Arial" w:hAnsi="Arial" w:cs="Arial"/>
        </w:rPr>
        <w:t xml:space="preserve"> </w:t>
      </w:r>
      <w:r w:rsidR="00AC0506">
        <w:rPr>
          <w:rFonts w:ascii="Arial" w:hAnsi="Arial" w:cs="Arial"/>
        </w:rPr>
        <w:t>Th</w:t>
      </w:r>
      <w:r w:rsidR="00E306EE">
        <w:rPr>
          <w:rFonts w:ascii="Arial" w:hAnsi="Arial" w:cs="Arial"/>
        </w:rPr>
        <w:t>at</w:t>
      </w:r>
      <w:r w:rsidR="00AC0506">
        <w:rPr>
          <w:rFonts w:ascii="Arial" w:hAnsi="Arial" w:cs="Arial"/>
        </w:rPr>
        <w:t xml:space="preserve"> is simply too late. With a rapidly aging population, U</w:t>
      </w:r>
      <w:r w:rsidR="002915A8">
        <w:rPr>
          <w:rFonts w:ascii="Arial" w:hAnsi="Arial" w:cs="Arial"/>
        </w:rPr>
        <w:t>.</w:t>
      </w:r>
      <w:r w:rsidR="00E306EE">
        <w:rPr>
          <w:rFonts w:ascii="Arial" w:hAnsi="Arial" w:cs="Arial"/>
        </w:rPr>
        <w:t>S</w:t>
      </w:r>
      <w:r w:rsidR="002915A8">
        <w:rPr>
          <w:rFonts w:ascii="Arial" w:hAnsi="Arial" w:cs="Arial"/>
        </w:rPr>
        <w:t>.</w:t>
      </w:r>
      <w:r w:rsidR="00AC0506">
        <w:rPr>
          <w:rFonts w:ascii="Arial" w:hAnsi="Arial" w:cs="Arial"/>
        </w:rPr>
        <w:t xml:space="preserve"> health care must do better to support older Americans,” said</w:t>
      </w:r>
      <w:r w:rsidR="00AC0506" w:rsidRPr="00AC0506">
        <w:rPr>
          <w:rFonts w:ascii="Arial" w:hAnsi="Arial" w:cs="Arial"/>
        </w:rPr>
        <w:t xml:space="preserve"> NCQA President Margaret E. O’Kane. </w:t>
      </w:r>
      <w:r w:rsidR="00DB104B">
        <w:rPr>
          <w:rFonts w:ascii="Arial" w:hAnsi="Arial" w:cs="Arial"/>
        </w:rPr>
        <w:t>“</w:t>
      </w:r>
      <w:r w:rsidR="00522387">
        <w:rPr>
          <w:rFonts w:ascii="Arial" w:hAnsi="Arial" w:cs="Arial"/>
        </w:rPr>
        <w:t xml:space="preserve">With this white paper, </w:t>
      </w:r>
      <w:r w:rsidR="0093365F">
        <w:rPr>
          <w:rFonts w:ascii="Arial" w:hAnsi="Arial" w:cs="Arial"/>
        </w:rPr>
        <w:t>NCQA is</w:t>
      </w:r>
      <w:r w:rsidR="00522387">
        <w:rPr>
          <w:rFonts w:ascii="Arial" w:hAnsi="Arial" w:cs="Arial"/>
        </w:rPr>
        <w:t xml:space="preserve"> proud to share actionable recommendations for </w:t>
      </w:r>
      <w:r w:rsidR="00D65B4F">
        <w:rPr>
          <w:rFonts w:ascii="Arial" w:hAnsi="Arial" w:cs="Arial"/>
        </w:rPr>
        <w:t xml:space="preserve">improving systems and policies, as well as </w:t>
      </w:r>
      <w:r w:rsidR="00E26ECC">
        <w:rPr>
          <w:rFonts w:ascii="Arial" w:hAnsi="Arial" w:cs="Arial"/>
        </w:rPr>
        <w:t>screening and</w:t>
      </w:r>
      <w:r w:rsidRPr="00EE4F25">
        <w:rPr>
          <w:rFonts w:ascii="Arial" w:hAnsi="Arial" w:cs="Arial"/>
        </w:rPr>
        <w:t xml:space="preserve"> interventions</w:t>
      </w:r>
      <w:r w:rsidR="00D65B4F">
        <w:rPr>
          <w:rFonts w:ascii="Arial" w:hAnsi="Arial" w:cs="Arial"/>
        </w:rPr>
        <w:t>, which</w:t>
      </w:r>
      <w:r w:rsidR="009B5F24">
        <w:rPr>
          <w:rFonts w:ascii="Arial" w:hAnsi="Arial" w:cs="Arial"/>
        </w:rPr>
        <w:t xml:space="preserve"> can</w:t>
      </w:r>
      <w:r w:rsidR="00D65B4F">
        <w:rPr>
          <w:rFonts w:ascii="Arial" w:hAnsi="Arial" w:cs="Arial"/>
        </w:rPr>
        <w:t xml:space="preserve"> help </w:t>
      </w:r>
      <w:r w:rsidR="004A3C58">
        <w:rPr>
          <w:rFonts w:ascii="Arial" w:hAnsi="Arial" w:cs="Arial"/>
        </w:rPr>
        <w:t>reduce</w:t>
      </w:r>
      <w:r w:rsidR="000A0908">
        <w:rPr>
          <w:rFonts w:ascii="Arial" w:hAnsi="Arial" w:cs="Arial"/>
        </w:rPr>
        <w:t xml:space="preserve"> </w:t>
      </w:r>
      <w:r w:rsidR="004A3C58">
        <w:rPr>
          <w:rFonts w:ascii="Arial" w:hAnsi="Arial" w:cs="Arial"/>
        </w:rPr>
        <w:t xml:space="preserve">care gaps </w:t>
      </w:r>
      <w:r w:rsidR="000A0908">
        <w:rPr>
          <w:rFonts w:ascii="Arial" w:hAnsi="Arial" w:cs="Arial"/>
        </w:rPr>
        <w:t xml:space="preserve">and improve the quality of </w:t>
      </w:r>
      <w:r w:rsidR="0036374C">
        <w:rPr>
          <w:rFonts w:ascii="Arial" w:hAnsi="Arial" w:cs="Arial"/>
        </w:rPr>
        <w:t>osteoporosis care.”</w:t>
      </w:r>
    </w:p>
    <w:p w14:paraId="6E3DEA32" w14:textId="77777777" w:rsidR="00311012" w:rsidRDefault="00311012" w:rsidP="00872651">
      <w:pPr>
        <w:rPr>
          <w:rFonts w:ascii="Arial" w:hAnsi="Arial" w:cs="Arial"/>
        </w:rPr>
      </w:pPr>
    </w:p>
    <w:p w14:paraId="4B2AE9E6" w14:textId="4CA46AFE" w:rsidR="00CE003A" w:rsidRPr="00922C4D" w:rsidRDefault="004C064F" w:rsidP="004B153E">
      <w:pPr>
        <w:rPr>
          <w:rFonts w:ascii="Arial" w:hAnsi="Arial" w:cs="Arial"/>
        </w:rPr>
      </w:pPr>
      <w:r w:rsidRPr="004C064F">
        <w:rPr>
          <w:rFonts w:ascii="Arial" w:hAnsi="Arial" w:cs="Arial"/>
        </w:rPr>
        <w:t>To improve</w:t>
      </w:r>
      <w:r w:rsidR="009B5F24">
        <w:rPr>
          <w:rFonts w:ascii="Arial" w:hAnsi="Arial" w:cs="Arial"/>
        </w:rPr>
        <w:t xml:space="preserve"> </w:t>
      </w:r>
      <w:r w:rsidRPr="004C064F">
        <w:rPr>
          <w:rFonts w:ascii="Arial" w:hAnsi="Arial" w:cs="Arial"/>
        </w:rPr>
        <w:t>osteoporosis prevention, diagnosis</w:t>
      </w:r>
      <w:r w:rsidR="002915A8">
        <w:rPr>
          <w:rFonts w:ascii="Arial" w:hAnsi="Arial" w:cs="Arial"/>
        </w:rPr>
        <w:t>,</w:t>
      </w:r>
      <w:r w:rsidRPr="004C064F">
        <w:rPr>
          <w:rFonts w:ascii="Arial" w:hAnsi="Arial" w:cs="Arial"/>
        </w:rPr>
        <w:t xml:space="preserve"> and treatment, NCQA sought input from </w:t>
      </w:r>
      <w:r w:rsidR="00512ACF" w:rsidRPr="00512ACF">
        <w:rPr>
          <w:rFonts w:ascii="Arial" w:hAnsi="Arial" w:cs="Arial"/>
        </w:rPr>
        <w:t xml:space="preserve">osteoporosis researchers, </w:t>
      </w:r>
      <w:r w:rsidR="00164926" w:rsidRPr="00164926">
        <w:rPr>
          <w:rFonts w:ascii="Arial" w:hAnsi="Arial" w:cs="Arial"/>
        </w:rPr>
        <w:t>clinicians who</w:t>
      </w:r>
      <w:r w:rsidR="00512ACF">
        <w:rPr>
          <w:rFonts w:ascii="Arial" w:hAnsi="Arial" w:cs="Arial"/>
        </w:rPr>
        <w:t xml:space="preserve"> </w:t>
      </w:r>
      <w:r w:rsidR="00164926" w:rsidRPr="00164926">
        <w:rPr>
          <w:rFonts w:ascii="Arial" w:hAnsi="Arial" w:cs="Arial"/>
        </w:rPr>
        <w:t xml:space="preserve">care </w:t>
      </w:r>
      <w:r w:rsidR="00512ACF">
        <w:rPr>
          <w:rFonts w:ascii="Arial" w:hAnsi="Arial" w:cs="Arial"/>
        </w:rPr>
        <w:t xml:space="preserve">for </w:t>
      </w:r>
      <w:r w:rsidR="00164926" w:rsidRPr="00164926">
        <w:rPr>
          <w:rFonts w:ascii="Arial" w:hAnsi="Arial" w:cs="Arial"/>
        </w:rPr>
        <w:t>patients with osteoporosis, and health plan leaders who direct osteoporosis performance measurement and quality improvement.</w:t>
      </w:r>
      <w:r w:rsidR="00164926">
        <w:rPr>
          <w:rFonts w:ascii="Arial" w:hAnsi="Arial" w:cs="Arial"/>
        </w:rPr>
        <w:t xml:space="preserve"> </w:t>
      </w:r>
      <w:r w:rsidR="00FA44C0">
        <w:rPr>
          <w:rFonts w:ascii="Arial" w:hAnsi="Arial" w:cs="Arial"/>
        </w:rPr>
        <w:t>Their</w:t>
      </w:r>
      <w:r w:rsidR="00815A7D" w:rsidRPr="00815A7D">
        <w:rPr>
          <w:rFonts w:ascii="Arial" w:hAnsi="Arial" w:cs="Arial"/>
        </w:rPr>
        <w:t xml:space="preserve"> perspectives</w:t>
      </w:r>
      <w:r>
        <w:rPr>
          <w:rFonts w:ascii="Arial" w:hAnsi="Arial" w:cs="Arial"/>
        </w:rPr>
        <w:t xml:space="preserve"> during the roundtable meeting</w:t>
      </w:r>
      <w:r w:rsidR="00815A7D" w:rsidRPr="00815A7D">
        <w:rPr>
          <w:rFonts w:ascii="Arial" w:hAnsi="Arial" w:cs="Arial"/>
        </w:rPr>
        <w:t xml:space="preserve"> </w:t>
      </w:r>
      <w:r w:rsidR="00815A7D">
        <w:rPr>
          <w:rFonts w:ascii="Arial" w:hAnsi="Arial" w:cs="Arial"/>
        </w:rPr>
        <w:t xml:space="preserve">served as the foundation for a white paper </w:t>
      </w:r>
      <w:r w:rsidR="00815A7D" w:rsidRPr="00815A7D">
        <w:rPr>
          <w:rFonts w:ascii="Arial" w:hAnsi="Arial" w:cs="Arial"/>
        </w:rPr>
        <w:t xml:space="preserve">about barriers and ideal care of </w:t>
      </w:r>
      <w:r w:rsidR="00815A7D">
        <w:rPr>
          <w:rFonts w:ascii="Arial" w:hAnsi="Arial" w:cs="Arial"/>
        </w:rPr>
        <w:t>people</w:t>
      </w:r>
      <w:r w:rsidR="00815A7D" w:rsidRPr="00815A7D">
        <w:rPr>
          <w:rFonts w:ascii="Arial" w:hAnsi="Arial" w:cs="Arial"/>
        </w:rPr>
        <w:t xml:space="preserve"> with osteoporosis.</w:t>
      </w:r>
      <w:r w:rsidR="00B71431">
        <w:rPr>
          <w:rFonts w:ascii="Arial" w:hAnsi="Arial" w:cs="Arial"/>
        </w:rPr>
        <w:t xml:space="preserve"> </w:t>
      </w:r>
      <w:r w:rsidR="001B687D" w:rsidRPr="00D13A71">
        <w:rPr>
          <w:rFonts w:ascii="Arial" w:hAnsi="Arial" w:cs="Arial"/>
        </w:rPr>
        <w:t xml:space="preserve">The </w:t>
      </w:r>
      <w:r w:rsidR="00324ECB">
        <w:rPr>
          <w:rFonts w:ascii="Arial" w:hAnsi="Arial" w:cs="Arial"/>
        </w:rPr>
        <w:t xml:space="preserve">solutions the </w:t>
      </w:r>
      <w:r w:rsidR="001B687D" w:rsidRPr="00D13A71">
        <w:rPr>
          <w:rFonts w:ascii="Arial" w:hAnsi="Arial" w:cs="Arial"/>
        </w:rPr>
        <w:t xml:space="preserve">white paper outlines </w:t>
      </w:r>
      <w:r w:rsidR="00324ECB">
        <w:rPr>
          <w:rFonts w:ascii="Arial" w:hAnsi="Arial" w:cs="Arial"/>
        </w:rPr>
        <w:t>include</w:t>
      </w:r>
      <w:r w:rsidR="00317C87" w:rsidRPr="00922C4D">
        <w:rPr>
          <w:rFonts w:ascii="Arial" w:hAnsi="Arial" w:cs="Arial"/>
        </w:rPr>
        <w:t>:</w:t>
      </w:r>
    </w:p>
    <w:p w14:paraId="11EF0A4C" w14:textId="77777777" w:rsidR="008F279D" w:rsidRPr="00922C4D" w:rsidRDefault="008F279D" w:rsidP="004B153E">
      <w:pPr>
        <w:rPr>
          <w:rFonts w:ascii="Arial" w:hAnsi="Arial" w:cs="Arial"/>
        </w:rPr>
      </w:pPr>
    </w:p>
    <w:p w14:paraId="1B582A7F" w14:textId="5A9A02DD" w:rsidR="004B153E" w:rsidRPr="00922C4D" w:rsidRDefault="00130C33" w:rsidP="00713CDC">
      <w:pPr>
        <w:pStyle w:val="ListParagraph"/>
        <w:numPr>
          <w:ilvl w:val="0"/>
          <w:numId w:val="1"/>
        </w:numPr>
        <w:rPr>
          <w:rFonts w:ascii="Arial" w:hAnsi="Arial" w:cs="Arial"/>
        </w:rPr>
      </w:pPr>
      <w:r w:rsidRPr="00922C4D">
        <w:rPr>
          <w:rFonts w:ascii="Arial" w:hAnsi="Arial" w:cs="Arial"/>
          <w:b/>
          <w:bCs/>
        </w:rPr>
        <w:t>Access to Screening and Treatment</w:t>
      </w:r>
      <w:r w:rsidR="006447F6" w:rsidRPr="00922C4D">
        <w:rPr>
          <w:rFonts w:ascii="Arial" w:hAnsi="Arial" w:cs="Arial"/>
        </w:rPr>
        <w:t xml:space="preserve">: </w:t>
      </w:r>
      <w:r w:rsidR="005219F9" w:rsidRPr="00922C4D">
        <w:rPr>
          <w:rFonts w:ascii="Arial" w:hAnsi="Arial" w:cs="Arial"/>
        </w:rPr>
        <w:t>Increas</w:t>
      </w:r>
      <w:r w:rsidR="00645203" w:rsidRPr="00922C4D">
        <w:rPr>
          <w:rFonts w:ascii="Arial" w:hAnsi="Arial" w:cs="Arial"/>
        </w:rPr>
        <w:t>ing</w:t>
      </w:r>
      <w:r w:rsidR="005219F9" w:rsidRPr="00922C4D">
        <w:rPr>
          <w:rFonts w:ascii="Arial" w:hAnsi="Arial" w:cs="Arial"/>
        </w:rPr>
        <w:t xml:space="preserve"> access to </w:t>
      </w:r>
      <w:r w:rsidR="00023DB0" w:rsidRPr="00922C4D">
        <w:rPr>
          <w:rFonts w:ascii="Arial" w:hAnsi="Arial" w:cs="Arial"/>
        </w:rPr>
        <w:t>DXA scans</w:t>
      </w:r>
      <w:r w:rsidR="00645203" w:rsidRPr="00922C4D">
        <w:rPr>
          <w:rFonts w:ascii="Arial" w:hAnsi="Arial" w:cs="Arial"/>
        </w:rPr>
        <w:t xml:space="preserve"> through grants </w:t>
      </w:r>
      <w:r w:rsidR="00922C4D" w:rsidRPr="00922C4D">
        <w:rPr>
          <w:rFonts w:ascii="Arial" w:hAnsi="Arial" w:cs="Arial"/>
        </w:rPr>
        <w:t xml:space="preserve">and leveraging telemedicine for </w:t>
      </w:r>
      <w:r w:rsidR="00645203" w:rsidRPr="00922C4D">
        <w:rPr>
          <w:rFonts w:ascii="Arial" w:hAnsi="Arial" w:cs="Arial"/>
        </w:rPr>
        <w:t>practices in rural communities</w:t>
      </w:r>
      <w:r w:rsidR="00922C4D" w:rsidRPr="00922C4D">
        <w:rPr>
          <w:rFonts w:ascii="Arial" w:hAnsi="Arial" w:cs="Arial"/>
        </w:rPr>
        <w:t>.</w:t>
      </w:r>
      <w:r w:rsidR="00645203" w:rsidRPr="00922C4D">
        <w:rPr>
          <w:rFonts w:ascii="Arial" w:hAnsi="Arial" w:cs="Arial"/>
        </w:rPr>
        <w:t xml:space="preserve"> </w:t>
      </w:r>
    </w:p>
    <w:p w14:paraId="773D069D" w14:textId="29FE10D5" w:rsidR="00E83BAE" w:rsidRPr="008626F7" w:rsidRDefault="00922C4D" w:rsidP="00D35880">
      <w:pPr>
        <w:pStyle w:val="ListParagraph"/>
        <w:numPr>
          <w:ilvl w:val="0"/>
          <w:numId w:val="1"/>
        </w:numPr>
        <w:rPr>
          <w:rFonts w:ascii="Arial" w:hAnsi="Arial" w:cs="Arial"/>
        </w:rPr>
      </w:pPr>
      <w:r w:rsidRPr="008626F7">
        <w:rPr>
          <w:rFonts w:ascii="Arial" w:hAnsi="Arial" w:cs="Arial"/>
          <w:b/>
          <w:bCs/>
        </w:rPr>
        <w:t>Provider Support</w:t>
      </w:r>
      <w:r w:rsidRPr="008626F7">
        <w:rPr>
          <w:rFonts w:ascii="Arial" w:hAnsi="Arial" w:cs="Arial"/>
        </w:rPr>
        <w:t xml:space="preserve">: </w:t>
      </w:r>
      <w:r w:rsidR="00DB01F9" w:rsidRPr="008626F7">
        <w:rPr>
          <w:rFonts w:ascii="Arial" w:hAnsi="Arial" w:cs="Arial"/>
        </w:rPr>
        <w:t xml:space="preserve">Educating </w:t>
      </w:r>
      <w:r w:rsidR="00A4115A">
        <w:rPr>
          <w:rFonts w:ascii="Arial" w:hAnsi="Arial" w:cs="Arial"/>
        </w:rPr>
        <w:t>providers</w:t>
      </w:r>
      <w:r w:rsidR="00DB01F9" w:rsidRPr="008626F7">
        <w:rPr>
          <w:rFonts w:ascii="Arial" w:hAnsi="Arial" w:cs="Arial"/>
        </w:rPr>
        <w:t xml:space="preserve"> </w:t>
      </w:r>
      <w:r w:rsidR="00405149">
        <w:rPr>
          <w:rFonts w:ascii="Arial" w:hAnsi="Arial" w:cs="Arial"/>
        </w:rPr>
        <w:t xml:space="preserve">about </w:t>
      </w:r>
      <w:r w:rsidR="00B4062C">
        <w:rPr>
          <w:rFonts w:ascii="Arial" w:hAnsi="Arial" w:cs="Arial"/>
        </w:rPr>
        <w:t xml:space="preserve">osteoporosis-related topics such as: </w:t>
      </w:r>
      <w:r w:rsidR="00405149" w:rsidRPr="008626F7">
        <w:rPr>
          <w:rFonts w:ascii="Arial" w:hAnsi="Arial" w:cs="Arial"/>
        </w:rPr>
        <w:t>racial and ethnic differences in osteoporosis risk and treatment response</w:t>
      </w:r>
      <w:r w:rsidR="00B4062C">
        <w:rPr>
          <w:rFonts w:ascii="Arial" w:hAnsi="Arial" w:cs="Arial"/>
        </w:rPr>
        <w:t>,</w:t>
      </w:r>
      <w:r w:rsidR="00405149">
        <w:rPr>
          <w:rFonts w:ascii="Arial" w:hAnsi="Arial" w:cs="Arial"/>
        </w:rPr>
        <w:t xml:space="preserve"> </w:t>
      </w:r>
      <w:r w:rsidR="00E83BAE" w:rsidRPr="008626F7">
        <w:rPr>
          <w:rFonts w:ascii="Arial" w:hAnsi="Arial" w:cs="Arial"/>
        </w:rPr>
        <w:t xml:space="preserve">overcoming </w:t>
      </w:r>
      <w:r w:rsidR="00BC1FEC">
        <w:rPr>
          <w:rFonts w:ascii="Arial" w:hAnsi="Arial" w:cs="Arial"/>
        </w:rPr>
        <w:t>ageism</w:t>
      </w:r>
      <w:r w:rsidR="003F0FF6">
        <w:rPr>
          <w:rFonts w:ascii="Arial" w:hAnsi="Arial" w:cs="Arial"/>
        </w:rPr>
        <w:t xml:space="preserve"> </w:t>
      </w:r>
      <w:r w:rsidR="00E83BAE" w:rsidRPr="008626F7">
        <w:rPr>
          <w:rFonts w:ascii="Arial" w:hAnsi="Arial" w:cs="Arial"/>
        </w:rPr>
        <w:t>biases in osteoporosis treatment guidelines</w:t>
      </w:r>
      <w:r w:rsidR="00B4062C">
        <w:rPr>
          <w:rFonts w:ascii="Arial" w:hAnsi="Arial" w:cs="Arial"/>
        </w:rPr>
        <w:t xml:space="preserve">, and </w:t>
      </w:r>
      <w:r w:rsidR="003F0FF6" w:rsidRPr="008626F7">
        <w:rPr>
          <w:rFonts w:ascii="Arial" w:hAnsi="Arial" w:cs="Arial"/>
        </w:rPr>
        <w:t>how to obtain preauthorization for osteoporosis treatments</w:t>
      </w:r>
      <w:r w:rsidR="00E83BAE" w:rsidRPr="008626F7">
        <w:rPr>
          <w:rFonts w:ascii="Arial" w:hAnsi="Arial" w:cs="Arial"/>
        </w:rPr>
        <w:t>.</w:t>
      </w:r>
    </w:p>
    <w:p w14:paraId="7168EC6A" w14:textId="02FF1DD4" w:rsidR="00C35163" w:rsidRDefault="008626F7" w:rsidP="00C35163">
      <w:pPr>
        <w:pStyle w:val="ListParagraph"/>
        <w:numPr>
          <w:ilvl w:val="0"/>
          <w:numId w:val="1"/>
        </w:numPr>
        <w:rPr>
          <w:rFonts w:ascii="Arial" w:hAnsi="Arial" w:cs="Arial"/>
        </w:rPr>
      </w:pPr>
      <w:r w:rsidRPr="00C35163">
        <w:rPr>
          <w:rFonts w:ascii="Arial" w:hAnsi="Arial" w:cs="Arial"/>
          <w:b/>
          <w:bCs/>
        </w:rPr>
        <w:t>Shared Decision-Making:</w:t>
      </w:r>
      <w:r w:rsidRPr="00C35163">
        <w:rPr>
          <w:rFonts w:ascii="Arial" w:hAnsi="Arial" w:cs="Arial"/>
        </w:rPr>
        <w:t xml:space="preserve"> </w:t>
      </w:r>
      <w:r w:rsidR="00C35163" w:rsidRPr="00C35163">
        <w:rPr>
          <w:rFonts w:ascii="Arial" w:hAnsi="Arial" w:cs="Arial"/>
        </w:rPr>
        <w:t>Provid</w:t>
      </w:r>
      <w:r w:rsidR="00C35163">
        <w:rPr>
          <w:rFonts w:ascii="Arial" w:hAnsi="Arial" w:cs="Arial"/>
        </w:rPr>
        <w:t>ing</w:t>
      </w:r>
      <w:r w:rsidR="00C35163" w:rsidRPr="00C35163">
        <w:rPr>
          <w:rFonts w:ascii="Arial" w:hAnsi="Arial" w:cs="Arial"/>
        </w:rPr>
        <w:t xml:space="preserve"> regular patient visits to establish relationship</w:t>
      </w:r>
      <w:r w:rsidR="00C35163">
        <w:rPr>
          <w:rFonts w:ascii="Arial" w:hAnsi="Arial" w:cs="Arial"/>
        </w:rPr>
        <w:t>s</w:t>
      </w:r>
      <w:r w:rsidR="00C35163" w:rsidRPr="00C35163">
        <w:rPr>
          <w:rFonts w:ascii="Arial" w:hAnsi="Arial" w:cs="Arial"/>
        </w:rPr>
        <w:t>, assess treatment tolerance and adherence, and change medications when needed.</w:t>
      </w:r>
    </w:p>
    <w:p w14:paraId="0A2DAA22" w14:textId="1CE8B084" w:rsidR="00F86E4E" w:rsidRPr="00F86E4E" w:rsidRDefault="00083B88" w:rsidP="00F86E4E">
      <w:pPr>
        <w:pStyle w:val="ListParagraph"/>
        <w:numPr>
          <w:ilvl w:val="0"/>
          <w:numId w:val="1"/>
        </w:numPr>
        <w:rPr>
          <w:rFonts w:ascii="Arial" w:hAnsi="Arial" w:cs="Arial"/>
        </w:rPr>
      </w:pPr>
      <w:r w:rsidRPr="00F81647">
        <w:rPr>
          <w:rFonts w:ascii="Arial" w:hAnsi="Arial" w:cs="Arial"/>
          <w:b/>
          <w:bCs/>
        </w:rPr>
        <w:t>Multidisciplinary Team-Based Care:</w:t>
      </w:r>
      <w:r>
        <w:rPr>
          <w:rFonts w:ascii="Arial" w:hAnsi="Arial" w:cs="Arial"/>
        </w:rPr>
        <w:t xml:space="preserve"> </w:t>
      </w:r>
      <w:r w:rsidR="00F86E4E" w:rsidRPr="00F86E4E">
        <w:rPr>
          <w:rFonts w:ascii="Arial" w:hAnsi="Arial" w:cs="Arial"/>
        </w:rPr>
        <w:t>Implement</w:t>
      </w:r>
      <w:r w:rsidR="000C5B9B">
        <w:rPr>
          <w:rFonts w:ascii="Arial" w:hAnsi="Arial" w:cs="Arial"/>
        </w:rPr>
        <w:t>ing</w:t>
      </w:r>
      <w:r w:rsidR="00F86E4E" w:rsidRPr="00F86E4E">
        <w:rPr>
          <w:rFonts w:ascii="Arial" w:hAnsi="Arial" w:cs="Arial"/>
        </w:rPr>
        <w:t xml:space="preserve"> systems </w:t>
      </w:r>
      <w:r w:rsidR="0034421A">
        <w:rPr>
          <w:rFonts w:ascii="Arial" w:hAnsi="Arial" w:cs="Arial"/>
        </w:rPr>
        <w:t>for</w:t>
      </w:r>
      <w:r w:rsidR="00F86E4E" w:rsidRPr="00F86E4E">
        <w:rPr>
          <w:rFonts w:ascii="Arial" w:hAnsi="Arial" w:cs="Arial"/>
        </w:rPr>
        <w:t xml:space="preserve"> osteoporosis management after a fracture</w:t>
      </w:r>
      <w:r w:rsidR="008E7896">
        <w:rPr>
          <w:rFonts w:ascii="Arial" w:hAnsi="Arial" w:cs="Arial"/>
        </w:rPr>
        <w:t>,</w:t>
      </w:r>
      <w:r w:rsidR="000C5B9B">
        <w:rPr>
          <w:rFonts w:ascii="Arial" w:hAnsi="Arial" w:cs="Arial"/>
        </w:rPr>
        <w:t xml:space="preserve"> which include </w:t>
      </w:r>
      <w:r w:rsidR="000C5B9B" w:rsidRPr="00F86E4E">
        <w:rPr>
          <w:rFonts w:ascii="Arial" w:hAnsi="Arial" w:cs="Arial"/>
        </w:rPr>
        <w:t>multidisciplinary team</w:t>
      </w:r>
      <w:r w:rsidR="000C5B9B">
        <w:rPr>
          <w:rFonts w:ascii="Arial" w:hAnsi="Arial" w:cs="Arial"/>
        </w:rPr>
        <w:t xml:space="preserve">s </w:t>
      </w:r>
      <w:r w:rsidR="006E3368">
        <w:rPr>
          <w:rFonts w:ascii="Arial" w:hAnsi="Arial" w:cs="Arial"/>
        </w:rPr>
        <w:t xml:space="preserve">of </w:t>
      </w:r>
      <w:r w:rsidR="00F81647">
        <w:rPr>
          <w:rFonts w:ascii="Arial" w:hAnsi="Arial" w:cs="Arial"/>
        </w:rPr>
        <w:t xml:space="preserve">pharmacists, </w:t>
      </w:r>
      <w:r w:rsidR="00F81647" w:rsidRPr="00F86E4E">
        <w:rPr>
          <w:rFonts w:ascii="Arial" w:hAnsi="Arial" w:cs="Arial"/>
        </w:rPr>
        <w:t>geriatricians</w:t>
      </w:r>
      <w:r w:rsidR="00F81647">
        <w:rPr>
          <w:rFonts w:ascii="Arial" w:hAnsi="Arial" w:cs="Arial"/>
        </w:rPr>
        <w:t>,</w:t>
      </w:r>
      <w:r w:rsidR="00F81647" w:rsidRPr="00F86E4E">
        <w:rPr>
          <w:rFonts w:ascii="Arial" w:hAnsi="Arial" w:cs="Arial"/>
        </w:rPr>
        <w:t xml:space="preserve"> geriatric pharmacotherapists</w:t>
      </w:r>
      <w:r w:rsidR="006E3368">
        <w:rPr>
          <w:rFonts w:ascii="Arial" w:hAnsi="Arial" w:cs="Arial"/>
        </w:rPr>
        <w:t>,</w:t>
      </w:r>
      <w:r w:rsidR="000C5B9B">
        <w:rPr>
          <w:rFonts w:ascii="Arial" w:hAnsi="Arial" w:cs="Arial"/>
        </w:rPr>
        <w:t xml:space="preserve"> and other</w:t>
      </w:r>
      <w:r w:rsidR="005479BE">
        <w:rPr>
          <w:rFonts w:ascii="Arial" w:hAnsi="Arial" w:cs="Arial"/>
        </w:rPr>
        <w:t>s</w:t>
      </w:r>
      <w:r w:rsidR="00F86E4E" w:rsidRPr="00F86E4E">
        <w:rPr>
          <w:rFonts w:ascii="Arial" w:hAnsi="Arial" w:cs="Arial"/>
        </w:rPr>
        <w:t>.</w:t>
      </w:r>
    </w:p>
    <w:p w14:paraId="0201BBE0" w14:textId="1BAB06A7" w:rsidR="00C72344" w:rsidRPr="00C72344" w:rsidRDefault="00F81647" w:rsidP="00C72344">
      <w:pPr>
        <w:pStyle w:val="ListParagraph"/>
        <w:numPr>
          <w:ilvl w:val="0"/>
          <w:numId w:val="1"/>
        </w:numPr>
        <w:rPr>
          <w:rFonts w:ascii="Arial" w:hAnsi="Arial" w:cs="Arial"/>
        </w:rPr>
      </w:pPr>
      <w:r w:rsidRPr="00C72344">
        <w:rPr>
          <w:rFonts w:ascii="Arial" w:hAnsi="Arial" w:cs="Arial"/>
          <w:b/>
          <w:bCs/>
        </w:rPr>
        <w:t>Incentives:</w:t>
      </w:r>
      <w:r w:rsidRPr="00C72344">
        <w:rPr>
          <w:rFonts w:ascii="Arial" w:hAnsi="Arial" w:cs="Arial"/>
        </w:rPr>
        <w:t xml:space="preserve"> </w:t>
      </w:r>
      <w:r w:rsidR="00C72344" w:rsidRPr="00C72344">
        <w:rPr>
          <w:rFonts w:ascii="Arial" w:hAnsi="Arial" w:cs="Arial"/>
        </w:rPr>
        <w:t>Us</w:t>
      </w:r>
      <w:r w:rsidR="000C5B9B">
        <w:rPr>
          <w:rFonts w:ascii="Arial" w:hAnsi="Arial" w:cs="Arial"/>
        </w:rPr>
        <w:t>ing</w:t>
      </w:r>
      <w:r w:rsidR="00C72344" w:rsidRPr="00C72344">
        <w:rPr>
          <w:rFonts w:ascii="Arial" w:hAnsi="Arial" w:cs="Arial"/>
        </w:rPr>
        <w:t xml:space="preserve"> performance and quality measures linked to reimbursement to </w:t>
      </w:r>
      <w:r w:rsidR="00C72344">
        <w:rPr>
          <w:rFonts w:ascii="Arial" w:hAnsi="Arial" w:cs="Arial"/>
        </w:rPr>
        <w:t>ensure accountability in quality care</w:t>
      </w:r>
      <w:r w:rsidR="00C72344" w:rsidRPr="00C72344">
        <w:rPr>
          <w:rFonts w:ascii="Arial" w:hAnsi="Arial" w:cs="Arial"/>
        </w:rPr>
        <w:t>.</w:t>
      </w:r>
    </w:p>
    <w:p w14:paraId="616CCAB3" w14:textId="48F34EAE" w:rsidR="00922C4D" w:rsidRDefault="00922C4D" w:rsidP="00433D94">
      <w:pPr>
        <w:rPr>
          <w:rFonts w:ascii="Arial" w:hAnsi="Arial" w:cs="Arial"/>
        </w:rPr>
      </w:pPr>
    </w:p>
    <w:p w14:paraId="391E4693" w14:textId="433A11E7" w:rsidR="00433D94" w:rsidRPr="000F4D2A" w:rsidRDefault="000F4D2A" w:rsidP="00433D94">
      <w:pPr>
        <w:rPr>
          <w:rFonts w:ascii="Arial" w:hAnsi="Arial" w:cs="Arial"/>
        </w:rPr>
      </w:pPr>
      <w:bookmarkStart w:id="0" w:name="_Hlk107309868"/>
      <w:r w:rsidRPr="00031139">
        <w:rPr>
          <w:rFonts w:ascii="Arial" w:hAnsi="Arial" w:cs="Arial"/>
        </w:rPr>
        <w:lastRenderedPageBreak/>
        <w:t>“</w:t>
      </w:r>
      <w:r w:rsidR="004F4B5C" w:rsidRPr="00031139">
        <w:rPr>
          <w:rFonts w:ascii="Arial" w:hAnsi="Arial" w:cs="Arial"/>
        </w:rPr>
        <w:t>There is an urgent need to</w:t>
      </w:r>
      <w:r w:rsidR="00CE1E11" w:rsidRPr="00031139">
        <w:rPr>
          <w:rFonts w:ascii="Arial" w:hAnsi="Arial" w:cs="Arial"/>
        </w:rPr>
        <w:t xml:space="preserve"> </w:t>
      </w:r>
      <w:r w:rsidR="00831100" w:rsidRPr="00031139">
        <w:rPr>
          <w:rFonts w:ascii="Arial" w:hAnsi="Arial" w:cs="Arial"/>
        </w:rPr>
        <w:t>increase screening, diagnosis</w:t>
      </w:r>
      <w:r w:rsidR="00031139">
        <w:rPr>
          <w:rFonts w:ascii="Arial" w:hAnsi="Arial" w:cs="Arial"/>
        </w:rPr>
        <w:t>,</w:t>
      </w:r>
      <w:r w:rsidR="00831100" w:rsidRPr="00031139">
        <w:rPr>
          <w:rFonts w:ascii="Arial" w:hAnsi="Arial" w:cs="Arial"/>
        </w:rPr>
        <w:t xml:space="preserve"> and treatment to</w:t>
      </w:r>
      <w:r w:rsidR="00CE1E11" w:rsidRPr="00031139">
        <w:rPr>
          <w:rFonts w:ascii="Arial" w:hAnsi="Arial" w:cs="Arial"/>
        </w:rPr>
        <w:t xml:space="preserve"> prevent </w:t>
      </w:r>
      <w:r w:rsidR="00C936A5" w:rsidRPr="00031139">
        <w:rPr>
          <w:rFonts w:ascii="Arial" w:hAnsi="Arial" w:cs="Arial"/>
        </w:rPr>
        <w:t>fragility</w:t>
      </w:r>
      <w:r w:rsidR="00CE1E11" w:rsidRPr="00031139">
        <w:rPr>
          <w:rFonts w:ascii="Arial" w:hAnsi="Arial" w:cs="Arial"/>
        </w:rPr>
        <w:t xml:space="preserve"> fractures. </w:t>
      </w:r>
      <w:r w:rsidR="00831100" w:rsidRPr="00031139">
        <w:rPr>
          <w:rFonts w:ascii="Arial" w:hAnsi="Arial" w:cs="Arial"/>
        </w:rPr>
        <w:t>This NCQA white paper outlines needed solutions to overcome</w:t>
      </w:r>
      <w:r w:rsidR="00CE1E11" w:rsidRPr="00031139">
        <w:rPr>
          <w:rFonts w:ascii="Arial" w:hAnsi="Arial" w:cs="Arial"/>
        </w:rPr>
        <w:t xml:space="preserve"> barriers to </w:t>
      </w:r>
      <w:r w:rsidR="00831100" w:rsidRPr="00031139">
        <w:rPr>
          <w:rFonts w:ascii="Arial" w:hAnsi="Arial" w:cs="Arial"/>
        </w:rPr>
        <w:t>quality and equity in osteoporosis care</w:t>
      </w:r>
      <w:r w:rsidR="006B699A" w:rsidRPr="00031139">
        <w:rPr>
          <w:rFonts w:ascii="Arial" w:hAnsi="Arial" w:cs="Arial"/>
        </w:rPr>
        <w:t xml:space="preserve"> for patients and their caregivers</w:t>
      </w:r>
      <w:r w:rsidRPr="00031139">
        <w:rPr>
          <w:rFonts w:ascii="Arial" w:hAnsi="Arial" w:cs="Arial"/>
        </w:rPr>
        <w:t>,</w:t>
      </w:r>
      <w:r w:rsidR="00831100" w:rsidRPr="00031139">
        <w:rPr>
          <w:rFonts w:ascii="Arial" w:hAnsi="Arial" w:cs="Arial"/>
        </w:rPr>
        <w:t xml:space="preserve">” </w:t>
      </w:r>
      <w:r w:rsidRPr="00031139">
        <w:rPr>
          <w:rFonts w:ascii="Arial" w:hAnsi="Arial" w:cs="Arial"/>
        </w:rPr>
        <w:t xml:space="preserve">said </w:t>
      </w:r>
      <w:r w:rsidR="00831100" w:rsidRPr="00031139">
        <w:rPr>
          <w:rFonts w:ascii="Arial" w:hAnsi="Arial" w:cs="Arial"/>
        </w:rPr>
        <w:t>Amgen Medical Director, Michele McDermott, MD</w:t>
      </w:r>
      <w:r w:rsidRPr="00031139">
        <w:rPr>
          <w:rFonts w:ascii="Arial" w:hAnsi="Arial" w:cs="Arial"/>
        </w:rPr>
        <w:t>.</w:t>
      </w:r>
    </w:p>
    <w:bookmarkEnd w:id="0"/>
    <w:p w14:paraId="3B3732BB" w14:textId="4FA205CD" w:rsidR="00C757EC" w:rsidRDefault="00C757EC" w:rsidP="00433D94">
      <w:pPr>
        <w:rPr>
          <w:rFonts w:ascii="Arial" w:hAnsi="Arial" w:cs="Arial"/>
        </w:rPr>
      </w:pPr>
    </w:p>
    <w:p w14:paraId="39B244A1" w14:textId="77777777" w:rsidR="00031139" w:rsidRDefault="0015517F" w:rsidP="004B153E">
      <w:pPr>
        <w:rPr>
          <w:rFonts w:ascii="Arial" w:hAnsi="Arial" w:cs="Arial"/>
          <w:b/>
          <w:bCs/>
        </w:rPr>
      </w:pPr>
      <w:r w:rsidRPr="0015517F">
        <w:rPr>
          <w:rFonts w:ascii="Arial" w:hAnsi="Arial" w:cs="Arial"/>
          <w:i/>
          <w:iCs/>
        </w:rPr>
        <w:t xml:space="preserve">NCQA acknowledges support from Amgen, which underwrote the Osteoporosis Roundtable and the cost of producing and distributing this report. Although Amgen did not participate in the Roundtable discussion or have a role in writing this report, </w:t>
      </w:r>
      <w:r w:rsidR="00FC5308">
        <w:rPr>
          <w:rFonts w:ascii="Arial" w:hAnsi="Arial" w:cs="Arial"/>
          <w:i/>
          <w:iCs/>
        </w:rPr>
        <w:t>it</w:t>
      </w:r>
      <w:r w:rsidRPr="0015517F">
        <w:rPr>
          <w:rFonts w:ascii="Arial" w:hAnsi="Arial" w:cs="Arial"/>
          <w:i/>
          <w:iCs/>
        </w:rPr>
        <w:t xml:space="preserve"> share</w:t>
      </w:r>
      <w:r w:rsidR="00FC5308">
        <w:rPr>
          <w:rFonts w:ascii="Arial" w:hAnsi="Arial" w:cs="Arial"/>
          <w:i/>
          <w:iCs/>
        </w:rPr>
        <w:t>s</w:t>
      </w:r>
      <w:r w:rsidRPr="0015517F">
        <w:rPr>
          <w:rFonts w:ascii="Arial" w:hAnsi="Arial" w:cs="Arial"/>
          <w:i/>
          <w:iCs/>
        </w:rPr>
        <w:t xml:space="preserve"> with NCQA the belief that the future of health care delivery requires greater collaboration among the many diverse health care stakeholders that advocate for improved population health. NCQA thanks Amgen and its staff for sponsoring this project.</w:t>
      </w:r>
      <w:r w:rsidR="00BA0453">
        <w:rPr>
          <w:rFonts w:ascii="Arial" w:hAnsi="Arial" w:cs="Arial"/>
          <w:b/>
          <w:bCs/>
        </w:rPr>
        <w:br/>
      </w:r>
    </w:p>
    <w:p w14:paraId="6FD46DC3" w14:textId="0BAAFCD6" w:rsidR="00BA0453" w:rsidRDefault="00BA0453" w:rsidP="004B153E">
      <w:pPr>
        <w:rPr>
          <w:rFonts w:ascii="Arial" w:hAnsi="Arial" w:cs="Arial"/>
        </w:rPr>
      </w:pPr>
      <w:r>
        <w:rPr>
          <w:rFonts w:ascii="Arial" w:hAnsi="Arial" w:cs="Arial"/>
          <w:b/>
          <w:bCs/>
        </w:rPr>
        <w:t>About NCQA</w:t>
      </w:r>
    </w:p>
    <w:p w14:paraId="4383BAF7" w14:textId="76BA6EAE" w:rsidR="00BA0453" w:rsidRDefault="00BA0453" w:rsidP="004B153E">
      <w:pPr>
        <w:rPr>
          <w:rFonts w:ascii="Arial" w:hAnsi="Arial" w:cs="Arial"/>
        </w:rPr>
      </w:pPr>
      <w:r>
        <w:rPr>
          <w:rFonts w:ascii="Arial" w:hAnsi="Arial" w:cs="Arial"/>
        </w:rPr>
        <w:t>NCQA is a private, nonprofit organization dedicated to improving health care quality. NCQA Accredits and Certifies a wide range of health care organizations. It also Recognizes clinicians and practices in key areas of performance. NCQA’s Healthcare Effectiveness Data and Information Set (HEDIS</w:t>
      </w:r>
      <w:r>
        <w:rPr>
          <w:rFonts w:ascii="Arial" w:hAnsi="Arial" w:cs="Arial"/>
          <w:vertAlign w:val="superscript"/>
        </w:rPr>
        <w:t>®</w:t>
      </w:r>
      <w:r>
        <w:rPr>
          <w:rFonts w:ascii="Arial" w:hAnsi="Arial" w:cs="Arial"/>
        </w:rPr>
        <w:t>) is the most widely used performance measurement tool in health care. NCQA’s website (</w:t>
      </w:r>
      <w:hyperlink r:id="rId11" w:history="1">
        <w:r>
          <w:rPr>
            <w:rStyle w:val="Hyperlink"/>
            <w:rFonts w:ascii="Arial" w:hAnsi="Arial" w:cs="Arial"/>
          </w:rPr>
          <w:t>ncqa.org</w:t>
        </w:r>
      </w:hyperlink>
      <w:r>
        <w:rPr>
          <w:rFonts w:ascii="Arial" w:hAnsi="Arial" w:cs="Arial"/>
        </w:rPr>
        <w:t>) contains information to help consumers, employers and others make informed health care choices. NCQA can also be found at </w:t>
      </w:r>
      <w:hyperlink r:id="rId12" w:history="1">
        <w:r>
          <w:rPr>
            <w:rStyle w:val="Hyperlink"/>
            <w:rFonts w:ascii="Arial" w:hAnsi="Arial" w:cs="Arial"/>
          </w:rPr>
          <w:t>Twitter @ncqa</w:t>
        </w:r>
      </w:hyperlink>
      <w:r>
        <w:rPr>
          <w:rFonts w:ascii="Arial" w:hAnsi="Arial" w:cs="Arial"/>
        </w:rPr>
        <w:t>, on Facebook at </w:t>
      </w:r>
      <w:hyperlink r:id="rId13" w:history="1">
        <w:r>
          <w:rPr>
            <w:rStyle w:val="Hyperlink"/>
            <w:rFonts w:ascii="Arial" w:hAnsi="Arial" w:cs="Arial"/>
          </w:rPr>
          <w:t>facebook.com/NCQA.org/</w:t>
        </w:r>
      </w:hyperlink>
      <w:r>
        <w:rPr>
          <w:rFonts w:ascii="Arial" w:hAnsi="Arial" w:cs="Arial"/>
        </w:rPr>
        <w:t> and on LinkedIn at </w:t>
      </w:r>
      <w:hyperlink r:id="rId14" w:history="1">
        <w:r>
          <w:rPr>
            <w:rStyle w:val="Hyperlink"/>
            <w:rFonts w:ascii="Arial" w:hAnsi="Arial" w:cs="Arial"/>
          </w:rPr>
          <w:t>linkedin.com/company/ncqa</w:t>
        </w:r>
      </w:hyperlink>
      <w:r>
        <w:rPr>
          <w:rFonts w:ascii="Arial" w:hAnsi="Arial" w:cs="Arial"/>
        </w:rPr>
        <w:t>.</w:t>
      </w:r>
    </w:p>
    <w:p w14:paraId="6934F6C1" w14:textId="77777777" w:rsidR="00BA0453" w:rsidRDefault="00BA0453" w:rsidP="004B153E">
      <w:pPr>
        <w:rPr>
          <w:rFonts w:ascii="Arial" w:hAnsi="Arial" w:cs="Arial"/>
        </w:rPr>
      </w:pPr>
    </w:p>
    <w:p w14:paraId="2FA86994" w14:textId="77777777" w:rsidR="00BA0453" w:rsidRDefault="00BA0453" w:rsidP="004B153E">
      <w:pPr>
        <w:jc w:val="center"/>
        <w:rPr>
          <w:rFonts w:ascii="Arial" w:hAnsi="Arial" w:cs="Arial"/>
        </w:rPr>
      </w:pPr>
      <w:r>
        <w:rPr>
          <w:rFonts w:ascii="Arial" w:hAnsi="Arial" w:cs="Arial"/>
        </w:rPr>
        <w:t># # #</w:t>
      </w:r>
    </w:p>
    <w:p w14:paraId="6AE7100E" w14:textId="77777777" w:rsidR="00BA0453" w:rsidRDefault="00BA0453" w:rsidP="004B153E">
      <w:pPr>
        <w:rPr>
          <w:rFonts w:ascii="Arial" w:hAnsi="Arial" w:cs="Arial"/>
          <w:b/>
          <w:bCs/>
        </w:rPr>
      </w:pPr>
      <w:r>
        <w:rPr>
          <w:rFonts w:ascii="Arial" w:hAnsi="Arial" w:cs="Arial"/>
          <w:b/>
          <w:bCs/>
        </w:rPr>
        <w:t>Media Contact</w:t>
      </w:r>
    </w:p>
    <w:p w14:paraId="3D5FD941" w14:textId="77777777" w:rsidR="00BA0453" w:rsidRDefault="00BA0453" w:rsidP="004B153E">
      <w:pPr>
        <w:rPr>
          <w:rFonts w:ascii="Arial" w:hAnsi="Arial" w:cs="Arial"/>
        </w:rPr>
      </w:pPr>
      <w:r>
        <w:rPr>
          <w:rFonts w:ascii="Arial" w:hAnsi="Arial" w:cs="Arial"/>
        </w:rPr>
        <w:t>Theresa Masnik</w:t>
      </w:r>
    </w:p>
    <w:p w14:paraId="211E694F" w14:textId="77777777" w:rsidR="00BA0453" w:rsidRDefault="00BA0453" w:rsidP="004B153E">
      <w:pPr>
        <w:rPr>
          <w:rFonts w:ascii="Arial" w:hAnsi="Arial" w:cs="Arial"/>
        </w:rPr>
      </w:pPr>
      <w:r>
        <w:rPr>
          <w:rFonts w:ascii="Arial" w:hAnsi="Arial" w:cs="Arial"/>
        </w:rPr>
        <w:t>SHIFT Communications</w:t>
      </w:r>
    </w:p>
    <w:p w14:paraId="26BAB53F" w14:textId="77777777" w:rsidR="00BA0453" w:rsidRDefault="000F43B4" w:rsidP="004B153E">
      <w:pPr>
        <w:rPr>
          <w:rFonts w:ascii="Arial" w:hAnsi="Arial" w:cs="Arial"/>
        </w:rPr>
      </w:pPr>
      <w:hyperlink r:id="rId15" w:history="1">
        <w:r w:rsidR="00BA0453">
          <w:rPr>
            <w:rStyle w:val="Hyperlink"/>
            <w:rFonts w:ascii="Arial" w:hAnsi="Arial" w:cs="Arial"/>
          </w:rPr>
          <w:t>NCQA@shiftcomm.com</w:t>
        </w:r>
      </w:hyperlink>
      <w:r w:rsidR="00BA0453">
        <w:rPr>
          <w:rFonts w:ascii="Arial" w:hAnsi="Arial" w:cs="Arial"/>
        </w:rPr>
        <w:t xml:space="preserve"> </w:t>
      </w:r>
    </w:p>
    <w:p w14:paraId="63C7F88B" w14:textId="77777777" w:rsidR="00BA0453" w:rsidRPr="0001402A" w:rsidRDefault="00BA0453" w:rsidP="004B153E">
      <w:pPr>
        <w:rPr>
          <w:rFonts w:ascii="Arial" w:hAnsi="Arial" w:cs="Arial"/>
          <w:sz w:val="20"/>
          <w:szCs w:val="20"/>
        </w:rPr>
      </w:pPr>
    </w:p>
    <w:p w14:paraId="29DDFDD6" w14:textId="7C2E3E4E" w:rsidR="00441799" w:rsidRPr="0001402A" w:rsidRDefault="00FF71D3">
      <w:pPr>
        <w:rPr>
          <w:rFonts w:ascii="Arial" w:hAnsi="Arial" w:cs="Arial"/>
          <w:b/>
          <w:bCs/>
        </w:rPr>
      </w:pPr>
      <w:r w:rsidRPr="0001402A">
        <w:rPr>
          <w:rFonts w:ascii="Arial" w:hAnsi="Arial" w:cs="Arial"/>
          <w:b/>
          <w:bCs/>
        </w:rPr>
        <w:t>Reference</w:t>
      </w:r>
      <w:r w:rsidR="00563D7D">
        <w:rPr>
          <w:rFonts w:ascii="Arial" w:hAnsi="Arial" w:cs="Arial"/>
          <w:b/>
          <w:bCs/>
        </w:rPr>
        <w:t>s</w:t>
      </w:r>
      <w:r w:rsidRPr="0001402A">
        <w:rPr>
          <w:rFonts w:ascii="Arial" w:hAnsi="Arial" w:cs="Arial"/>
          <w:b/>
          <w:bCs/>
        </w:rPr>
        <w:t>:</w:t>
      </w:r>
    </w:p>
    <w:p w14:paraId="3390695A" w14:textId="15193471" w:rsidR="00FF71D3" w:rsidRDefault="00FF71D3" w:rsidP="0001402A">
      <w:pPr>
        <w:pStyle w:val="ListParagraph"/>
        <w:numPr>
          <w:ilvl w:val="0"/>
          <w:numId w:val="2"/>
        </w:numPr>
        <w:rPr>
          <w:rFonts w:ascii="Arial" w:hAnsi="Arial" w:cs="Arial"/>
        </w:rPr>
      </w:pPr>
      <w:r w:rsidRPr="0001402A">
        <w:rPr>
          <w:rFonts w:ascii="Arial" w:hAnsi="Arial" w:cs="Arial"/>
        </w:rPr>
        <w:t>U.S. Department of Health and Human Services Administration for Community Living</w:t>
      </w:r>
      <w:r w:rsidR="0001402A">
        <w:rPr>
          <w:rFonts w:ascii="Arial" w:hAnsi="Arial" w:cs="Arial"/>
        </w:rPr>
        <w:t>.</w:t>
      </w:r>
      <w:r w:rsidRPr="0001402A">
        <w:rPr>
          <w:rFonts w:ascii="Arial" w:hAnsi="Arial" w:cs="Arial"/>
        </w:rPr>
        <w:t xml:space="preserve"> </w:t>
      </w:r>
      <w:r w:rsidR="00D8031F" w:rsidRPr="0001402A">
        <w:rPr>
          <w:rFonts w:ascii="Arial" w:hAnsi="Arial" w:cs="Arial"/>
        </w:rPr>
        <w:t>2020 Profile of Older Americans</w:t>
      </w:r>
      <w:r w:rsidR="0001402A">
        <w:rPr>
          <w:rFonts w:ascii="Arial" w:hAnsi="Arial" w:cs="Arial"/>
        </w:rPr>
        <w:t>.</w:t>
      </w:r>
      <w:r w:rsidR="00D8031F" w:rsidRPr="0001402A">
        <w:rPr>
          <w:rFonts w:ascii="Arial" w:hAnsi="Arial" w:cs="Arial"/>
        </w:rPr>
        <w:t xml:space="preserve"> 2021. Accessed May 2022 at  </w:t>
      </w:r>
      <w:hyperlink r:id="rId16" w:history="1">
        <w:r w:rsidR="00D8031F" w:rsidRPr="0001402A">
          <w:rPr>
            <w:rStyle w:val="Hyperlink"/>
            <w:rFonts w:ascii="Arial" w:hAnsi="Arial" w:cs="Arial"/>
          </w:rPr>
          <w:t>https://acl.gov/sites/default/files/Aging%20and%20Disability%20in%20America/2020ProfileOlderAmericans.Final_.pdf</w:t>
        </w:r>
      </w:hyperlink>
      <w:r w:rsidR="00D8031F" w:rsidRPr="0001402A">
        <w:rPr>
          <w:rFonts w:ascii="Arial" w:hAnsi="Arial" w:cs="Arial"/>
        </w:rPr>
        <w:t xml:space="preserve"> </w:t>
      </w:r>
    </w:p>
    <w:p w14:paraId="02FDA181" w14:textId="755D7090" w:rsidR="00563D7D" w:rsidRDefault="00563D7D" w:rsidP="0001402A">
      <w:pPr>
        <w:pStyle w:val="ListParagraph"/>
        <w:numPr>
          <w:ilvl w:val="0"/>
          <w:numId w:val="2"/>
        </w:numPr>
        <w:rPr>
          <w:rFonts w:ascii="Arial" w:hAnsi="Arial" w:cs="Arial"/>
        </w:rPr>
      </w:pPr>
      <w:r w:rsidRPr="00563D7D">
        <w:rPr>
          <w:rFonts w:ascii="Arial" w:hAnsi="Arial" w:cs="Arial"/>
        </w:rPr>
        <w:t>Sarafrazi N, Wambogo EA, Shepherd JA. Osteoporosis or low bone mass in older adults: United States, 2017–2018. NCHS Data Brief. 2021;(405):1-8. PMID: 34029181.</w:t>
      </w:r>
    </w:p>
    <w:p w14:paraId="7C0971C4" w14:textId="77777777" w:rsidR="00FB6E28" w:rsidRDefault="00FB6E28" w:rsidP="00FB6E28">
      <w:pPr>
        <w:rPr>
          <w:rFonts w:ascii="Arial" w:hAnsi="Arial" w:cs="Arial"/>
        </w:rPr>
      </w:pPr>
    </w:p>
    <w:p w14:paraId="3BDA09F1" w14:textId="77777777" w:rsidR="00FB6E28" w:rsidRPr="00FB6E28" w:rsidRDefault="00FB6E28" w:rsidP="00FB6E28">
      <w:pPr>
        <w:rPr>
          <w:rFonts w:ascii="Arial" w:hAnsi="Arial" w:cs="Arial"/>
        </w:rPr>
      </w:pPr>
    </w:p>
    <w:sectPr w:rsidR="00FB6E28" w:rsidRPr="00FB6E28">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1FE71D" w14:textId="77777777" w:rsidR="000F43B4" w:rsidRDefault="000F43B4" w:rsidP="001E4320">
      <w:r>
        <w:separator/>
      </w:r>
    </w:p>
  </w:endnote>
  <w:endnote w:type="continuationSeparator" w:id="0">
    <w:p w14:paraId="3B5E6B96" w14:textId="77777777" w:rsidR="000F43B4" w:rsidRDefault="000F43B4" w:rsidP="001E43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286E0E" w14:textId="77296354" w:rsidR="001E4320" w:rsidRDefault="001E4320">
    <w:pPr>
      <w:pStyle w:val="Footer"/>
    </w:pPr>
    <w:r>
      <w:rPr>
        <w:noProof/>
      </w:rPr>
      <mc:AlternateContent>
        <mc:Choice Requires="wps">
          <w:drawing>
            <wp:anchor distT="0" distB="0" distL="114300" distR="114300" simplePos="0" relativeHeight="251658240" behindDoc="0" locked="0" layoutInCell="0" allowOverlap="1" wp14:anchorId="09D4803C" wp14:editId="0561FD3E">
              <wp:simplePos x="0" y="0"/>
              <wp:positionH relativeFrom="page">
                <wp:posOffset>0</wp:posOffset>
              </wp:positionH>
              <wp:positionV relativeFrom="page">
                <wp:posOffset>9594215</wp:posOffset>
              </wp:positionV>
              <wp:extent cx="7772400" cy="273050"/>
              <wp:effectExtent l="0" t="0" r="0" b="12700"/>
              <wp:wrapNone/>
              <wp:docPr id="1" name="MSIPCM5d5e47cca43cfcaa8e825244" descr="{&quot;HashCode&quot;:1134265378,&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915EBB3" w14:textId="1E35A2D8" w:rsidR="001E4320" w:rsidRPr="001E4320" w:rsidRDefault="001E4320" w:rsidP="001E4320">
                          <w:pPr>
                            <w:jc w:val="center"/>
                            <w:rPr>
                              <w:color w:val="000000"/>
                              <w:sz w:val="20"/>
                            </w:rPr>
                          </w:pPr>
                          <w:r w:rsidRPr="001E4320">
                            <w:rPr>
                              <w:color w:val="000000"/>
                              <w:sz w:val="20"/>
                            </w:rPr>
                            <w:t>Internal Use Only Medical and Scientific Affairs</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09D4803C" id="_x0000_t202" coordsize="21600,21600" o:spt="202" path="m,l,21600r21600,l21600,xe">
              <v:stroke joinstyle="miter"/>
              <v:path gradientshapeok="t" o:connecttype="rect"/>
            </v:shapetype>
            <v:shape id="MSIPCM5d5e47cca43cfcaa8e825244" o:spid="_x0000_s1026" type="#_x0000_t202" alt="{&quot;HashCode&quot;:1134265378,&quot;Height&quot;:792.0,&quot;Width&quot;:612.0,&quot;Placement&quot;:&quot;Footer&quot;,&quot;Index&quot;:&quot;Primary&quot;,&quot;Section&quot;:1,&quot;Top&quot;:0.0,&quot;Left&quot;:0.0}" style="position:absolute;margin-left:0;margin-top:755.45pt;width:612pt;height:21.5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" o:allowincell="f" filled="f" stroked="f" strokeweight=".5pt">
              <v:textbox inset=",0,,0">
                <w:txbxContent>
                  <w:p w14:paraId="5915EBB3" w14:textId="1E35A2D8" w:rsidR="001E4320" w:rsidRPr="001E4320" w:rsidRDefault="001E4320" w:rsidP="001E4320">
                    <w:pPr>
                      <w:jc w:val="center"/>
                      <w:rPr>
                        <w:color w:val="000000"/>
                        <w:sz w:val="20"/>
                      </w:rPr>
                    </w:pPr>
                    <w:r w:rsidRPr="001E4320">
                      <w:rPr>
                        <w:color w:val="000000"/>
                        <w:sz w:val="20"/>
                      </w:rPr>
                      <w:t>Internal Use Only Medical and Scientific Affairs</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991AAD" w14:textId="77777777" w:rsidR="000F43B4" w:rsidRDefault="000F43B4" w:rsidP="001E4320">
      <w:r>
        <w:separator/>
      </w:r>
    </w:p>
  </w:footnote>
  <w:footnote w:type="continuationSeparator" w:id="0">
    <w:p w14:paraId="05D5D100" w14:textId="77777777" w:rsidR="000F43B4" w:rsidRDefault="000F43B4" w:rsidP="001E43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D42B80"/>
    <w:multiLevelType w:val="hybridMultilevel"/>
    <w:tmpl w:val="7AF6ADB2"/>
    <w:lvl w:ilvl="0" w:tplc="350C95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0F43630"/>
    <w:multiLevelType w:val="hybridMultilevel"/>
    <w:tmpl w:val="0E5097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60640971">
    <w:abstractNumId w:val="1"/>
  </w:num>
  <w:num w:numId="2" w16cid:durableId="1817644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0453"/>
    <w:rsid w:val="00004FBA"/>
    <w:rsid w:val="00013761"/>
    <w:rsid w:val="0001402A"/>
    <w:rsid w:val="00016B56"/>
    <w:rsid w:val="000204DA"/>
    <w:rsid w:val="00023DB0"/>
    <w:rsid w:val="0002659A"/>
    <w:rsid w:val="00031139"/>
    <w:rsid w:val="0003786A"/>
    <w:rsid w:val="00040F3C"/>
    <w:rsid w:val="00045B1D"/>
    <w:rsid w:val="000509FF"/>
    <w:rsid w:val="00052E94"/>
    <w:rsid w:val="000540D0"/>
    <w:rsid w:val="00060931"/>
    <w:rsid w:val="00062724"/>
    <w:rsid w:val="00083B88"/>
    <w:rsid w:val="00096FB2"/>
    <w:rsid w:val="000A0908"/>
    <w:rsid w:val="000A2BC1"/>
    <w:rsid w:val="000B679A"/>
    <w:rsid w:val="000C5B9B"/>
    <w:rsid w:val="000C638D"/>
    <w:rsid w:val="000D310A"/>
    <w:rsid w:val="000D4CAC"/>
    <w:rsid w:val="000F43B4"/>
    <w:rsid w:val="000F4D2A"/>
    <w:rsid w:val="00101088"/>
    <w:rsid w:val="00126B4B"/>
    <w:rsid w:val="00130C33"/>
    <w:rsid w:val="0013290D"/>
    <w:rsid w:val="001445F9"/>
    <w:rsid w:val="00147B2B"/>
    <w:rsid w:val="0015517F"/>
    <w:rsid w:val="00162462"/>
    <w:rsid w:val="00164926"/>
    <w:rsid w:val="00172A72"/>
    <w:rsid w:val="00194A08"/>
    <w:rsid w:val="001976EE"/>
    <w:rsid w:val="001A589A"/>
    <w:rsid w:val="001B20DD"/>
    <w:rsid w:val="001B3CFA"/>
    <w:rsid w:val="001B687D"/>
    <w:rsid w:val="001B69F2"/>
    <w:rsid w:val="001C3EED"/>
    <w:rsid w:val="001C4F0F"/>
    <w:rsid w:val="001D7A97"/>
    <w:rsid w:val="001D7FCC"/>
    <w:rsid w:val="001E4320"/>
    <w:rsid w:val="001F162E"/>
    <w:rsid w:val="001F34DD"/>
    <w:rsid w:val="001F36DE"/>
    <w:rsid w:val="00211A8B"/>
    <w:rsid w:val="00212D1C"/>
    <w:rsid w:val="00214CC7"/>
    <w:rsid w:val="00217D95"/>
    <w:rsid w:val="00234176"/>
    <w:rsid w:val="00234AFD"/>
    <w:rsid w:val="00261180"/>
    <w:rsid w:val="0028030C"/>
    <w:rsid w:val="00285B07"/>
    <w:rsid w:val="002915A8"/>
    <w:rsid w:val="00293051"/>
    <w:rsid w:val="002D47E7"/>
    <w:rsid w:val="002D5A5C"/>
    <w:rsid w:val="002E5FE7"/>
    <w:rsid w:val="002F0CAE"/>
    <w:rsid w:val="002F6E51"/>
    <w:rsid w:val="00302AC0"/>
    <w:rsid w:val="003037B6"/>
    <w:rsid w:val="0030424B"/>
    <w:rsid w:val="003057C0"/>
    <w:rsid w:val="00311012"/>
    <w:rsid w:val="00314973"/>
    <w:rsid w:val="00317C87"/>
    <w:rsid w:val="0032070C"/>
    <w:rsid w:val="00324ECB"/>
    <w:rsid w:val="00327280"/>
    <w:rsid w:val="0033252B"/>
    <w:rsid w:val="00336007"/>
    <w:rsid w:val="00337686"/>
    <w:rsid w:val="0034421A"/>
    <w:rsid w:val="0036374C"/>
    <w:rsid w:val="00372961"/>
    <w:rsid w:val="00374144"/>
    <w:rsid w:val="00376FB2"/>
    <w:rsid w:val="003815C8"/>
    <w:rsid w:val="003838E9"/>
    <w:rsid w:val="00392F41"/>
    <w:rsid w:val="003A251A"/>
    <w:rsid w:val="003A3F64"/>
    <w:rsid w:val="003A6674"/>
    <w:rsid w:val="003C1C4B"/>
    <w:rsid w:val="003E2DCB"/>
    <w:rsid w:val="003E3FD7"/>
    <w:rsid w:val="003E7255"/>
    <w:rsid w:val="003F0FF6"/>
    <w:rsid w:val="003F5D3D"/>
    <w:rsid w:val="004010E6"/>
    <w:rsid w:val="00405149"/>
    <w:rsid w:val="00410D03"/>
    <w:rsid w:val="00416C58"/>
    <w:rsid w:val="0043164B"/>
    <w:rsid w:val="00431F53"/>
    <w:rsid w:val="004338F5"/>
    <w:rsid w:val="00433D94"/>
    <w:rsid w:val="00433F11"/>
    <w:rsid w:val="00443256"/>
    <w:rsid w:val="004432A0"/>
    <w:rsid w:val="00447C42"/>
    <w:rsid w:val="00460FEC"/>
    <w:rsid w:val="00472114"/>
    <w:rsid w:val="00482BF4"/>
    <w:rsid w:val="004857E1"/>
    <w:rsid w:val="00492283"/>
    <w:rsid w:val="004A3C58"/>
    <w:rsid w:val="004A43A9"/>
    <w:rsid w:val="004A4F29"/>
    <w:rsid w:val="004B153E"/>
    <w:rsid w:val="004C064F"/>
    <w:rsid w:val="004C2CCF"/>
    <w:rsid w:val="004C52AC"/>
    <w:rsid w:val="004F4B5C"/>
    <w:rsid w:val="0050343E"/>
    <w:rsid w:val="00512ACF"/>
    <w:rsid w:val="00517F65"/>
    <w:rsid w:val="005219F9"/>
    <w:rsid w:val="00522387"/>
    <w:rsid w:val="0053584C"/>
    <w:rsid w:val="00537CC4"/>
    <w:rsid w:val="00540E51"/>
    <w:rsid w:val="005479BE"/>
    <w:rsid w:val="00552A50"/>
    <w:rsid w:val="00563D7D"/>
    <w:rsid w:val="00570B47"/>
    <w:rsid w:val="00595381"/>
    <w:rsid w:val="005B4079"/>
    <w:rsid w:val="005C1697"/>
    <w:rsid w:val="005D4032"/>
    <w:rsid w:val="005D5514"/>
    <w:rsid w:val="005E6D34"/>
    <w:rsid w:val="00604206"/>
    <w:rsid w:val="006057FE"/>
    <w:rsid w:val="0060789E"/>
    <w:rsid w:val="006155AA"/>
    <w:rsid w:val="00624F2F"/>
    <w:rsid w:val="006278DD"/>
    <w:rsid w:val="00632AB2"/>
    <w:rsid w:val="006412F5"/>
    <w:rsid w:val="006447F6"/>
    <w:rsid w:val="00645203"/>
    <w:rsid w:val="006531B4"/>
    <w:rsid w:val="00662B74"/>
    <w:rsid w:val="0066398B"/>
    <w:rsid w:val="00667946"/>
    <w:rsid w:val="00671C7E"/>
    <w:rsid w:val="00672320"/>
    <w:rsid w:val="00686634"/>
    <w:rsid w:val="006B350A"/>
    <w:rsid w:val="006B699A"/>
    <w:rsid w:val="006C08D5"/>
    <w:rsid w:val="006C0CC2"/>
    <w:rsid w:val="006C79FD"/>
    <w:rsid w:val="006D7A4B"/>
    <w:rsid w:val="006D7FB2"/>
    <w:rsid w:val="006E023D"/>
    <w:rsid w:val="006E3368"/>
    <w:rsid w:val="006E72FC"/>
    <w:rsid w:val="006F27E4"/>
    <w:rsid w:val="006F2A3C"/>
    <w:rsid w:val="0071356D"/>
    <w:rsid w:val="007171EE"/>
    <w:rsid w:val="00722484"/>
    <w:rsid w:val="00741004"/>
    <w:rsid w:val="00746E60"/>
    <w:rsid w:val="007555C3"/>
    <w:rsid w:val="007573F3"/>
    <w:rsid w:val="00763429"/>
    <w:rsid w:val="0076625D"/>
    <w:rsid w:val="00786E6B"/>
    <w:rsid w:val="00792686"/>
    <w:rsid w:val="007A438E"/>
    <w:rsid w:val="007B1D09"/>
    <w:rsid w:val="007B560E"/>
    <w:rsid w:val="007D4B9C"/>
    <w:rsid w:val="007D4D29"/>
    <w:rsid w:val="007E1BE8"/>
    <w:rsid w:val="007E3EDD"/>
    <w:rsid w:val="007E5BFE"/>
    <w:rsid w:val="007F2474"/>
    <w:rsid w:val="007F4EEE"/>
    <w:rsid w:val="007F6C01"/>
    <w:rsid w:val="0080604F"/>
    <w:rsid w:val="00815A7D"/>
    <w:rsid w:val="00831100"/>
    <w:rsid w:val="00852A13"/>
    <w:rsid w:val="00857692"/>
    <w:rsid w:val="008626F7"/>
    <w:rsid w:val="00872651"/>
    <w:rsid w:val="008859F3"/>
    <w:rsid w:val="00890890"/>
    <w:rsid w:val="00894121"/>
    <w:rsid w:val="008A3D95"/>
    <w:rsid w:val="008B1DB1"/>
    <w:rsid w:val="008C6AD2"/>
    <w:rsid w:val="008E52C8"/>
    <w:rsid w:val="008E6136"/>
    <w:rsid w:val="008E7896"/>
    <w:rsid w:val="008F0002"/>
    <w:rsid w:val="008F279D"/>
    <w:rsid w:val="00907857"/>
    <w:rsid w:val="00911083"/>
    <w:rsid w:val="009161ED"/>
    <w:rsid w:val="00922C4D"/>
    <w:rsid w:val="0093365F"/>
    <w:rsid w:val="009624F6"/>
    <w:rsid w:val="00965A4E"/>
    <w:rsid w:val="00981ACA"/>
    <w:rsid w:val="00987C8B"/>
    <w:rsid w:val="009A1A10"/>
    <w:rsid w:val="009A1EC1"/>
    <w:rsid w:val="009A4A68"/>
    <w:rsid w:val="009B0C94"/>
    <w:rsid w:val="009B5F24"/>
    <w:rsid w:val="009C15EE"/>
    <w:rsid w:val="009F7BF6"/>
    <w:rsid w:val="00A0741D"/>
    <w:rsid w:val="00A11F1A"/>
    <w:rsid w:val="00A2108F"/>
    <w:rsid w:val="00A216EE"/>
    <w:rsid w:val="00A3788B"/>
    <w:rsid w:val="00A4115A"/>
    <w:rsid w:val="00A433D4"/>
    <w:rsid w:val="00A46F3F"/>
    <w:rsid w:val="00A47BF1"/>
    <w:rsid w:val="00A608DD"/>
    <w:rsid w:val="00A7038D"/>
    <w:rsid w:val="00A870DC"/>
    <w:rsid w:val="00AB2E2E"/>
    <w:rsid w:val="00AC0506"/>
    <w:rsid w:val="00AE37D0"/>
    <w:rsid w:val="00B02B47"/>
    <w:rsid w:val="00B02DD3"/>
    <w:rsid w:val="00B162E3"/>
    <w:rsid w:val="00B16D71"/>
    <w:rsid w:val="00B21FB2"/>
    <w:rsid w:val="00B254A4"/>
    <w:rsid w:val="00B32206"/>
    <w:rsid w:val="00B329A0"/>
    <w:rsid w:val="00B4062C"/>
    <w:rsid w:val="00B41D1D"/>
    <w:rsid w:val="00B5506A"/>
    <w:rsid w:val="00B67D19"/>
    <w:rsid w:val="00B71431"/>
    <w:rsid w:val="00B77745"/>
    <w:rsid w:val="00B813A0"/>
    <w:rsid w:val="00B82F9F"/>
    <w:rsid w:val="00B83868"/>
    <w:rsid w:val="00B87C22"/>
    <w:rsid w:val="00B94464"/>
    <w:rsid w:val="00BA0453"/>
    <w:rsid w:val="00BB60F0"/>
    <w:rsid w:val="00BC1048"/>
    <w:rsid w:val="00BC1FEC"/>
    <w:rsid w:val="00BC273D"/>
    <w:rsid w:val="00BE1212"/>
    <w:rsid w:val="00BE352C"/>
    <w:rsid w:val="00BE7F0E"/>
    <w:rsid w:val="00C07DA2"/>
    <w:rsid w:val="00C21EBF"/>
    <w:rsid w:val="00C31E73"/>
    <w:rsid w:val="00C35163"/>
    <w:rsid w:val="00C3774F"/>
    <w:rsid w:val="00C45FC4"/>
    <w:rsid w:val="00C474BA"/>
    <w:rsid w:val="00C72344"/>
    <w:rsid w:val="00C742E3"/>
    <w:rsid w:val="00C757EC"/>
    <w:rsid w:val="00C80F5B"/>
    <w:rsid w:val="00C814A3"/>
    <w:rsid w:val="00C86604"/>
    <w:rsid w:val="00C92777"/>
    <w:rsid w:val="00C936A5"/>
    <w:rsid w:val="00C93ED8"/>
    <w:rsid w:val="00C96045"/>
    <w:rsid w:val="00C970CD"/>
    <w:rsid w:val="00CA18D3"/>
    <w:rsid w:val="00CA50BE"/>
    <w:rsid w:val="00CA72E8"/>
    <w:rsid w:val="00CB1723"/>
    <w:rsid w:val="00CB2BC2"/>
    <w:rsid w:val="00CB3343"/>
    <w:rsid w:val="00CB3971"/>
    <w:rsid w:val="00CC2835"/>
    <w:rsid w:val="00CD7900"/>
    <w:rsid w:val="00CE003A"/>
    <w:rsid w:val="00CE1E11"/>
    <w:rsid w:val="00CF09F2"/>
    <w:rsid w:val="00CF7928"/>
    <w:rsid w:val="00D002B6"/>
    <w:rsid w:val="00D13A71"/>
    <w:rsid w:val="00D25ABF"/>
    <w:rsid w:val="00D4608A"/>
    <w:rsid w:val="00D51AD8"/>
    <w:rsid w:val="00D62B70"/>
    <w:rsid w:val="00D65B4F"/>
    <w:rsid w:val="00D8031F"/>
    <w:rsid w:val="00D9114D"/>
    <w:rsid w:val="00DB01F9"/>
    <w:rsid w:val="00DB104B"/>
    <w:rsid w:val="00DB5D24"/>
    <w:rsid w:val="00DB6E60"/>
    <w:rsid w:val="00DC50F6"/>
    <w:rsid w:val="00DD4B02"/>
    <w:rsid w:val="00DD6F88"/>
    <w:rsid w:val="00DF07C7"/>
    <w:rsid w:val="00E033A8"/>
    <w:rsid w:val="00E036B6"/>
    <w:rsid w:val="00E10D70"/>
    <w:rsid w:val="00E26ECC"/>
    <w:rsid w:val="00E30588"/>
    <w:rsid w:val="00E306EE"/>
    <w:rsid w:val="00E51437"/>
    <w:rsid w:val="00E6059B"/>
    <w:rsid w:val="00E63C86"/>
    <w:rsid w:val="00E7471E"/>
    <w:rsid w:val="00E83BAE"/>
    <w:rsid w:val="00E848B2"/>
    <w:rsid w:val="00EB4E11"/>
    <w:rsid w:val="00ED63B0"/>
    <w:rsid w:val="00EE4F25"/>
    <w:rsid w:val="00EE6B21"/>
    <w:rsid w:val="00EF77E0"/>
    <w:rsid w:val="00F002D2"/>
    <w:rsid w:val="00F07F57"/>
    <w:rsid w:val="00F11AC2"/>
    <w:rsid w:val="00F16FCA"/>
    <w:rsid w:val="00F17DED"/>
    <w:rsid w:val="00F21B77"/>
    <w:rsid w:val="00F4532D"/>
    <w:rsid w:val="00F5139E"/>
    <w:rsid w:val="00F73CEC"/>
    <w:rsid w:val="00F80035"/>
    <w:rsid w:val="00F80869"/>
    <w:rsid w:val="00F81647"/>
    <w:rsid w:val="00F860F3"/>
    <w:rsid w:val="00F86958"/>
    <w:rsid w:val="00F86E4E"/>
    <w:rsid w:val="00F86FFE"/>
    <w:rsid w:val="00F90D19"/>
    <w:rsid w:val="00F95FF3"/>
    <w:rsid w:val="00FA05FB"/>
    <w:rsid w:val="00FA2133"/>
    <w:rsid w:val="00FA44C0"/>
    <w:rsid w:val="00FA5D86"/>
    <w:rsid w:val="00FA6631"/>
    <w:rsid w:val="00FB6E28"/>
    <w:rsid w:val="00FC0A18"/>
    <w:rsid w:val="00FC5308"/>
    <w:rsid w:val="00FD3B62"/>
    <w:rsid w:val="00FE2E1C"/>
    <w:rsid w:val="00FE467C"/>
    <w:rsid w:val="00FE56C3"/>
    <w:rsid w:val="00FF71D3"/>
    <w:rsid w:val="360C92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34B7C5"/>
  <w15:chartTrackingRefBased/>
  <w15:docId w15:val="{A8E4E255-F74B-4662-89B9-875A69A692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0453"/>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A0453"/>
    <w:rPr>
      <w:color w:val="0563C1"/>
      <w:u w:val="single"/>
    </w:rPr>
  </w:style>
  <w:style w:type="character" w:styleId="UnresolvedMention">
    <w:name w:val="Unresolved Mention"/>
    <w:basedOn w:val="DefaultParagraphFont"/>
    <w:uiPriority w:val="99"/>
    <w:semiHidden/>
    <w:unhideWhenUsed/>
    <w:rsid w:val="00460FEC"/>
    <w:rPr>
      <w:color w:val="605E5C"/>
      <w:shd w:val="clear" w:color="auto" w:fill="E1DFDD"/>
    </w:rPr>
  </w:style>
  <w:style w:type="character" w:styleId="CommentReference">
    <w:name w:val="annotation reference"/>
    <w:basedOn w:val="DefaultParagraphFont"/>
    <w:uiPriority w:val="99"/>
    <w:semiHidden/>
    <w:unhideWhenUsed/>
    <w:rsid w:val="005B4079"/>
    <w:rPr>
      <w:sz w:val="16"/>
      <w:szCs w:val="16"/>
    </w:rPr>
  </w:style>
  <w:style w:type="paragraph" w:styleId="CommentText">
    <w:name w:val="annotation text"/>
    <w:basedOn w:val="Normal"/>
    <w:link w:val="CommentTextChar"/>
    <w:uiPriority w:val="99"/>
    <w:semiHidden/>
    <w:unhideWhenUsed/>
    <w:rsid w:val="005B4079"/>
    <w:rPr>
      <w:sz w:val="20"/>
      <w:szCs w:val="20"/>
    </w:rPr>
  </w:style>
  <w:style w:type="character" w:customStyle="1" w:styleId="CommentTextChar">
    <w:name w:val="Comment Text Char"/>
    <w:basedOn w:val="DefaultParagraphFont"/>
    <w:link w:val="CommentText"/>
    <w:uiPriority w:val="99"/>
    <w:semiHidden/>
    <w:rsid w:val="005B4079"/>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5B4079"/>
    <w:rPr>
      <w:b/>
      <w:bCs/>
    </w:rPr>
  </w:style>
  <w:style w:type="character" w:customStyle="1" w:styleId="CommentSubjectChar">
    <w:name w:val="Comment Subject Char"/>
    <w:basedOn w:val="CommentTextChar"/>
    <w:link w:val="CommentSubject"/>
    <w:uiPriority w:val="99"/>
    <w:semiHidden/>
    <w:rsid w:val="005B4079"/>
    <w:rPr>
      <w:rFonts w:ascii="Calibri" w:hAnsi="Calibri" w:cs="Calibri"/>
      <w:b/>
      <w:bCs/>
      <w:sz w:val="20"/>
      <w:szCs w:val="20"/>
    </w:rPr>
  </w:style>
  <w:style w:type="paragraph" w:styleId="ListParagraph">
    <w:name w:val="List Paragraph"/>
    <w:basedOn w:val="Normal"/>
    <w:uiPriority w:val="34"/>
    <w:qFormat/>
    <w:rsid w:val="00CE003A"/>
    <w:pPr>
      <w:ind w:left="720"/>
      <w:contextualSpacing/>
    </w:pPr>
  </w:style>
  <w:style w:type="paragraph" w:styleId="Header">
    <w:name w:val="header"/>
    <w:basedOn w:val="Normal"/>
    <w:link w:val="HeaderChar"/>
    <w:uiPriority w:val="99"/>
    <w:unhideWhenUsed/>
    <w:rsid w:val="001E4320"/>
    <w:pPr>
      <w:tabs>
        <w:tab w:val="center" w:pos="4680"/>
        <w:tab w:val="right" w:pos="9360"/>
      </w:tabs>
    </w:pPr>
  </w:style>
  <w:style w:type="character" w:customStyle="1" w:styleId="HeaderChar">
    <w:name w:val="Header Char"/>
    <w:basedOn w:val="DefaultParagraphFont"/>
    <w:link w:val="Header"/>
    <w:uiPriority w:val="99"/>
    <w:rsid w:val="001E4320"/>
    <w:rPr>
      <w:rFonts w:ascii="Calibri" w:hAnsi="Calibri" w:cs="Calibri"/>
    </w:rPr>
  </w:style>
  <w:style w:type="paragraph" w:styleId="Footer">
    <w:name w:val="footer"/>
    <w:basedOn w:val="Normal"/>
    <w:link w:val="FooterChar"/>
    <w:uiPriority w:val="99"/>
    <w:unhideWhenUsed/>
    <w:rsid w:val="001E4320"/>
    <w:pPr>
      <w:tabs>
        <w:tab w:val="center" w:pos="4680"/>
        <w:tab w:val="right" w:pos="9360"/>
      </w:tabs>
    </w:pPr>
  </w:style>
  <w:style w:type="character" w:customStyle="1" w:styleId="FooterChar">
    <w:name w:val="Footer Char"/>
    <w:basedOn w:val="DefaultParagraphFont"/>
    <w:link w:val="Footer"/>
    <w:uiPriority w:val="99"/>
    <w:rsid w:val="001E4320"/>
    <w:rPr>
      <w:rFonts w:ascii="Calibri" w:hAnsi="Calibri" w:cs="Calibri"/>
    </w:rPr>
  </w:style>
  <w:style w:type="paragraph" w:styleId="Revision">
    <w:name w:val="Revision"/>
    <w:hidden/>
    <w:uiPriority w:val="99"/>
    <w:semiHidden/>
    <w:rsid w:val="007F4EEE"/>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3161057">
      <w:bodyDiv w:val="1"/>
      <w:marLeft w:val="0"/>
      <w:marRight w:val="0"/>
      <w:marTop w:val="0"/>
      <w:marBottom w:val="0"/>
      <w:divBdr>
        <w:top w:val="none" w:sz="0" w:space="0" w:color="auto"/>
        <w:left w:val="none" w:sz="0" w:space="0" w:color="auto"/>
        <w:bottom w:val="none" w:sz="0" w:space="0" w:color="auto"/>
        <w:right w:val="none" w:sz="0" w:space="0" w:color="auto"/>
      </w:divBdr>
    </w:div>
    <w:div w:id="1660423495">
      <w:bodyDiv w:val="1"/>
      <w:marLeft w:val="0"/>
      <w:marRight w:val="0"/>
      <w:marTop w:val="0"/>
      <w:marBottom w:val="0"/>
      <w:divBdr>
        <w:top w:val="none" w:sz="0" w:space="0" w:color="auto"/>
        <w:left w:val="none" w:sz="0" w:space="0" w:color="auto"/>
        <w:bottom w:val="none" w:sz="0" w:space="0" w:color="auto"/>
        <w:right w:val="none" w:sz="0" w:space="0" w:color="auto"/>
      </w:divBdr>
    </w:div>
    <w:div w:id="1817724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protect-eu.mimecast.com/s/8FXNCrYAPTAvPL8ijbhnU?domain=facebook.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protect-eu.mimecast.com/s/h44ICpzyNSz81XnSYyKiI?domain=twitter.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acl.gov/sites/default/files/Aging%20and%20Disability%20in%20America/2020ProfileOlderAmericans.Final_.pdf"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protect-eu.mimecast.com/s/Zh-_CnzwLSGoAM7f9xAMc?domain=ncqa.org/" TargetMode="External"/><Relationship Id="rId5" Type="http://schemas.openxmlformats.org/officeDocument/2006/relationships/styles" Target="styles.xml"/><Relationship Id="rId15" Type="http://schemas.openxmlformats.org/officeDocument/2006/relationships/hyperlink" Target="mailto:NCQA@shiftcomm.com" TargetMode="External"/><Relationship Id="rId10" Type="http://schemas.openxmlformats.org/officeDocument/2006/relationships/hyperlink" Target="https://protect-eu.mimecast.com/s/Zh-_CnzwLSGoAM7f9xAMc?domain=ncqa.org/"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protect-eu.mimecast.com/s/PqeJCwkJXTL1JYGuxvif2?domain=linkedi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4a00ea54-6271-4c06-97e0-72361771363f">
      <UserInfo>
        <DisplayName>Connelly, William - LAW</DisplayName>
        <AccountId>60</AccountId>
        <AccountType/>
      </UserInfo>
      <UserInfo>
        <DisplayName>NT Service\spsearch</DisplayName>
        <AccountId>10</AccountId>
        <AccountType/>
      </UserInfo>
      <UserInfo>
        <DisplayName>Brown, Judy</DisplayName>
        <AccountId>17</AccountId>
        <AccountType/>
      </UserInfo>
      <UserInfo>
        <DisplayName>McDermott, Michele</DisplayName>
        <AccountId>321</AccountId>
        <AccountType/>
      </UserInfo>
      <UserInfo>
        <DisplayName>Block, Sarah</DisplayName>
        <AccountId>312</AccountId>
        <AccountType/>
      </UserInfo>
      <UserInfo>
        <DisplayName>Davenport, Kelley</DisplayName>
        <AccountId>14</AccountId>
        <AccountType/>
      </UserInfo>
      <UserInfo>
        <DisplayName>Snider, Katelyn</DisplayName>
        <AccountId>74</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2C1775E9C69F74BB1113F0190FEAB43" ma:contentTypeVersion="12" ma:contentTypeDescription="Create a new document." ma:contentTypeScope="" ma:versionID="ce126416c445227f4919b19f55e03fb4">
  <xsd:schema xmlns:xsd="http://www.w3.org/2001/XMLSchema" xmlns:xs="http://www.w3.org/2001/XMLSchema" xmlns:p="http://schemas.microsoft.com/office/2006/metadata/properties" xmlns:ns2="533936dd-b513-4ee5-9310-4c2771ccb846" xmlns:ns3="4a00ea54-6271-4c06-97e0-72361771363f" targetNamespace="http://schemas.microsoft.com/office/2006/metadata/properties" ma:root="true" ma:fieldsID="f3ee157d19514fe31e67fc7f7bfaeb31" ns2:_="" ns3:_="">
    <xsd:import namespace="533936dd-b513-4ee5-9310-4c2771ccb846"/>
    <xsd:import namespace="4a00ea54-6271-4c06-97e0-72361771363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2:MediaLengthInSeconds"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3936dd-b513-4ee5-9310-4c2771ccb8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a00ea54-6271-4c06-97e0-72361771363f" elementFormDefault="qualified">
    <xsd:import namespace="http://schemas.microsoft.com/office/2006/documentManagement/types"/>
    <xsd:import namespace="http://schemas.microsoft.com/office/infopath/2007/PartnerControls"/>
    <xsd:element name="SharedWithUsers" ma:index="12"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5D1AFAB-4FDA-4085-981C-7F0B8404C1FD}">
  <ds:schemaRefs>
    <ds:schemaRef ds:uri="http://schemas.microsoft.com/office/2006/metadata/properties"/>
    <ds:schemaRef ds:uri="http://schemas.microsoft.com/office/infopath/2007/PartnerControls"/>
    <ds:schemaRef ds:uri="4a00ea54-6271-4c06-97e0-72361771363f"/>
  </ds:schemaRefs>
</ds:datastoreItem>
</file>

<file path=customXml/itemProps2.xml><?xml version="1.0" encoding="utf-8"?>
<ds:datastoreItem xmlns:ds="http://schemas.openxmlformats.org/officeDocument/2006/customXml" ds:itemID="{C1B106BF-4E1D-4545-8694-E41C0E9EAABF}">
  <ds:schemaRefs>
    <ds:schemaRef ds:uri="http://schemas.microsoft.com/sharepoint/v3/contenttype/forms"/>
  </ds:schemaRefs>
</ds:datastoreItem>
</file>

<file path=customXml/itemProps3.xml><?xml version="1.0" encoding="utf-8"?>
<ds:datastoreItem xmlns:ds="http://schemas.openxmlformats.org/officeDocument/2006/customXml" ds:itemID="{C59D052A-1724-4AEB-A123-B3C0B7DEE0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3936dd-b513-4ee5-9310-4c2771ccb846"/>
    <ds:schemaRef ds:uri="4a00ea54-6271-4c06-97e0-7236177136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6cfb400-ab12-485f-8c0c-dca5fe3c2fdd}" enabled="0" method="" siteId="{76cfb400-ab12-485f-8c0c-dca5fe3c2fdd}" removed="1"/>
</clbl:labelList>
</file>

<file path=docProps/app.xml><?xml version="1.0" encoding="utf-8"?>
<Properties xmlns="http://schemas.openxmlformats.org/officeDocument/2006/extended-properties" xmlns:vt="http://schemas.openxmlformats.org/officeDocument/2006/docPropsVTypes">
  <Template>Normal</Template>
  <TotalTime>34</TotalTime>
  <Pages>2</Pages>
  <Words>868</Words>
  <Characters>4954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Kelley Falisi</dc:creator>
  <cp:keywords/>
  <dc:description/>
  <cp:lastModifiedBy>Kristin Villiotte</cp:lastModifiedBy>
  <cp:revision>4</cp:revision>
  <dcterms:created xsi:type="dcterms:W3CDTF">2022-06-29T14:18:00Z</dcterms:created>
  <dcterms:modified xsi:type="dcterms:W3CDTF">2022-06-29T14:20:00Z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0x010100C2C1775E9C69F74BB1113F0190FEAB43</vt:lpwstr>
  </property>
  <property fmtid="{D5CDD505-2E9C-101B-9397-08002B2CF9AE}" pid="3" name="MediaServiceImageTags">
    <vt:lpwstr/>
  </property>
  <property fmtid="{D5CDD505-2E9C-101B-9397-08002B2CF9AE}" pid="4" name="MSIP_Label_b387e451-72c8-4fc0-985a-fb25e0413282_Enabled">
    <vt:lpwstr>true</vt:lpwstr>
  </property>
  <property fmtid="{D5CDD505-2E9C-101B-9397-08002B2CF9AE}" pid="5" name="MSIP_Label_b387e451-72c8-4fc0-985a-fb25e0413282_SetDate">
    <vt:lpwstr>2022-06-28T16:13:41Z</vt:lpwstr>
  </property>
  <property fmtid="{D5CDD505-2E9C-101B-9397-08002B2CF9AE}" pid="6" name="MSIP_Label_b387e451-72c8-4fc0-985a-fb25e0413282_Method">
    <vt:lpwstr>Privileged</vt:lpwstr>
  </property>
  <property fmtid="{D5CDD505-2E9C-101B-9397-08002B2CF9AE}" pid="7" name="MSIP_Label_b387e451-72c8-4fc0-985a-fb25e0413282_Name">
    <vt:lpwstr>Internal Use Only Medical and Scientific Affairs</vt:lpwstr>
  </property>
  <property fmtid="{D5CDD505-2E9C-101B-9397-08002B2CF9AE}" pid="8" name="MSIP_Label_b387e451-72c8-4fc0-985a-fb25e0413282_SiteId">
    <vt:lpwstr>4b4266a6-1368-41af-ad5a-59eb634f7ad8</vt:lpwstr>
  </property>
  <property fmtid="{D5CDD505-2E9C-101B-9397-08002B2CF9AE}" pid="9" name="MSIP_Label_b387e451-72c8-4fc0-985a-fb25e0413282_ActionId">
    <vt:lpwstr>4c1c7ec1-c56b-4809-99e5-100e4f5b1708</vt:lpwstr>
  </property>
  <property fmtid="{D5CDD505-2E9C-101B-9397-08002B2CF9AE}" pid="10" name="MSIP_Label_b387e451-72c8-4fc0-985a-fb25e0413282_ContentBits">
    <vt:lpwstr>2</vt:lpwstr>
  </property>
</Properties>
</file>