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FADAA" w14:textId="6072BD3B" w:rsidR="00696B41" w:rsidRDefault="00696B41" w:rsidP="00252E1C">
      <w:r>
        <w:t>Ainos</w:t>
      </w:r>
      <w:r w:rsidRPr="00696B41">
        <w:t xml:space="preserve"> Granted 180-Day Extension by Nasdaq to Regain Compliance with Minimum Bid Price Rule</w:t>
      </w:r>
    </w:p>
    <w:p w14:paraId="1A4E6CB7" w14:textId="24D33F86" w:rsidR="00252E1C" w:rsidRDefault="00252E1C" w:rsidP="00252E1C">
      <w:r w:rsidRPr="00252E1C">
        <w:t xml:space="preserve">SAN DIEGO, CA / ACCESSWIRE / </w:t>
      </w:r>
      <w:r>
        <w:t xml:space="preserve">January </w:t>
      </w:r>
      <w:r w:rsidR="00A77C82">
        <w:rPr>
          <w:rFonts w:hint="eastAsia"/>
          <w:lang w:eastAsia="zh-TW"/>
        </w:rPr>
        <w:t>17</w:t>
      </w:r>
      <w:r>
        <w:t>, 2025</w:t>
      </w:r>
      <w:r w:rsidRPr="00252E1C">
        <w:t xml:space="preserve"> / Ainos, Inc.</w:t>
      </w:r>
      <w:r>
        <w:t xml:space="preserve"> </w:t>
      </w:r>
      <w:r w:rsidRPr="00252E1C">
        <w:t>(NASDAQ:AIMD)(NASDAQ:AIMDW) ("Ainos", or the "Company")</w:t>
      </w:r>
      <w:r>
        <w:t xml:space="preserve">, today announced that it had received written notification </w:t>
      </w:r>
      <w:r w:rsidR="009C2654">
        <w:rPr>
          <w:lang w:val="en-US"/>
        </w:rPr>
        <w:t xml:space="preserve">(the “Written Notification”) </w:t>
      </w:r>
      <w:r>
        <w:t xml:space="preserve">from the Listing Qualifications Department of the Nasdaq Stock Market LLC ("Nasdaq") that the Company </w:t>
      </w:r>
      <w:r w:rsidR="00A77C82">
        <w:rPr>
          <w:lang w:val="en-US" w:eastAsia="zh-TW"/>
        </w:rPr>
        <w:t xml:space="preserve">is </w:t>
      </w:r>
      <w:r>
        <w:rPr>
          <w:rFonts w:hint="eastAsia"/>
          <w:lang w:eastAsia="zh-TW"/>
        </w:rPr>
        <w:t>e</w:t>
      </w:r>
      <w:r>
        <w:t xml:space="preserve">ligible for a 180-day extension to </w:t>
      </w:r>
      <w:r>
        <w:rPr>
          <w:rFonts w:hint="eastAsia"/>
          <w:lang w:eastAsia="zh-TW"/>
        </w:rPr>
        <w:t>r</w:t>
      </w:r>
      <w:r>
        <w:t xml:space="preserve">egain compliance with the $1.00 minimum bid price requirement under Nasdaq Listing Rule 5550(a)(2) (the "Rule"). </w:t>
      </w:r>
      <w:r w:rsidR="009C2654">
        <w:rPr>
          <w:lang w:val="en-US"/>
        </w:rPr>
        <w:t>As previously reported, o</w:t>
      </w:r>
      <w:r w:rsidR="009C2654" w:rsidRPr="009C2654">
        <w:t>n July 15, 2024</w:t>
      </w:r>
      <w:r w:rsidR="009C2654">
        <w:rPr>
          <w:lang w:val="en-US"/>
        </w:rPr>
        <w:t xml:space="preserve">, the Company </w:t>
      </w:r>
      <w:r w:rsidR="009C2654" w:rsidRPr="009C2654">
        <w:t>received a deficiency letter from the Nasdaq notifying the Company that, for the last 30 consecutive business days, the closing bid price for the Company’s common stock has been below the minimum $1.00 per share required for continued listing on The Nasdaq Capital Market pursuant to</w:t>
      </w:r>
      <w:r w:rsidR="009C2654">
        <w:rPr>
          <w:lang w:val="en-US"/>
        </w:rPr>
        <w:t xml:space="preserve"> the Rule and the Company </w:t>
      </w:r>
      <w:r w:rsidR="009C2654" w:rsidRPr="009C2654">
        <w:rPr>
          <w:lang w:val="en-US"/>
        </w:rPr>
        <w:t>ha</w:t>
      </w:r>
      <w:r w:rsidR="009C2654">
        <w:rPr>
          <w:lang w:val="en-US"/>
        </w:rPr>
        <w:t>d</w:t>
      </w:r>
      <w:r w:rsidR="009C2654" w:rsidRPr="009C2654">
        <w:rPr>
          <w:lang w:val="en-US"/>
        </w:rPr>
        <w:t xml:space="preserve"> been given 180 calendar days, or until January 13, 2025, to regain compliance with the </w:t>
      </w:r>
      <w:r w:rsidR="009C2654">
        <w:rPr>
          <w:lang w:val="en-US"/>
        </w:rPr>
        <w:t>Rule</w:t>
      </w:r>
      <w:r w:rsidR="009C2654" w:rsidRPr="009C2654">
        <w:rPr>
          <w:lang w:val="en-US"/>
        </w:rPr>
        <w:t xml:space="preserve">. </w:t>
      </w:r>
      <w:r w:rsidR="009C2654">
        <w:rPr>
          <w:lang w:val="en-US"/>
        </w:rPr>
        <w:t>Pursuant to the Written Notification, t</w:t>
      </w:r>
      <w:r>
        <w:t xml:space="preserve">he Company now has until July 14, </w:t>
      </w:r>
      <w:proofErr w:type="gramStart"/>
      <w:r>
        <w:t>2025</w:t>
      </w:r>
      <w:proofErr w:type="gramEnd"/>
      <w:r>
        <w:t xml:space="preserve"> to meet the </w:t>
      </w:r>
      <w:r w:rsidR="00CB370C">
        <w:t xml:space="preserve">minimum bid price </w:t>
      </w:r>
      <w:r>
        <w:t>requirement.</w:t>
      </w:r>
    </w:p>
    <w:p w14:paraId="12007166" w14:textId="0FC04EB2" w:rsidR="00252E1C" w:rsidRDefault="00252E1C" w:rsidP="00252E1C">
      <w:r>
        <w:t xml:space="preserve">The </w:t>
      </w:r>
      <w:r w:rsidR="003818F1">
        <w:rPr>
          <w:lang w:val="en-US"/>
        </w:rPr>
        <w:t>Written Notification</w:t>
      </w:r>
      <w:r>
        <w:t xml:space="preserve"> has no immediate effect on the listing or trading of the Company's shares, which will continue to trade on the Nasdaq Capital Market.</w:t>
      </w:r>
    </w:p>
    <w:p w14:paraId="5A0243FB" w14:textId="77777777" w:rsidR="00696B41" w:rsidRPr="00A77C82" w:rsidRDefault="00696B41" w:rsidP="00696B41">
      <w:pPr>
        <w:rPr>
          <w:b/>
          <w:bCs/>
        </w:rPr>
      </w:pPr>
      <w:r w:rsidRPr="00A77C82">
        <w:rPr>
          <w:b/>
          <w:bCs/>
        </w:rPr>
        <w:t>About Ainos, Inc.</w:t>
      </w:r>
    </w:p>
    <w:p w14:paraId="140637FE" w14:textId="4E111070" w:rsidR="00696B41" w:rsidRDefault="00696B41" w:rsidP="00696B41">
      <w:r>
        <w:t>Headquartered in San Diego, California, Ainos, Inc. develops disruptive medical and healthcare solutions based on its proprietary AI Nose and VELDONA® technologies. The name "Ainos" combines "AI" and "Nose" to signify our commitment to enabling AI with the ability to smell and individuals to live healthier. Our clinical-stage product pipeline includes AI-driven, telehealth-friendly POCT solutions powered by AI Nose, VELDONA® human and animal oral therapeutics, and human orphan drugs. Follow Ainos on X, formerly known as Twitter, (@AinosInc), LinkedIn, and Webull Corporate Connect to stay up-to-date.</w:t>
      </w:r>
    </w:p>
    <w:p w14:paraId="4D9EDA06" w14:textId="77777777" w:rsidR="00696B41" w:rsidRPr="00A77C82" w:rsidRDefault="00696B41" w:rsidP="00696B41">
      <w:pPr>
        <w:rPr>
          <w:b/>
          <w:bCs/>
        </w:rPr>
      </w:pPr>
      <w:r w:rsidRPr="00A77C82">
        <w:rPr>
          <w:b/>
          <w:bCs/>
        </w:rPr>
        <w:t>Safe Harbor Statement</w:t>
      </w:r>
    </w:p>
    <w:p w14:paraId="621EEE58" w14:textId="77777777" w:rsidR="00696B41" w:rsidRDefault="00696B41" w:rsidP="00696B41">
      <w:r>
        <w:lastRenderedPageBreak/>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57AAA1D3" w14:textId="77777777" w:rsidR="00696B41" w:rsidRDefault="00696B41" w:rsidP="00696B41"/>
    <w:p w14:paraId="480EFF28" w14:textId="77777777" w:rsidR="00696B41" w:rsidRDefault="00696B41" w:rsidP="00696B41">
      <w:r>
        <w:t>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025F83C4" w14:textId="77777777" w:rsidR="00696B41" w:rsidRDefault="00696B41" w:rsidP="00696B41"/>
    <w:p w14:paraId="254EAEB3" w14:textId="77777777" w:rsidR="00696B41" w:rsidRDefault="00696B41" w:rsidP="00696B41">
      <w:r>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5690E138" w14:textId="77777777" w:rsidR="00696B41" w:rsidRDefault="00696B41" w:rsidP="00696B41"/>
    <w:p w14:paraId="0F1D0A2C" w14:textId="77777777" w:rsidR="00696B41" w:rsidRDefault="00696B41" w:rsidP="00696B41">
      <w:r>
        <w:t>Contact Information</w:t>
      </w:r>
    </w:p>
    <w:p w14:paraId="681BF1E1" w14:textId="77777777" w:rsidR="00696B41" w:rsidRDefault="00696B41" w:rsidP="00696B41"/>
    <w:p w14:paraId="131B31E9" w14:textId="77777777" w:rsidR="00696B41" w:rsidRDefault="00696B41" w:rsidP="00696B41">
      <w:r>
        <w:t>Feifei Shen</w:t>
      </w:r>
    </w:p>
    <w:p w14:paraId="15568413" w14:textId="77777777" w:rsidR="00696B41" w:rsidRDefault="00696B41" w:rsidP="00696B41">
      <w:r>
        <w:t>ir@ainos.com</w:t>
      </w:r>
    </w:p>
    <w:p w14:paraId="33158ADF" w14:textId="77777777" w:rsidR="00696B41" w:rsidRDefault="00696B41" w:rsidP="00696B41"/>
    <w:p w14:paraId="04BF7AE5" w14:textId="5C7D48CE" w:rsidR="00696B41" w:rsidRDefault="00696B41" w:rsidP="00696B41">
      <w:r>
        <w:t>SOURCE: Ainos, Inc.</w:t>
      </w:r>
    </w:p>
    <w:sectPr w:rsidR="00696B4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E1C"/>
    <w:rsid w:val="00252E1C"/>
    <w:rsid w:val="003818F1"/>
    <w:rsid w:val="003B18C6"/>
    <w:rsid w:val="004356EE"/>
    <w:rsid w:val="005377D9"/>
    <w:rsid w:val="00696B41"/>
    <w:rsid w:val="0070481F"/>
    <w:rsid w:val="008E2AD4"/>
    <w:rsid w:val="009C2654"/>
    <w:rsid w:val="00A77C82"/>
    <w:rsid w:val="00B03737"/>
    <w:rsid w:val="00CB370C"/>
  </w:rsids>
  <m:mathPr>
    <m:mathFont m:val="Cambria Math"/>
    <m:brkBin m:val="before"/>
    <m:brkBinSub m:val="--"/>
    <m:smallFrac m:val="0"/>
    <m:dispDef/>
    <m:lMargin m:val="0"/>
    <m:rMargin m:val="0"/>
    <m:defJc m:val="centerGroup"/>
    <m:wrapIndent m:val="1440"/>
    <m:intLim m:val="subSup"/>
    <m:naryLim m:val="undOvr"/>
  </m:mathPr>
  <w:themeFontLang w:val="en-TW"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95A99E4"/>
  <w15:chartTrackingRefBased/>
  <w15:docId w15:val="{DC8A2B4D-9774-7840-9B18-8321B5040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TW"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E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2E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2E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2E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2E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2E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2E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2E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2E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E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2E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2E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2E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2E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2E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2E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2E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2E1C"/>
    <w:rPr>
      <w:rFonts w:eastAsiaTheme="majorEastAsia" w:cstheme="majorBidi"/>
      <w:color w:val="272727" w:themeColor="text1" w:themeTint="D8"/>
    </w:rPr>
  </w:style>
  <w:style w:type="paragraph" w:styleId="Title">
    <w:name w:val="Title"/>
    <w:basedOn w:val="Normal"/>
    <w:next w:val="Normal"/>
    <w:link w:val="TitleChar"/>
    <w:uiPriority w:val="10"/>
    <w:qFormat/>
    <w:rsid w:val="00252E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E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2E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2E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2E1C"/>
    <w:pPr>
      <w:spacing w:before="160"/>
      <w:jc w:val="center"/>
    </w:pPr>
    <w:rPr>
      <w:i/>
      <w:iCs/>
      <w:color w:val="404040" w:themeColor="text1" w:themeTint="BF"/>
    </w:rPr>
  </w:style>
  <w:style w:type="character" w:customStyle="1" w:styleId="QuoteChar">
    <w:name w:val="Quote Char"/>
    <w:basedOn w:val="DefaultParagraphFont"/>
    <w:link w:val="Quote"/>
    <w:uiPriority w:val="29"/>
    <w:rsid w:val="00252E1C"/>
    <w:rPr>
      <w:i/>
      <w:iCs/>
      <w:color w:val="404040" w:themeColor="text1" w:themeTint="BF"/>
    </w:rPr>
  </w:style>
  <w:style w:type="paragraph" w:styleId="ListParagraph">
    <w:name w:val="List Paragraph"/>
    <w:basedOn w:val="Normal"/>
    <w:uiPriority w:val="34"/>
    <w:qFormat/>
    <w:rsid w:val="00252E1C"/>
    <w:pPr>
      <w:ind w:left="720"/>
      <w:contextualSpacing/>
    </w:pPr>
  </w:style>
  <w:style w:type="character" w:styleId="IntenseEmphasis">
    <w:name w:val="Intense Emphasis"/>
    <w:basedOn w:val="DefaultParagraphFont"/>
    <w:uiPriority w:val="21"/>
    <w:qFormat/>
    <w:rsid w:val="00252E1C"/>
    <w:rPr>
      <w:i/>
      <w:iCs/>
      <w:color w:val="0F4761" w:themeColor="accent1" w:themeShade="BF"/>
    </w:rPr>
  </w:style>
  <w:style w:type="paragraph" w:styleId="IntenseQuote">
    <w:name w:val="Intense Quote"/>
    <w:basedOn w:val="Normal"/>
    <w:next w:val="Normal"/>
    <w:link w:val="IntenseQuoteChar"/>
    <w:uiPriority w:val="30"/>
    <w:qFormat/>
    <w:rsid w:val="00252E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2E1C"/>
    <w:rPr>
      <w:i/>
      <w:iCs/>
      <w:color w:val="0F4761" w:themeColor="accent1" w:themeShade="BF"/>
    </w:rPr>
  </w:style>
  <w:style w:type="character" w:styleId="IntenseReference">
    <w:name w:val="Intense Reference"/>
    <w:basedOn w:val="DefaultParagraphFont"/>
    <w:uiPriority w:val="32"/>
    <w:qFormat/>
    <w:rsid w:val="00252E1C"/>
    <w:rPr>
      <w:b/>
      <w:bCs/>
      <w:smallCaps/>
      <w:color w:val="0F4761" w:themeColor="accent1" w:themeShade="BF"/>
      <w:spacing w:val="5"/>
    </w:rPr>
  </w:style>
  <w:style w:type="paragraph" w:styleId="Revision">
    <w:name w:val="Revision"/>
    <w:hidden/>
    <w:uiPriority w:val="99"/>
    <w:semiHidden/>
    <w:rsid w:val="0070481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6160">
      <w:bodyDiv w:val="1"/>
      <w:marLeft w:val="0"/>
      <w:marRight w:val="0"/>
      <w:marTop w:val="0"/>
      <w:marBottom w:val="0"/>
      <w:divBdr>
        <w:top w:val="none" w:sz="0" w:space="0" w:color="auto"/>
        <w:left w:val="none" w:sz="0" w:space="0" w:color="auto"/>
        <w:bottom w:val="none" w:sz="0" w:space="0" w:color="auto"/>
        <w:right w:val="none" w:sz="0" w:space="0" w:color="auto"/>
      </w:divBdr>
    </w:div>
    <w:div w:id="1736779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987</Words>
  <Characters>5632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Ainos, Inc.</Company>
  <LinksUpToDate>false</LinksUpToDate>
  <CharactersWithSpaces>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Lu</dc:creator>
  <cp:keywords/>
  <dc:description/>
  <cp:lastModifiedBy>Jack Lu</cp:lastModifiedBy>
  <cp:revision>3</cp:revision>
  <dcterms:created xsi:type="dcterms:W3CDTF">2025-01-17T03:10:00Z</dcterms:created>
  <dcterms:modified xsi:type="dcterms:W3CDTF">2025-01-17T03:10:00Z</dcterms:modified>
</cp:coreProperties>
</file>