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1C8859" w14:textId="26DB3C67" w:rsidR="00F25609" w:rsidRDefault="00000000" w:rsidP="00B3720D">
      <w:pPr>
        <w:spacing w:before="240" w:after="240"/>
        <w:jc w:val="center"/>
        <w:rPr>
          <w:sz w:val="26"/>
          <w:szCs w:val="26"/>
        </w:rPr>
      </w:pPr>
      <w:r>
        <w:rPr>
          <w:b/>
          <w:sz w:val="26"/>
          <w:szCs w:val="26"/>
        </w:rPr>
        <w:t xml:space="preserve">LQR House Inc. Announces Change of Ticker Symbol </w:t>
      </w:r>
      <w:r w:rsidR="004E6690">
        <w:rPr>
          <w:b/>
          <w:sz w:val="26"/>
          <w:szCs w:val="26"/>
        </w:rPr>
        <w:t xml:space="preserve">From “LQR” </w:t>
      </w:r>
      <w:r>
        <w:rPr>
          <w:b/>
          <w:sz w:val="26"/>
          <w:szCs w:val="26"/>
        </w:rPr>
        <w:t xml:space="preserve">to </w:t>
      </w:r>
      <w:r w:rsidR="004E6690">
        <w:rPr>
          <w:b/>
          <w:sz w:val="26"/>
          <w:szCs w:val="26"/>
        </w:rPr>
        <w:t>“</w:t>
      </w:r>
      <w:r>
        <w:rPr>
          <w:b/>
          <w:sz w:val="26"/>
          <w:szCs w:val="26"/>
        </w:rPr>
        <w:t>YHC</w:t>
      </w:r>
      <w:r w:rsidR="004E6690">
        <w:rPr>
          <w:b/>
          <w:sz w:val="26"/>
          <w:szCs w:val="26"/>
        </w:rPr>
        <w:t>”</w:t>
      </w:r>
      <w:r>
        <w:rPr>
          <w:b/>
          <w:sz w:val="26"/>
          <w:szCs w:val="26"/>
        </w:rPr>
        <w:t xml:space="preserve"> Effective December </w:t>
      </w:r>
      <w:r w:rsidR="004E6690">
        <w:rPr>
          <w:b/>
          <w:sz w:val="26"/>
          <w:szCs w:val="26"/>
        </w:rPr>
        <w:t>16</w:t>
      </w:r>
      <w:r>
        <w:rPr>
          <w:b/>
          <w:sz w:val="26"/>
          <w:szCs w:val="26"/>
        </w:rPr>
        <w:t>, 2024</w:t>
      </w:r>
      <w:r w:rsidR="00D7331B">
        <w:rPr>
          <w:b/>
          <w:sz w:val="26"/>
          <w:szCs w:val="26"/>
        </w:rPr>
        <w:t xml:space="preserve"> </w:t>
      </w:r>
    </w:p>
    <w:p w14:paraId="7EA7A415" w14:textId="77777777" w:rsidR="00F25609" w:rsidRDefault="00F25609"/>
    <w:p w14:paraId="004EAD19" w14:textId="062AA538" w:rsidR="00F25609" w:rsidRDefault="00000000">
      <w:r>
        <w:t xml:space="preserve">MIAMI BEACH, FL / ACCESSWIRE / December </w:t>
      </w:r>
      <w:r w:rsidR="004E6690">
        <w:t>13</w:t>
      </w:r>
      <w:r>
        <w:t>, 2024 / LQR House Inc. (the “Company” or “</w:t>
      </w:r>
      <w:r w:rsidRPr="004E6690">
        <w:t>LQR House”) (NASDAQ:</w:t>
      </w:r>
      <w:r w:rsidR="004E6690" w:rsidRPr="004E6690">
        <w:t xml:space="preserve"> </w:t>
      </w:r>
      <w:r w:rsidRPr="004E6690">
        <w:t>LQR), a niche e</w:t>
      </w:r>
      <w:r w:rsidR="004E6690">
        <w:t>-</w:t>
      </w:r>
      <w:r w:rsidRPr="004E6690">
        <w:t xml:space="preserve">commerce platform specializing in the spirits and beverage industry, today announced that its </w:t>
      </w:r>
      <w:r w:rsidR="004E6690" w:rsidRPr="004E6690">
        <w:t xml:space="preserve">shares of common </w:t>
      </w:r>
      <w:r w:rsidRPr="004E6690">
        <w:t xml:space="preserve">stock will begin trading under the new ticker symbol </w:t>
      </w:r>
      <w:r w:rsidR="004E6690" w:rsidRPr="00D7331B">
        <w:t>“</w:t>
      </w:r>
      <w:r w:rsidRPr="00D7331B">
        <w:t>YHC</w:t>
      </w:r>
      <w:r w:rsidR="004E6690" w:rsidRPr="00D7331B">
        <w:t>”</w:t>
      </w:r>
      <w:r w:rsidRPr="004E6690">
        <w:t xml:space="preserve"> on </w:t>
      </w:r>
      <w:r w:rsidR="004E6690" w:rsidRPr="004E6690">
        <w:t xml:space="preserve">the Nasdaq Capital Market </w:t>
      </w:r>
      <w:r w:rsidRPr="004E6690">
        <w:t xml:space="preserve">prior to </w:t>
      </w:r>
      <w:r w:rsidR="004E6690" w:rsidRPr="004E6690">
        <w:t xml:space="preserve">the </w:t>
      </w:r>
      <w:r w:rsidRPr="004E6690">
        <w:t xml:space="preserve">market open on </w:t>
      </w:r>
      <w:r w:rsidRPr="00D7331B">
        <w:t xml:space="preserve">December </w:t>
      </w:r>
      <w:r w:rsidR="004E6690" w:rsidRPr="00D7331B">
        <w:t>16</w:t>
      </w:r>
      <w:r w:rsidRPr="00D7331B">
        <w:t>, 2024</w:t>
      </w:r>
      <w:r w:rsidRPr="004E6690">
        <w:t xml:space="preserve">. This change marks a strategic evolution for the Company, replacing the current ticker symbol </w:t>
      </w:r>
      <w:r w:rsidR="004E6690" w:rsidRPr="00D7331B">
        <w:t>“</w:t>
      </w:r>
      <w:r w:rsidRPr="00D7331B">
        <w:t>LQR</w:t>
      </w:r>
      <w:r w:rsidR="004E6690" w:rsidRPr="00D7331B">
        <w:t>”</w:t>
      </w:r>
      <w:r w:rsidRPr="004E6690">
        <w:t xml:space="preserve"> used</w:t>
      </w:r>
      <w:r>
        <w:t xml:space="preserve"> since </w:t>
      </w:r>
      <w:r w:rsidR="004E6690">
        <w:t xml:space="preserve">the Company’s </w:t>
      </w:r>
      <w:r>
        <w:t>initial public offering in 2023.</w:t>
      </w:r>
    </w:p>
    <w:p w14:paraId="6553481C" w14:textId="77777777" w:rsidR="00F25609" w:rsidRDefault="00000000">
      <w:pPr>
        <w:spacing w:before="240" w:after="240"/>
      </w:pPr>
      <w:r>
        <w:t xml:space="preserve">The decision to adopt the new ticker symbol reflects the vision of LQR House’s recently nominated board members, </w:t>
      </w:r>
      <w:r>
        <w:rPr>
          <w:b/>
        </w:rPr>
        <w:t>Yilin Lu</w:t>
      </w:r>
      <w:r>
        <w:t xml:space="preserve"> and </w:t>
      </w:r>
      <w:r>
        <w:rPr>
          <w:b/>
        </w:rPr>
        <w:t>Hong Chun Yeung</w:t>
      </w:r>
      <w:r>
        <w:t xml:space="preserve">, both of whom bring extensive experience in capital markets and a strategic focus on driving profitability. Their backgrounds include leadership roles in prominent organizations such as </w:t>
      </w:r>
      <w:r>
        <w:rPr>
          <w:b/>
        </w:rPr>
        <w:t>Cantor Fitzgerald Capital Market in Hong Kong</w:t>
      </w:r>
      <w:r>
        <w:t xml:space="preserve"> and </w:t>
      </w:r>
      <w:r>
        <w:rPr>
          <w:b/>
        </w:rPr>
        <w:t>Goldman Sachs</w:t>
      </w:r>
      <w:r>
        <w:t>, positioning them to unlock new growth opportunities for LQR House through their expertise and extensive investor networks, particularly in Asia.</w:t>
      </w:r>
    </w:p>
    <w:p w14:paraId="47024492" w14:textId="00A91C2F" w:rsidR="00F25609" w:rsidRDefault="00000000">
      <w:pPr>
        <w:spacing w:before="240" w:after="240"/>
      </w:pPr>
      <w:r>
        <w:t xml:space="preserve">The new ticker, </w:t>
      </w:r>
      <w:r w:rsidR="004E6690">
        <w:rPr>
          <w:b/>
        </w:rPr>
        <w:t>“</w:t>
      </w:r>
      <w:r>
        <w:rPr>
          <w:b/>
        </w:rPr>
        <w:t>YHC</w:t>
      </w:r>
      <w:r w:rsidR="004E6690">
        <w:rPr>
          <w:b/>
        </w:rPr>
        <w:t>”</w:t>
      </w:r>
      <w:r>
        <w:t>, translates to “one bottle” in their native language, symbolizing the Company’s ongoing commitment to uniting cultures and communities through the shared experience of spirits.</w:t>
      </w:r>
    </w:p>
    <w:p w14:paraId="3D0D7A91" w14:textId="6D669574" w:rsidR="00F25609" w:rsidRDefault="00000000">
      <w:pPr>
        <w:spacing w:before="240" w:after="240"/>
        <w:rPr>
          <w:b/>
          <w:color w:val="000000"/>
          <w:sz w:val="26"/>
          <w:szCs w:val="26"/>
        </w:rPr>
      </w:pPr>
      <w:r>
        <w:rPr>
          <w:b/>
        </w:rPr>
        <w:t xml:space="preserve">Sean Dollinger, </w:t>
      </w:r>
      <w:r w:rsidR="004E6690">
        <w:rPr>
          <w:b/>
        </w:rPr>
        <w:t xml:space="preserve">Chief Executive Officer </w:t>
      </w:r>
      <w:r>
        <w:rPr>
          <w:b/>
        </w:rPr>
        <w:t>of LQR House</w:t>
      </w:r>
      <w:r>
        <w:t>, commented</w:t>
      </w:r>
      <w:r w:rsidR="004E6690">
        <w:t>,</w:t>
      </w:r>
      <w:r>
        <w:t xml:space="preserve"> </w:t>
      </w:r>
      <w:r>
        <w:rPr>
          <w:i/>
        </w:rPr>
        <w:t xml:space="preserve">"While we’ve always loved the </w:t>
      </w:r>
      <w:r w:rsidR="004E6690">
        <w:rPr>
          <w:i/>
        </w:rPr>
        <w:t>“</w:t>
      </w:r>
      <w:r>
        <w:rPr>
          <w:i/>
        </w:rPr>
        <w:t>LQR</w:t>
      </w:r>
      <w:r w:rsidR="004E6690">
        <w:rPr>
          <w:i/>
        </w:rPr>
        <w:t>”</w:t>
      </w:r>
      <w:r>
        <w:rPr>
          <w:i/>
        </w:rPr>
        <w:t xml:space="preserve"> ticker symbol, our priority is creating long-term value for our shareholders. We believe it’s essential to follow the strategic guidance of our newest board members, who bring significant expertise and connections in Asian capital markets. This change is bittersweet for me, but I’m confident it represents the fresh perspective and momentum the Company needs to grow and garner the attention it truly deserves."</w:t>
      </w:r>
    </w:p>
    <w:p w14:paraId="4923EB3C" w14:textId="77777777" w:rsidR="00F25609" w:rsidRDefault="00000000">
      <w:pPr>
        <w:spacing w:before="240" w:after="240"/>
      </w:pPr>
      <w:r>
        <w:t>LQR House’s move to rebrand its ticker symbol underscores its commitment to aligning its identity with a forward-looking strategy focused on global engagement, innovative e-commerce solutions, and expanding its presence in key markets.</w:t>
      </w:r>
    </w:p>
    <w:p w14:paraId="78040DA0" w14:textId="77777777" w:rsidR="00F25609" w:rsidRDefault="00000000">
      <w:pPr>
        <w:rPr>
          <w:b/>
        </w:rPr>
      </w:pPr>
      <w:r>
        <w:rPr>
          <w:b/>
        </w:rPr>
        <w:t>About LQR House Inc.</w:t>
      </w:r>
    </w:p>
    <w:p w14:paraId="4E8B98F4" w14:textId="77777777" w:rsidR="00F25609" w:rsidRDefault="00000000">
      <w:pPr>
        <w:jc w:val="both"/>
      </w:pPr>
      <w:r>
        <w:t xml:space="preserve"> </w:t>
      </w:r>
    </w:p>
    <w:p w14:paraId="5C77B3B6" w14:textId="436F81D3" w:rsidR="00F25609" w:rsidRDefault="00000000">
      <w:pPr>
        <w:jc w:val="both"/>
      </w:pPr>
      <w:r>
        <w:t xml:space="preserve">LQR House intends to become a prominent force in the wine and spirits e-commerce sector, epitomized by its flagship alcohol marketplace, </w:t>
      </w:r>
      <w:r w:rsidR="004E6690">
        <w:t>CWSpirits.com</w:t>
      </w:r>
      <w:r>
        <w:t xml:space="preserve">.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w:t>
      </w:r>
      <w:r>
        <w:lastRenderedPageBreak/>
        <w:t xml:space="preserve">providing a curated selection of alcohol products delivered to homes across the United States. Beyond its role in </w:t>
      </w:r>
      <w:r w:rsidR="004E6690">
        <w:t>the</w:t>
      </w:r>
      <w:r>
        <w:t xml:space="preserve">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77363C9C" w14:textId="77777777" w:rsidR="00F25609" w:rsidRDefault="00000000">
      <w:pPr>
        <w:jc w:val="both"/>
        <w:rPr>
          <w:b/>
        </w:rPr>
      </w:pPr>
      <w:r>
        <w:rPr>
          <w:b/>
        </w:rPr>
        <w:t xml:space="preserve"> </w:t>
      </w:r>
    </w:p>
    <w:p w14:paraId="76C0114C" w14:textId="77777777" w:rsidR="00F25609" w:rsidRDefault="00000000">
      <w:pPr>
        <w:jc w:val="both"/>
        <w:rPr>
          <w:b/>
        </w:rPr>
      </w:pPr>
      <w:r>
        <w:rPr>
          <w:b/>
        </w:rPr>
        <w:t>Forward-Looking Statements</w:t>
      </w:r>
    </w:p>
    <w:p w14:paraId="41648EB7" w14:textId="77777777" w:rsidR="00F25609" w:rsidRDefault="00000000">
      <w:pPr>
        <w:jc w:val="both"/>
      </w:pPr>
      <w:r>
        <w:t xml:space="preserve"> </w:t>
      </w:r>
    </w:p>
    <w:p w14:paraId="49C3D0EE" w14:textId="77777777" w:rsidR="00F25609" w:rsidRDefault="00000000">
      <w:pPr>
        <w:jc w:val="both"/>
      </w:pPr>
      <w:r>
        <w:t>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from the anticipated results and encourages investors to review other factors that may affect its 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7">
        <w:r w:rsidR="00F25609">
          <w:rPr>
            <w:color w:val="0000FF"/>
          </w:rPr>
          <w:t xml:space="preserve"> </w:t>
        </w:r>
      </w:hyperlink>
      <w:hyperlink r:id="rId8">
        <w:r w:rsidR="00F25609">
          <w:rPr>
            <w:color w:val="1155CC"/>
            <w:u w:val="single"/>
          </w:rPr>
          <w:t>www.sec.gov</w:t>
        </w:r>
      </w:hyperlink>
      <w:r>
        <w:t>. References and links to websites have been provided as a convenience, and the information contained on such websites has not been incorporated by reference into this press release.</w:t>
      </w:r>
    </w:p>
    <w:p w14:paraId="78331B1E" w14:textId="77777777" w:rsidR="00F25609" w:rsidRDefault="00000000">
      <w:pPr>
        <w:jc w:val="both"/>
      </w:pPr>
      <w:r>
        <w:t xml:space="preserve"> </w:t>
      </w:r>
    </w:p>
    <w:p w14:paraId="5BA433E0" w14:textId="77777777" w:rsidR="00F25609" w:rsidRDefault="00000000">
      <w:pPr>
        <w:jc w:val="both"/>
      </w:pPr>
      <w:r>
        <w:t>Investor and Media Contact:</w:t>
      </w:r>
    </w:p>
    <w:p w14:paraId="4566FA75" w14:textId="77777777" w:rsidR="00F25609" w:rsidRDefault="00000000">
      <w:pPr>
        <w:jc w:val="both"/>
      </w:pPr>
      <w:r>
        <w:t>info@lqrhouse.com</w:t>
      </w:r>
    </w:p>
    <w:p w14:paraId="1AA32B6E" w14:textId="77777777" w:rsidR="00F25609" w:rsidRDefault="00F25609">
      <w:pPr>
        <w:rPr>
          <w:b/>
        </w:rPr>
      </w:pPr>
    </w:p>
    <w:sectPr w:rsidR="00F25609">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3CDD1D" w14:textId="77777777" w:rsidR="00333CAA" w:rsidRDefault="00333CAA">
      <w:pPr>
        <w:spacing w:line="240" w:lineRule="auto"/>
      </w:pPr>
      <w:r>
        <w:separator/>
      </w:r>
    </w:p>
  </w:endnote>
  <w:endnote w:type="continuationSeparator" w:id="0">
    <w:p w14:paraId="43DC3B8C" w14:textId="77777777" w:rsidR="00333CAA" w:rsidRDefault="00333C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94006" w14:textId="77777777" w:rsidR="00333CAA" w:rsidRDefault="00333CAA">
      <w:pPr>
        <w:spacing w:line="240" w:lineRule="auto"/>
      </w:pPr>
      <w:r>
        <w:separator/>
      </w:r>
    </w:p>
  </w:footnote>
  <w:footnote w:type="continuationSeparator" w:id="0">
    <w:p w14:paraId="435C8A6F" w14:textId="77777777" w:rsidR="00333CAA" w:rsidRDefault="00333CA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3E388C" w14:textId="77777777" w:rsidR="00F25609" w:rsidRDefault="00000000">
    <w:r>
      <w:rPr>
        <w:noProof/>
      </w:rPr>
      <w:drawing>
        <wp:inline distT="114300" distB="114300" distL="114300" distR="114300" wp14:anchorId="06EC592E" wp14:editId="3425E6F8">
          <wp:extent cx="1211382" cy="623888"/>
          <wp:effectExtent l="0" t="0" r="0" b="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130C4487" w14:textId="77777777" w:rsidR="00F25609" w:rsidRDefault="00F25609"/>
  <w:p w14:paraId="58ADB793" w14:textId="77777777" w:rsidR="00F25609" w:rsidRDefault="00F2560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609"/>
    <w:rsid w:val="00333CAA"/>
    <w:rsid w:val="004424D8"/>
    <w:rsid w:val="004E6690"/>
    <w:rsid w:val="00737B79"/>
    <w:rsid w:val="00B3720D"/>
    <w:rsid w:val="00B77619"/>
    <w:rsid w:val="00D7331B"/>
    <w:rsid w:val="00D95CA7"/>
    <w:rsid w:val="00EE6E61"/>
    <w:rsid w:val="00F25609"/>
    <w:rsid w:val="00F915F3"/>
    <w:rsid w:val="00FC7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A5CB6"/>
  <w15:docId w15:val="{AB60D1A9-C5E7-4CC4-81CC-7676158E1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E66827"/>
    <w:rPr>
      <w:sz w:val="16"/>
      <w:szCs w:val="16"/>
    </w:rPr>
  </w:style>
  <w:style w:type="paragraph" w:styleId="CommentText">
    <w:name w:val="annotation text"/>
    <w:basedOn w:val="Normal"/>
    <w:link w:val="CommentTextChar"/>
    <w:uiPriority w:val="99"/>
    <w:unhideWhenUsed/>
    <w:rsid w:val="00E66827"/>
    <w:pPr>
      <w:spacing w:line="240" w:lineRule="auto"/>
    </w:pPr>
    <w:rPr>
      <w:sz w:val="20"/>
      <w:szCs w:val="20"/>
    </w:rPr>
  </w:style>
  <w:style w:type="character" w:customStyle="1" w:styleId="CommentTextChar">
    <w:name w:val="Comment Text Char"/>
    <w:basedOn w:val="DefaultParagraphFont"/>
    <w:link w:val="CommentText"/>
    <w:uiPriority w:val="99"/>
    <w:rsid w:val="00E66827"/>
    <w:rPr>
      <w:sz w:val="20"/>
      <w:szCs w:val="20"/>
    </w:rPr>
  </w:style>
  <w:style w:type="paragraph" w:styleId="CommentSubject">
    <w:name w:val="annotation subject"/>
    <w:basedOn w:val="CommentText"/>
    <w:next w:val="CommentText"/>
    <w:link w:val="CommentSubjectChar"/>
    <w:uiPriority w:val="99"/>
    <w:semiHidden/>
    <w:unhideWhenUsed/>
    <w:rsid w:val="00E66827"/>
    <w:rPr>
      <w:b/>
      <w:bCs/>
    </w:rPr>
  </w:style>
  <w:style w:type="character" w:customStyle="1" w:styleId="CommentSubjectChar">
    <w:name w:val="Comment Subject Char"/>
    <w:basedOn w:val="CommentTextChar"/>
    <w:link w:val="CommentSubject"/>
    <w:uiPriority w:val="99"/>
    <w:semiHidden/>
    <w:rsid w:val="00E66827"/>
    <w:rPr>
      <w:b/>
      <w:bCs/>
      <w:sz w:val="20"/>
      <w:szCs w:val="20"/>
    </w:rPr>
  </w:style>
  <w:style w:type="paragraph" w:styleId="Revision">
    <w:name w:val="Revision"/>
    <w:hidden/>
    <w:uiPriority w:val="99"/>
    <w:semiHidden/>
    <w:rsid w:val="00E66827"/>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7976042">
      <w:bodyDiv w:val="1"/>
      <w:marLeft w:val="0"/>
      <w:marRight w:val="0"/>
      <w:marTop w:val="0"/>
      <w:marBottom w:val="0"/>
      <w:divBdr>
        <w:top w:val="none" w:sz="0" w:space="0" w:color="auto"/>
        <w:left w:val="none" w:sz="0" w:space="0" w:color="auto"/>
        <w:bottom w:val="none" w:sz="0" w:space="0" w:color="auto"/>
        <w:right w:val="none" w:sz="0" w:space="0" w:color="auto"/>
      </w:divBdr>
    </w:div>
    <w:div w:id="21231057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s://pr.report/JnzM-Z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o8mNV1Qa52gT3Rts6l42EGX8TQ==">CgMxLjA4AHIhMU5lX2Vod2RwVUFWSndlOXBNcWJON1A3bzdtTDNpOHVD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899</Words>
  <Characters>5126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Chaykina</dc:creator>
  <cp:lastModifiedBy>Alex Hoff</cp:lastModifiedBy>
  <cp:revision>2</cp:revision>
  <dcterms:created xsi:type="dcterms:W3CDTF">2024-12-12T23:09:00Z</dcterms:created>
  <dcterms:modified xsi:type="dcterms:W3CDTF">2024-12-12T23:09:00Z</dcterms:modified>
</cp:coreProperties>
</file>