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110C" w:rsidRPr="0048358E" w:rsidRDefault="00253E8B" w:rsidP="0048358E">
      <w:pPr>
        <w:rPr>
          <w:rFonts w:ascii="Arial" w:hAnsi="Arial" w:cs="Arial"/>
          <w:b/>
          <w:color w:val="404040" w:themeColor="text1" w:themeTint="BF"/>
          <w:sz w:val="24"/>
          <w:szCs w:val="32"/>
          <w:lang w:val="en-GB"/>
        </w:rPr>
      </w:pPr>
      <w:r w:rsidRPr="0048358E">
        <w:rPr>
          <w:rFonts w:ascii="Arial" w:hAnsi="Arial" w:cs="Arial"/>
          <w:b/>
          <w:color w:val="404040" w:themeColor="text1" w:themeTint="BF"/>
          <w:sz w:val="24"/>
          <w:szCs w:val="32"/>
          <w:lang w:val="en-GB"/>
        </w:rPr>
        <w:t xml:space="preserve">Ankylosing Spondylitis Market Largely Dominated by TNF-Inhibitors, </w:t>
      </w:r>
      <w:r w:rsidR="0048358E" w:rsidRPr="0048358E">
        <w:rPr>
          <w:rFonts w:ascii="Arial" w:hAnsi="Arial" w:cs="Arial"/>
          <w:b/>
          <w:color w:val="404040" w:themeColor="text1" w:themeTint="BF"/>
          <w:sz w:val="24"/>
          <w:szCs w:val="32"/>
          <w:lang w:val="en-GB"/>
        </w:rPr>
        <w:t>T</w:t>
      </w:r>
      <w:r w:rsidRPr="0048358E">
        <w:rPr>
          <w:rFonts w:ascii="Arial" w:hAnsi="Arial" w:cs="Arial"/>
          <w:b/>
          <w:color w:val="404040" w:themeColor="text1" w:themeTint="BF"/>
          <w:sz w:val="24"/>
          <w:szCs w:val="32"/>
          <w:lang w:val="en-GB"/>
        </w:rPr>
        <w:t xml:space="preserve">hough Novartis’ Cosentyx Enjoyed Significant </w:t>
      </w:r>
      <w:r w:rsidR="00E6138D" w:rsidRPr="0048358E">
        <w:rPr>
          <w:rFonts w:ascii="Arial" w:hAnsi="Arial" w:cs="Arial"/>
          <w:b/>
          <w:color w:val="404040" w:themeColor="text1" w:themeTint="BF"/>
          <w:sz w:val="24"/>
          <w:szCs w:val="32"/>
          <w:lang w:val="en-GB"/>
        </w:rPr>
        <w:t xml:space="preserve">Year Over Year </w:t>
      </w:r>
      <w:r w:rsidRPr="0048358E">
        <w:rPr>
          <w:rFonts w:ascii="Arial" w:hAnsi="Arial" w:cs="Arial"/>
          <w:b/>
          <w:color w:val="404040" w:themeColor="text1" w:themeTint="BF"/>
          <w:sz w:val="24"/>
          <w:szCs w:val="32"/>
          <w:lang w:val="en-GB"/>
        </w:rPr>
        <w:t>Gains</w:t>
      </w:r>
      <w:r w:rsidR="00E6138D" w:rsidRPr="0048358E">
        <w:rPr>
          <w:rFonts w:ascii="Arial" w:hAnsi="Arial" w:cs="Arial"/>
          <w:b/>
          <w:color w:val="404040" w:themeColor="text1" w:themeTint="BF"/>
          <w:sz w:val="24"/>
          <w:szCs w:val="32"/>
          <w:lang w:val="en-GB"/>
        </w:rPr>
        <w:t xml:space="preserve"> and a Growing Percent of Rheumatologists Report Off-Label Use of Pfizer’s Xeljanz</w:t>
      </w:r>
    </w:p>
    <w:p w:rsidR="00E6138D" w:rsidRPr="007444A7" w:rsidRDefault="00E6138D" w:rsidP="0048358E">
      <w:pPr>
        <w:rPr>
          <w:rFonts w:ascii="Arial" w:hAnsi="Arial" w:cs="Arial"/>
          <w:i/>
          <w:color w:val="404040" w:themeColor="text1" w:themeTint="BF"/>
          <w:sz w:val="20"/>
          <w:szCs w:val="32"/>
          <w:lang w:val="en-GB"/>
        </w:rPr>
      </w:pPr>
    </w:p>
    <w:p w:rsidR="00253E8B" w:rsidRPr="0048358E" w:rsidRDefault="009F7C9B" w:rsidP="0048358E">
      <w:pPr>
        <w:rPr>
          <w:rFonts w:ascii="Arial" w:hAnsi="Arial" w:cs="Arial"/>
          <w:i/>
          <w:color w:val="404040" w:themeColor="text1" w:themeTint="BF"/>
          <w:szCs w:val="32"/>
          <w:lang w:val="en-GB"/>
        </w:rPr>
      </w:pPr>
      <w:r w:rsidRPr="0048358E">
        <w:rPr>
          <w:rFonts w:ascii="Arial" w:hAnsi="Arial" w:cs="Arial"/>
          <w:i/>
          <w:color w:val="404040" w:themeColor="text1" w:themeTint="BF"/>
          <w:szCs w:val="32"/>
          <w:lang w:val="en-GB"/>
        </w:rPr>
        <w:t>With no current FDA approved biologics for the treatment of non-radiographi</w:t>
      </w:r>
      <w:r w:rsidR="00CE13E3" w:rsidRPr="0048358E">
        <w:rPr>
          <w:rFonts w:ascii="Arial" w:hAnsi="Arial" w:cs="Arial"/>
          <w:i/>
          <w:color w:val="404040" w:themeColor="text1" w:themeTint="BF"/>
          <w:szCs w:val="32"/>
          <w:lang w:val="en-GB"/>
        </w:rPr>
        <w:t>c axial spondyloarthropathy</w:t>
      </w:r>
      <w:r w:rsidRPr="0048358E">
        <w:rPr>
          <w:rFonts w:ascii="Arial" w:hAnsi="Arial" w:cs="Arial"/>
          <w:i/>
          <w:color w:val="404040" w:themeColor="text1" w:themeTint="BF"/>
          <w:szCs w:val="32"/>
          <w:lang w:val="en-GB"/>
        </w:rPr>
        <w:t>, overall penetration of b</w:t>
      </w:r>
      <w:r w:rsidR="00E6138D" w:rsidRPr="0048358E">
        <w:rPr>
          <w:rFonts w:ascii="Arial" w:hAnsi="Arial" w:cs="Arial"/>
          <w:i/>
          <w:color w:val="404040" w:themeColor="text1" w:themeTint="BF"/>
          <w:szCs w:val="32"/>
          <w:lang w:val="en-GB"/>
        </w:rPr>
        <w:t>iologics/JAK</w:t>
      </w:r>
      <w:r w:rsidRPr="0048358E">
        <w:rPr>
          <w:rFonts w:ascii="Arial" w:hAnsi="Arial" w:cs="Arial"/>
          <w:i/>
          <w:color w:val="404040" w:themeColor="text1" w:themeTint="BF"/>
          <w:szCs w:val="32"/>
          <w:lang w:val="en-GB"/>
        </w:rPr>
        <w:t>s</w:t>
      </w:r>
      <w:r w:rsidR="00E6138D" w:rsidRPr="0048358E">
        <w:rPr>
          <w:rFonts w:ascii="Arial" w:hAnsi="Arial" w:cs="Arial"/>
          <w:i/>
          <w:color w:val="404040" w:themeColor="text1" w:themeTint="BF"/>
          <w:szCs w:val="32"/>
          <w:lang w:val="en-GB"/>
        </w:rPr>
        <w:t xml:space="preserve"> </w:t>
      </w:r>
      <w:r w:rsidRPr="0048358E">
        <w:rPr>
          <w:rFonts w:ascii="Arial" w:hAnsi="Arial" w:cs="Arial"/>
          <w:i/>
          <w:color w:val="404040" w:themeColor="text1" w:themeTint="BF"/>
          <w:szCs w:val="32"/>
          <w:lang w:val="en-GB"/>
        </w:rPr>
        <w:t>is</w:t>
      </w:r>
      <w:r w:rsidR="00E6138D" w:rsidRPr="0048358E">
        <w:rPr>
          <w:rFonts w:ascii="Arial" w:hAnsi="Arial" w:cs="Arial"/>
          <w:i/>
          <w:color w:val="404040" w:themeColor="text1" w:themeTint="BF"/>
          <w:szCs w:val="32"/>
          <w:lang w:val="en-GB"/>
        </w:rPr>
        <w:t xml:space="preserve"> significantly lower</w:t>
      </w:r>
      <w:r w:rsidRPr="0048358E">
        <w:rPr>
          <w:rFonts w:ascii="Arial" w:hAnsi="Arial" w:cs="Arial"/>
          <w:i/>
          <w:color w:val="404040" w:themeColor="text1" w:themeTint="BF"/>
          <w:szCs w:val="32"/>
          <w:lang w:val="en-GB"/>
        </w:rPr>
        <w:t xml:space="preserve"> than</w:t>
      </w:r>
      <w:r w:rsidR="00CE13E3" w:rsidRPr="0048358E">
        <w:rPr>
          <w:rFonts w:ascii="Arial" w:hAnsi="Arial" w:cs="Arial"/>
          <w:i/>
          <w:color w:val="404040" w:themeColor="text1" w:themeTint="BF"/>
          <w:szCs w:val="32"/>
          <w:lang w:val="en-GB"/>
        </w:rPr>
        <w:t xml:space="preserve"> for ankylosing spondylitis</w:t>
      </w:r>
      <w:r w:rsidR="0048358E" w:rsidRPr="0048358E">
        <w:rPr>
          <w:rFonts w:ascii="Arial" w:hAnsi="Arial" w:cs="Arial"/>
          <w:i/>
          <w:color w:val="404040" w:themeColor="text1" w:themeTint="BF"/>
          <w:szCs w:val="32"/>
          <w:lang w:val="en-GB"/>
        </w:rPr>
        <w:t>;</w:t>
      </w:r>
      <w:r w:rsidRPr="0048358E">
        <w:rPr>
          <w:rFonts w:ascii="Arial" w:hAnsi="Arial" w:cs="Arial"/>
          <w:i/>
          <w:color w:val="404040" w:themeColor="text1" w:themeTint="BF"/>
          <w:szCs w:val="32"/>
          <w:lang w:val="en-GB"/>
        </w:rPr>
        <w:t xml:space="preserve"> however, when these agents are prescribed, brand usage closely mirrors the </w:t>
      </w:r>
      <w:r w:rsidR="0048358E" w:rsidRPr="0048358E">
        <w:rPr>
          <w:rFonts w:ascii="Arial" w:hAnsi="Arial" w:cs="Arial"/>
          <w:i/>
          <w:color w:val="404040" w:themeColor="text1" w:themeTint="BF"/>
          <w:szCs w:val="32"/>
          <w:lang w:val="en-GB"/>
        </w:rPr>
        <w:t>ankylosing spondylitis</w:t>
      </w:r>
      <w:r w:rsidR="0048358E" w:rsidRPr="0048358E">
        <w:rPr>
          <w:rFonts w:ascii="Arial" w:hAnsi="Arial" w:cs="Arial"/>
          <w:i/>
          <w:color w:val="404040" w:themeColor="text1" w:themeTint="BF"/>
          <w:szCs w:val="32"/>
          <w:lang w:val="en-GB"/>
        </w:rPr>
        <w:t xml:space="preserve"> </w:t>
      </w:r>
      <w:r w:rsidRPr="0048358E">
        <w:rPr>
          <w:rFonts w:ascii="Arial" w:hAnsi="Arial" w:cs="Arial"/>
          <w:i/>
          <w:color w:val="404040" w:themeColor="text1" w:themeTint="BF"/>
          <w:szCs w:val="32"/>
          <w:lang w:val="en-GB"/>
        </w:rPr>
        <w:t>indication</w:t>
      </w:r>
      <w:r w:rsidR="0048358E" w:rsidRPr="0048358E">
        <w:rPr>
          <w:rFonts w:ascii="Arial" w:hAnsi="Arial" w:cs="Arial"/>
          <w:i/>
          <w:color w:val="404040" w:themeColor="text1" w:themeTint="BF"/>
          <w:szCs w:val="32"/>
          <w:lang w:val="en-GB"/>
        </w:rPr>
        <w:t>,</w:t>
      </w:r>
      <w:r w:rsidR="008A34A4" w:rsidRPr="0048358E">
        <w:rPr>
          <w:rFonts w:ascii="Arial" w:hAnsi="Arial" w:cs="Arial"/>
          <w:i/>
          <w:color w:val="404040" w:themeColor="text1" w:themeTint="BF"/>
          <w:szCs w:val="32"/>
          <w:lang w:val="en-GB"/>
        </w:rPr>
        <w:t xml:space="preserve"> according to a new publication by Spherix Global Insights</w:t>
      </w:r>
    </w:p>
    <w:p w:rsidR="004976A5" w:rsidRPr="007444A7" w:rsidRDefault="004976A5" w:rsidP="0048358E">
      <w:pPr>
        <w:rPr>
          <w:rFonts w:ascii="Arial" w:hAnsi="Arial" w:cs="Arial"/>
          <w:color w:val="404040" w:themeColor="text1" w:themeTint="BF"/>
          <w:szCs w:val="32"/>
          <w:lang w:val="en-GB"/>
        </w:rPr>
      </w:pPr>
    </w:p>
    <w:p w:rsidR="00AC77DF" w:rsidRPr="007444A7" w:rsidRDefault="00E6138D" w:rsidP="0048358E">
      <w:pPr>
        <w:rPr>
          <w:rFonts w:ascii="Arial" w:hAnsi="Arial" w:cs="Arial"/>
          <w:color w:val="404040" w:themeColor="text1" w:themeTint="BF"/>
          <w:szCs w:val="32"/>
          <w:lang w:val="en-GB"/>
        </w:rPr>
      </w:pPr>
      <w:r w:rsidRPr="007444A7">
        <w:rPr>
          <w:rFonts w:ascii="Arial" w:hAnsi="Arial" w:cs="Arial"/>
          <w:b/>
          <w:color w:val="404040" w:themeColor="text1" w:themeTint="BF"/>
          <w:szCs w:val="32"/>
          <w:lang w:val="en-GB"/>
        </w:rPr>
        <w:t>September</w:t>
      </w:r>
      <w:r w:rsidR="008705EF" w:rsidRPr="007444A7">
        <w:rPr>
          <w:rFonts w:ascii="Arial" w:hAnsi="Arial" w:cs="Arial"/>
          <w:b/>
          <w:color w:val="404040" w:themeColor="text1" w:themeTint="BF"/>
          <w:szCs w:val="32"/>
          <w:lang w:val="en-GB"/>
        </w:rPr>
        <w:t xml:space="preserve"> 6</w:t>
      </w:r>
      <w:r w:rsidR="008132A9" w:rsidRPr="007444A7">
        <w:rPr>
          <w:rFonts w:ascii="Arial" w:hAnsi="Arial" w:cs="Arial"/>
          <w:b/>
          <w:color w:val="404040" w:themeColor="text1" w:themeTint="BF"/>
          <w:szCs w:val="32"/>
          <w:lang w:val="en-GB"/>
        </w:rPr>
        <w:t>, 2018</w:t>
      </w:r>
      <w:r w:rsidR="005A6731" w:rsidRPr="007444A7">
        <w:rPr>
          <w:rFonts w:ascii="Arial" w:hAnsi="Arial" w:cs="Arial"/>
          <w:b/>
          <w:color w:val="404040" w:themeColor="text1" w:themeTint="BF"/>
          <w:szCs w:val="32"/>
          <w:lang w:val="en-GB"/>
        </w:rPr>
        <w:t xml:space="preserve"> – </w:t>
      </w:r>
      <w:r w:rsidR="00EE1399" w:rsidRPr="007444A7">
        <w:rPr>
          <w:rFonts w:ascii="Arial" w:hAnsi="Arial" w:cs="Arial"/>
          <w:b/>
          <w:color w:val="404040" w:themeColor="text1" w:themeTint="BF"/>
          <w:szCs w:val="32"/>
          <w:lang w:val="en-GB"/>
        </w:rPr>
        <w:t>Exton, PA</w:t>
      </w:r>
      <w:r w:rsidR="00C20C0F" w:rsidRPr="007444A7">
        <w:rPr>
          <w:rFonts w:ascii="Arial" w:hAnsi="Arial" w:cs="Arial"/>
          <w:b/>
          <w:color w:val="404040" w:themeColor="text1" w:themeTint="BF"/>
          <w:szCs w:val="32"/>
          <w:lang w:val="en-GB"/>
        </w:rPr>
        <w:t xml:space="preserve"> – </w:t>
      </w:r>
      <w:r w:rsidR="007200FF" w:rsidRPr="007444A7">
        <w:rPr>
          <w:rFonts w:ascii="Arial" w:hAnsi="Arial" w:cs="Arial"/>
          <w:color w:val="404040" w:themeColor="text1" w:themeTint="BF"/>
          <w:szCs w:val="32"/>
          <w:lang w:val="en-GB"/>
        </w:rPr>
        <w:t xml:space="preserve">Spherix Global Insights has just released the results of an </w:t>
      </w:r>
      <w:hyperlink r:id="rId5" w:history="1">
        <w:r w:rsidR="007200FF" w:rsidRPr="0048358E">
          <w:rPr>
            <w:rStyle w:val="Hyperlink"/>
            <w:rFonts w:ascii="Arial" w:hAnsi="Arial" w:cs="Arial"/>
            <w:szCs w:val="32"/>
            <w:lang w:val="en-GB"/>
          </w:rPr>
          <w:t xml:space="preserve">independent </w:t>
        </w:r>
        <w:r w:rsidR="00CE13E3" w:rsidRPr="0048358E">
          <w:rPr>
            <w:rStyle w:val="Hyperlink"/>
            <w:rFonts w:ascii="Arial" w:hAnsi="Arial" w:cs="Arial"/>
            <w:szCs w:val="32"/>
            <w:lang w:val="en-GB"/>
          </w:rPr>
          <w:t>report</w:t>
        </w:r>
      </w:hyperlink>
      <w:r w:rsidR="00CE13E3" w:rsidRPr="007444A7">
        <w:rPr>
          <w:rFonts w:ascii="Arial" w:hAnsi="Arial" w:cs="Arial"/>
          <w:color w:val="404040" w:themeColor="text1" w:themeTint="BF"/>
          <w:szCs w:val="32"/>
          <w:lang w:val="en-GB"/>
        </w:rPr>
        <w:t xml:space="preserve"> based on a survey of 104 US rheumatologists which highlights differences in the management of patients with active </w:t>
      </w:r>
      <w:r w:rsidR="007934AB" w:rsidRPr="007444A7">
        <w:rPr>
          <w:rFonts w:ascii="Arial" w:hAnsi="Arial" w:cs="Arial"/>
          <w:color w:val="404040" w:themeColor="text1" w:themeTint="BF"/>
          <w:szCs w:val="32"/>
          <w:lang w:val="en-GB"/>
        </w:rPr>
        <w:t xml:space="preserve">ankylosing spondylitis (AS) and </w:t>
      </w:r>
      <w:r w:rsidR="00CE13E3" w:rsidRPr="007444A7">
        <w:rPr>
          <w:rFonts w:ascii="Arial" w:hAnsi="Arial" w:cs="Arial"/>
          <w:color w:val="404040" w:themeColor="text1" w:themeTint="BF"/>
          <w:szCs w:val="32"/>
          <w:lang w:val="en-GB"/>
        </w:rPr>
        <w:t xml:space="preserve">those with </w:t>
      </w:r>
      <w:r w:rsidR="00AC77DF" w:rsidRPr="007444A7">
        <w:rPr>
          <w:rFonts w:ascii="Arial" w:hAnsi="Arial" w:cs="Arial"/>
          <w:color w:val="404040" w:themeColor="text1" w:themeTint="BF"/>
          <w:szCs w:val="32"/>
          <w:lang w:val="en-GB"/>
        </w:rPr>
        <w:t>non-radiographic axial spondyloarthropathy (nr-axSpA)</w:t>
      </w:r>
      <w:r w:rsidR="008132A9" w:rsidRPr="007444A7">
        <w:rPr>
          <w:rFonts w:ascii="Arial" w:hAnsi="Arial" w:cs="Arial"/>
          <w:color w:val="404040" w:themeColor="text1" w:themeTint="BF"/>
          <w:szCs w:val="32"/>
          <w:lang w:val="en-GB"/>
        </w:rPr>
        <w:t>.</w:t>
      </w:r>
      <w:r w:rsidR="00CE13E3" w:rsidRPr="007444A7">
        <w:rPr>
          <w:rFonts w:ascii="Arial" w:hAnsi="Arial" w:cs="Arial"/>
          <w:color w:val="404040" w:themeColor="text1" w:themeTint="BF"/>
          <w:szCs w:val="32"/>
          <w:lang w:val="en-GB"/>
        </w:rPr>
        <w:t xml:space="preserve">  The report is the second wave of an annual study that monitors treatment patterns in these markets. </w:t>
      </w:r>
      <w:r w:rsidR="008132A9" w:rsidRPr="007444A7">
        <w:rPr>
          <w:rFonts w:ascii="Arial" w:hAnsi="Arial" w:cs="Arial"/>
          <w:color w:val="404040" w:themeColor="text1" w:themeTint="BF"/>
          <w:szCs w:val="32"/>
          <w:lang w:val="en-GB"/>
        </w:rPr>
        <w:t xml:space="preserve"> </w:t>
      </w:r>
    </w:p>
    <w:p w:rsidR="00AC77DF" w:rsidRPr="007444A7" w:rsidRDefault="00AC77DF" w:rsidP="0048358E">
      <w:pPr>
        <w:rPr>
          <w:rFonts w:ascii="Arial" w:hAnsi="Arial" w:cs="Arial"/>
          <w:color w:val="404040" w:themeColor="text1" w:themeTint="BF"/>
          <w:szCs w:val="32"/>
          <w:lang w:val="en-GB"/>
        </w:rPr>
      </w:pPr>
    </w:p>
    <w:p w:rsidR="00F53CA9" w:rsidRPr="007444A7" w:rsidRDefault="00C661E7" w:rsidP="0048358E">
      <w:pPr>
        <w:rPr>
          <w:rFonts w:ascii="Arial" w:hAnsi="Arial" w:cs="Arial"/>
          <w:iCs/>
          <w:color w:val="404040" w:themeColor="text1" w:themeTint="BF"/>
          <w:szCs w:val="32"/>
        </w:rPr>
      </w:pPr>
      <w:r w:rsidRPr="007444A7">
        <w:rPr>
          <w:rFonts w:ascii="Arial" w:hAnsi="Arial" w:cs="Arial"/>
          <w:color w:val="404040" w:themeColor="text1" w:themeTint="BF"/>
          <w:szCs w:val="32"/>
          <w:lang w:val="en-GB"/>
        </w:rPr>
        <w:t xml:space="preserve">The </w:t>
      </w:r>
      <w:r w:rsidR="00CE13E3" w:rsidRPr="007444A7">
        <w:rPr>
          <w:rFonts w:ascii="Arial" w:hAnsi="Arial" w:cs="Arial"/>
          <w:color w:val="404040" w:themeColor="text1" w:themeTint="BF"/>
          <w:szCs w:val="32"/>
          <w:lang w:val="en-GB"/>
        </w:rPr>
        <w:t>report found</w:t>
      </w:r>
      <w:r w:rsidR="004976A5" w:rsidRPr="007444A7">
        <w:rPr>
          <w:rFonts w:ascii="Arial" w:hAnsi="Arial" w:cs="Arial"/>
          <w:color w:val="404040" w:themeColor="text1" w:themeTint="BF"/>
          <w:szCs w:val="32"/>
          <w:lang w:val="en-GB"/>
        </w:rPr>
        <w:t xml:space="preserve"> that </w:t>
      </w:r>
      <w:proofErr w:type="gramStart"/>
      <w:r w:rsidR="004976A5" w:rsidRPr="007444A7">
        <w:rPr>
          <w:rFonts w:ascii="Arial" w:hAnsi="Arial" w:cs="Arial"/>
          <w:color w:val="404040" w:themeColor="text1" w:themeTint="BF"/>
          <w:szCs w:val="32"/>
          <w:lang w:val="en-GB"/>
        </w:rPr>
        <w:t>the majority</w:t>
      </w:r>
      <w:r w:rsidR="00E821A3" w:rsidRPr="007444A7">
        <w:rPr>
          <w:rFonts w:ascii="Arial" w:hAnsi="Arial" w:cs="Arial"/>
          <w:color w:val="404040" w:themeColor="text1" w:themeTint="BF"/>
          <w:szCs w:val="32"/>
          <w:lang w:val="en-GB"/>
        </w:rPr>
        <w:t xml:space="preserve"> of</w:t>
      </w:r>
      <w:proofErr w:type="gramEnd"/>
      <w:r w:rsidR="004976A5" w:rsidRPr="007444A7">
        <w:rPr>
          <w:rFonts w:ascii="Arial" w:hAnsi="Arial" w:cs="Arial"/>
          <w:color w:val="404040" w:themeColor="text1" w:themeTint="BF"/>
          <w:szCs w:val="32"/>
          <w:lang w:val="en-GB"/>
        </w:rPr>
        <w:t xml:space="preserve"> patients c</w:t>
      </w:r>
      <w:r w:rsidR="008132A9" w:rsidRPr="007444A7">
        <w:rPr>
          <w:rFonts w:ascii="Arial" w:hAnsi="Arial" w:cs="Arial"/>
          <w:color w:val="404040" w:themeColor="text1" w:themeTint="BF"/>
          <w:szCs w:val="32"/>
          <w:lang w:val="en-GB"/>
        </w:rPr>
        <w:t>ome under rheumatologists’</w:t>
      </w:r>
      <w:r w:rsidR="007D4465" w:rsidRPr="007444A7">
        <w:rPr>
          <w:rFonts w:ascii="Arial" w:hAnsi="Arial" w:cs="Arial"/>
          <w:color w:val="404040" w:themeColor="text1" w:themeTint="BF"/>
          <w:szCs w:val="32"/>
          <w:lang w:val="en-GB"/>
        </w:rPr>
        <w:t xml:space="preserve"> </w:t>
      </w:r>
      <w:r w:rsidR="00C14DC6" w:rsidRPr="007444A7">
        <w:rPr>
          <w:rFonts w:ascii="Arial" w:hAnsi="Arial" w:cs="Arial"/>
          <w:color w:val="404040" w:themeColor="text1" w:themeTint="BF"/>
          <w:szCs w:val="32"/>
          <w:lang w:val="en-GB"/>
        </w:rPr>
        <w:t>care</w:t>
      </w:r>
      <w:r w:rsidR="007D4465" w:rsidRPr="007444A7">
        <w:rPr>
          <w:rFonts w:ascii="Arial" w:hAnsi="Arial" w:cs="Arial"/>
          <w:color w:val="404040" w:themeColor="text1" w:themeTint="BF"/>
          <w:szCs w:val="32"/>
          <w:lang w:val="en-GB"/>
        </w:rPr>
        <w:t xml:space="preserve"> </w:t>
      </w:r>
      <w:r w:rsidR="00C14DC6" w:rsidRPr="007444A7">
        <w:rPr>
          <w:rFonts w:ascii="Arial" w:hAnsi="Arial" w:cs="Arial"/>
          <w:color w:val="404040" w:themeColor="text1" w:themeTint="BF"/>
          <w:szCs w:val="32"/>
          <w:lang w:val="en-GB"/>
        </w:rPr>
        <w:t>from</w:t>
      </w:r>
      <w:r w:rsidR="004976A5" w:rsidRPr="007444A7">
        <w:rPr>
          <w:rFonts w:ascii="Arial" w:hAnsi="Arial" w:cs="Arial"/>
          <w:color w:val="404040" w:themeColor="text1" w:themeTint="BF"/>
          <w:szCs w:val="32"/>
          <w:lang w:val="en-GB"/>
        </w:rPr>
        <w:t xml:space="preserve"> primary care physician</w:t>
      </w:r>
      <w:r w:rsidR="00C14DC6" w:rsidRPr="007444A7">
        <w:rPr>
          <w:rFonts w:ascii="Arial" w:hAnsi="Arial" w:cs="Arial"/>
          <w:color w:val="404040" w:themeColor="text1" w:themeTint="BF"/>
          <w:szCs w:val="32"/>
          <w:lang w:val="en-GB"/>
        </w:rPr>
        <w:t xml:space="preserve"> referrals</w:t>
      </w:r>
      <w:r w:rsidR="00AC77DF" w:rsidRPr="007444A7">
        <w:rPr>
          <w:rFonts w:ascii="Arial" w:hAnsi="Arial" w:cs="Arial"/>
          <w:color w:val="404040" w:themeColor="text1" w:themeTint="BF"/>
          <w:szCs w:val="32"/>
          <w:lang w:val="en-GB"/>
        </w:rPr>
        <w:t xml:space="preserve"> after </w:t>
      </w:r>
      <w:r w:rsidR="00E821A3" w:rsidRPr="007444A7">
        <w:rPr>
          <w:rFonts w:ascii="Arial" w:hAnsi="Arial" w:cs="Arial"/>
          <w:color w:val="404040" w:themeColor="text1" w:themeTint="BF"/>
          <w:szCs w:val="32"/>
          <w:lang w:val="en-GB"/>
        </w:rPr>
        <w:t>an estimated</w:t>
      </w:r>
      <w:r w:rsidR="008132A9" w:rsidRPr="007444A7">
        <w:rPr>
          <w:rFonts w:ascii="Arial" w:hAnsi="Arial" w:cs="Arial"/>
          <w:color w:val="404040" w:themeColor="text1" w:themeTint="BF"/>
          <w:szCs w:val="32"/>
          <w:lang w:val="en-GB"/>
        </w:rPr>
        <w:t xml:space="preserve"> three</w:t>
      </w:r>
      <w:r w:rsidR="00C14DC6" w:rsidRPr="007444A7">
        <w:rPr>
          <w:rFonts w:ascii="Arial" w:hAnsi="Arial" w:cs="Arial"/>
          <w:color w:val="404040" w:themeColor="text1" w:themeTint="BF"/>
          <w:szCs w:val="32"/>
          <w:lang w:val="en-GB"/>
        </w:rPr>
        <w:t xml:space="preserve"> years of misdiagnosis</w:t>
      </w:r>
      <w:r w:rsidR="008132A9" w:rsidRPr="007444A7">
        <w:rPr>
          <w:rFonts w:ascii="Arial" w:hAnsi="Arial" w:cs="Arial"/>
          <w:color w:val="404040" w:themeColor="text1" w:themeTint="BF"/>
          <w:szCs w:val="32"/>
          <w:lang w:val="en-GB"/>
        </w:rPr>
        <w:t xml:space="preserve"> and unsuccessful treatment</w:t>
      </w:r>
      <w:r w:rsidR="004976A5" w:rsidRPr="007444A7">
        <w:rPr>
          <w:rFonts w:ascii="Arial" w:hAnsi="Arial" w:cs="Arial"/>
          <w:color w:val="404040" w:themeColor="text1" w:themeTint="BF"/>
          <w:szCs w:val="32"/>
          <w:lang w:val="en-GB"/>
        </w:rPr>
        <w:t>.</w:t>
      </w:r>
      <w:r w:rsidR="0096660E" w:rsidRPr="007444A7">
        <w:rPr>
          <w:rFonts w:ascii="Arial" w:hAnsi="Arial" w:cs="Arial"/>
          <w:color w:val="404040" w:themeColor="text1" w:themeTint="BF"/>
          <w:szCs w:val="32"/>
          <w:lang w:val="en-GB"/>
        </w:rPr>
        <w:t xml:space="preserve"> </w:t>
      </w:r>
      <w:r w:rsidR="006A6CE1" w:rsidRPr="007444A7">
        <w:rPr>
          <w:rFonts w:ascii="Arial" w:hAnsi="Arial" w:cs="Arial"/>
          <w:color w:val="404040" w:themeColor="text1" w:themeTint="BF"/>
          <w:szCs w:val="32"/>
          <w:lang w:val="en-GB"/>
        </w:rPr>
        <w:t>Radiographic imaging is paramount to correctly diagnosing and treating the disease</w:t>
      </w:r>
      <w:r w:rsidR="00C14DC6" w:rsidRPr="007444A7">
        <w:rPr>
          <w:rFonts w:ascii="Arial" w:hAnsi="Arial" w:cs="Arial"/>
          <w:color w:val="404040" w:themeColor="text1" w:themeTint="BF"/>
          <w:szCs w:val="32"/>
          <w:lang w:val="en-GB"/>
        </w:rPr>
        <w:t>,</w:t>
      </w:r>
      <w:r w:rsidR="006A6CE1" w:rsidRPr="007444A7">
        <w:rPr>
          <w:rFonts w:ascii="Arial" w:hAnsi="Arial" w:cs="Arial"/>
          <w:color w:val="404040" w:themeColor="text1" w:themeTint="BF"/>
          <w:szCs w:val="32"/>
          <w:lang w:val="en-GB"/>
        </w:rPr>
        <w:t xml:space="preserve"> but</w:t>
      </w:r>
      <w:r w:rsidR="004976A5" w:rsidRPr="007444A7">
        <w:rPr>
          <w:rFonts w:ascii="Arial" w:hAnsi="Arial" w:cs="Arial"/>
          <w:color w:val="404040" w:themeColor="text1" w:themeTint="BF"/>
          <w:szCs w:val="32"/>
          <w:lang w:val="en-GB"/>
        </w:rPr>
        <w:t xml:space="preserve"> nearly </w:t>
      </w:r>
      <w:r w:rsidR="006A6CE1" w:rsidRPr="007444A7">
        <w:rPr>
          <w:rFonts w:ascii="Arial" w:hAnsi="Arial" w:cs="Arial"/>
          <w:color w:val="404040" w:themeColor="text1" w:themeTint="BF"/>
          <w:szCs w:val="32"/>
          <w:lang w:val="en-GB"/>
        </w:rPr>
        <w:t>two-third</w:t>
      </w:r>
      <w:r w:rsidR="00CE13E3" w:rsidRPr="007444A7">
        <w:rPr>
          <w:rFonts w:ascii="Arial" w:hAnsi="Arial" w:cs="Arial"/>
          <w:color w:val="404040" w:themeColor="text1" w:themeTint="BF"/>
          <w:szCs w:val="32"/>
          <w:lang w:val="en-GB"/>
        </w:rPr>
        <w:t>s</w:t>
      </w:r>
      <w:r w:rsidR="004976A5" w:rsidRPr="007444A7">
        <w:rPr>
          <w:rFonts w:ascii="Arial" w:hAnsi="Arial" w:cs="Arial"/>
          <w:color w:val="404040" w:themeColor="text1" w:themeTint="BF"/>
          <w:szCs w:val="32"/>
          <w:lang w:val="en-GB"/>
        </w:rPr>
        <w:t xml:space="preserve"> of rheumatologists </w:t>
      </w:r>
      <w:r w:rsidR="00C87677" w:rsidRPr="007444A7">
        <w:rPr>
          <w:rFonts w:ascii="Arial" w:hAnsi="Arial" w:cs="Arial"/>
          <w:color w:val="404040" w:themeColor="text1" w:themeTint="BF"/>
          <w:szCs w:val="32"/>
          <w:lang w:val="en-GB"/>
        </w:rPr>
        <w:t>believe</w:t>
      </w:r>
      <w:r w:rsidR="004976A5" w:rsidRPr="007444A7">
        <w:rPr>
          <w:rFonts w:ascii="Arial" w:hAnsi="Arial" w:cs="Arial"/>
          <w:color w:val="404040" w:themeColor="text1" w:themeTint="BF"/>
          <w:szCs w:val="32"/>
          <w:lang w:val="en-GB"/>
        </w:rPr>
        <w:t xml:space="preserve"> primary care </w:t>
      </w:r>
      <w:r w:rsidR="002A36C3" w:rsidRPr="007444A7">
        <w:rPr>
          <w:rFonts w:ascii="Arial" w:hAnsi="Arial" w:cs="Arial"/>
          <w:color w:val="404040" w:themeColor="text1" w:themeTint="BF"/>
          <w:szCs w:val="32"/>
          <w:lang w:val="en-GB"/>
        </w:rPr>
        <w:t>physicians</w:t>
      </w:r>
      <w:r w:rsidR="004976A5" w:rsidRPr="007444A7">
        <w:rPr>
          <w:rFonts w:ascii="Arial" w:hAnsi="Arial" w:cs="Arial"/>
          <w:color w:val="404040" w:themeColor="text1" w:themeTint="BF"/>
          <w:szCs w:val="32"/>
          <w:lang w:val="en-GB"/>
        </w:rPr>
        <w:t xml:space="preserve"> are not </w:t>
      </w:r>
      <w:r w:rsidR="00C87677" w:rsidRPr="007444A7">
        <w:rPr>
          <w:rFonts w:ascii="Arial" w:hAnsi="Arial" w:cs="Arial"/>
          <w:color w:val="404040" w:themeColor="text1" w:themeTint="BF"/>
          <w:szCs w:val="32"/>
          <w:lang w:val="en-GB"/>
        </w:rPr>
        <w:t xml:space="preserve">properly </w:t>
      </w:r>
      <w:r w:rsidR="004976A5" w:rsidRPr="007444A7">
        <w:rPr>
          <w:rFonts w:ascii="Arial" w:hAnsi="Arial" w:cs="Arial"/>
          <w:color w:val="404040" w:themeColor="text1" w:themeTint="BF"/>
          <w:szCs w:val="32"/>
          <w:lang w:val="en-GB"/>
        </w:rPr>
        <w:t xml:space="preserve">educated </w:t>
      </w:r>
      <w:r w:rsidR="00C87677" w:rsidRPr="007444A7">
        <w:rPr>
          <w:rFonts w:ascii="Arial" w:hAnsi="Arial" w:cs="Arial"/>
          <w:color w:val="404040" w:themeColor="text1" w:themeTint="BF"/>
          <w:szCs w:val="32"/>
          <w:lang w:val="en-GB"/>
        </w:rPr>
        <w:t xml:space="preserve">on </w:t>
      </w:r>
      <w:r w:rsidRPr="007444A7">
        <w:rPr>
          <w:rFonts w:ascii="Arial" w:hAnsi="Arial" w:cs="Arial"/>
          <w:color w:val="404040" w:themeColor="text1" w:themeTint="BF"/>
          <w:szCs w:val="32"/>
          <w:lang w:val="en-GB"/>
        </w:rPr>
        <w:t xml:space="preserve">identifying </w:t>
      </w:r>
      <w:r w:rsidR="00691103" w:rsidRPr="007444A7">
        <w:rPr>
          <w:rFonts w:ascii="Arial" w:hAnsi="Arial" w:cs="Arial"/>
          <w:color w:val="404040" w:themeColor="text1" w:themeTint="BF"/>
          <w:szCs w:val="32"/>
          <w:lang w:val="en-GB"/>
        </w:rPr>
        <w:t>AS and nr-</w:t>
      </w:r>
      <w:r w:rsidR="006A6CE1" w:rsidRPr="007444A7">
        <w:rPr>
          <w:rFonts w:ascii="Arial" w:hAnsi="Arial" w:cs="Arial"/>
          <w:color w:val="404040" w:themeColor="text1" w:themeTint="BF"/>
          <w:szCs w:val="32"/>
          <w:lang w:val="en-GB"/>
        </w:rPr>
        <w:t>axSp</w:t>
      </w:r>
      <w:r w:rsidR="00CE13E3" w:rsidRPr="007444A7">
        <w:rPr>
          <w:rFonts w:ascii="Arial" w:hAnsi="Arial" w:cs="Arial"/>
          <w:color w:val="404040" w:themeColor="text1" w:themeTint="BF"/>
          <w:szCs w:val="32"/>
          <w:lang w:val="en-GB"/>
        </w:rPr>
        <w:t>A</w:t>
      </w:r>
      <w:r w:rsidR="00C14DC6" w:rsidRPr="007444A7">
        <w:rPr>
          <w:rFonts w:ascii="Arial" w:hAnsi="Arial" w:cs="Arial"/>
          <w:color w:val="404040" w:themeColor="text1" w:themeTint="BF"/>
          <w:szCs w:val="32"/>
          <w:lang w:val="en-GB"/>
        </w:rPr>
        <w:t xml:space="preserve"> symptomology</w:t>
      </w:r>
      <w:r w:rsidR="004976A5" w:rsidRPr="007444A7">
        <w:rPr>
          <w:rFonts w:ascii="Arial" w:hAnsi="Arial" w:cs="Arial"/>
          <w:color w:val="404040" w:themeColor="text1" w:themeTint="BF"/>
          <w:szCs w:val="32"/>
          <w:lang w:val="en-GB"/>
        </w:rPr>
        <w:t xml:space="preserve">, </w:t>
      </w:r>
      <w:r w:rsidR="00C14DC6" w:rsidRPr="007444A7">
        <w:rPr>
          <w:rFonts w:ascii="Arial" w:hAnsi="Arial" w:cs="Arial"/>
          <w:color w:val="404040" w:themeColor="text1" w:themeTint="BF"/>
          <w:szCs w:val="32"/>
          <w:lang w:val="en-GB"/>
        </w:rPr>
        <w:t>indicating</w:t>
      </w:r>
      <w:r w:rsidR="004976A5" w:rsidRPr="007444A7">
        <w:rPr>
          <w:rFonts w:ascii="Arial" w:hAnsi="Arial" w:cs="Arial"/>
          <w:color w:val="404040" w:themeColor="text1" w:themeTint="BF"/>
          <w:szCs w:val="32"/>
          <w:lang w:val="en-GB"/>
        </w:rPr>
        <w:t xml:space="preserve"> </w:t>
      </w:r>
      <w:r w:rsidR="00691103" w:rsidRPr="007444A7">
        <w:rPr>
          <w:rFonts w:ascii="Arial" w:hAnsi="Arial" w:cs="Arial"/>
          <w:color w:val="404040" w:themeColor="text1" w:themeTint="BF"/>
          <w:szCs w:val="32"/>
          <w:lang w:val="en-GB"/>
        </w:rPr>
        <w:t>a significant</w:t>
      </w:r>
      <w:r w:rsidR="006A6CE1" w:rsidRPr="007444A7">
        <w:rPr>
          <w:rFonts w:ascii="Arial" w:hAnsi="Arial" w:cs="Arial"/>
          <w:color w:val="404040" w:themeColor="text1" w:themeTint="BF"/>
          <w:szCs w:val="32"/>
          <w:lang w:val="en-GB"/>
        </w:rPr>
        <w:t xml:space="preserve"> </w:t>
      </w:r>
      <w:r w:rsidR="00C87677" w:rsidRPr="007444A7">
        <w:rPr>
          <w:rFonts w:ascii="Arial" w:hAnsi="Arial" w:cs="Arial"/>
          <w:color w:val="404040" w:themeColor="text1" w:themeTint="BF"/>
          <w:szCs w:val="32"/>
          <w:lang w:val="en-GB"/>
        </w:rPr>
        <w:t>number</w:t>
      </w:r>
      <w:r w:rsidR="004976A5" w:rsidRPr="007444A7">
        <w:rPr>
          <w:rFonts w:ascii="Arial" w:hAnsi="Arial" w:cs="Arial"/>
          <w:color w:val="404040" w:themeColor="text1" w:themeTint="BF"/>
          <w:szCs w:val="32"/>
          <w:lang w:val="en-GB"/>
        </w:rPr>
        <w:t xml:space="preserve"> of </w:t>
      </w:r>
      <w:r w:rsidR="002A36C3" w:rsidRPr="007444A7">
        <w:rPr>
          <w:rFonts w:ascii="Arial" w:hAnsi="Arial" w:cs="Arial"/>
          <w:color w:val="404040" w:themeColor="text1" w:themeTint="BF"/>
          <w:szCs w:val="32"/>
          <w:lang w:val="en-GB"/>
        </w:rPr>
        <w:t>patients</w:t>
      </w:r>
      <w:r w:rsidR="006A6CE1" w:rsidRPr="007444A7">
        <w:rPr>
          <w:rFonts w:ascii="Arial" w:hAnsi="Arial" w:cs="Arial"/>
          <w:color w:val="404040" w:themeColor="text1" w:themeTint="BF"/>
          <w:szCs w:val="32"/>
          <w:lang w:val="en-GB"/>
        </w:rPr>
        <w:t xml:space="preserve"> must </w:t>
      </w:r>
      <w:r w:rsidR="005D5102" w:rsidRPr="007444A7">
        <w:rPr>
          <w:rFonts w:ascii="Arial" w:hAnsi="Arial" w:cs="Arial"/>
          <w:color w:val="404040" w:themeColor="text1" w:themeTint="BF"/>
          <w:szCs w:val="32"/>
          <w:lang w:val="en-GB"/>
        </w:rPr>
        <w:t>live</w:t>
      </w:r>
      <w:r w:rsidR="006A6CE1" w:rsidRPr="007444A7">
        <w:rPr>
          <w:rFonts w:ascii="Arial" w:hAnsi="Arial" w:cs="Arial"/>
          <w:color w:val="404040" w:themeColor="text1" w:themeTint="BF"/>
          <w:szCs w:val="32"/>
          <w:lang w:val="en-GB"/>
        </w:rPr>
        <w:t xml:space="preserve"> with important quality of life limitations</w:t>
      </w:r>
      <w:r w:rsidR="00C87677" w:rsidRPr="007444A7">
        <w:rPr>
          <w:rFonts w:ascii="Arial" w:hAnsi="Arial" w:cs="Arial"/>
          <w:color w:val="404040" w:themeColor="text1" w:themeTint="BF"/>
          <w:szCs w:val="32"/>
          <w:lang w:val="en-GB"/>
        </w:rPr>
        <w:t xml:space="preserve">. </w:t>
      </w:r>
    </w:p>
    <w:p w:rsidR="00F53CA9" w:rsidRPr="007444A7" w:rsidRDefault="00F53CA9" w:rsidP="0048358E">
      <w:pPr>
        <w:rPr>
          <w:rFonts w:ascii="Arial" w:hAnsi="Arial" w:cs="Arial"/>
          <w:iCs/>
          <w:color w:val="404040" w:themeColor="text1" w:themeTint="BF"/>
          <w:szCs w:val="32"/>
        </w:rPr>
      </w:pPr>
    </w:p>
    <w:p w:rsidR="00AC77DF" w:rsidRPr="007444A7" w:rsidRDefault="00F53CA9" w:rsidP="0048358E">
      <w:pPr>
        <w:rPr>
          <w:rFonts w:ascii="Arial" w:hAnsi="Arial" w:cs="Arial"/>
          <w:iCs/>
          <w:color w:val="404040" w:themeColor="text1" w:themeTint="BF"/>
          <w:szCs w:val="32"/>
        </w:rPr>
      </w:pPr>
      <w:r w:rsidRPr="007444A7">
        <w:rPr>
          <w:rFonts w:ascii="Arial" w:hAnsi="Arial" w:cs="Arial"/>
          <w:iCs/>
          <w:color w:val="404040" w:themeColor="text1" w:themeTint="BF"/>
          <w:szCs w:val="32"/>
        </w:rPr>
        <w:t xml:space="preserve">While </w:t>
      </w:r>
      <w:proofErr w:type="gramStart"/>
      <w:r w:rsidRPr="007444A7">
        <w:rPr>
          <w:rFonts w:ascii="Arial" w:hAnsi="Arial" w:cs="Arial"/>
          <w:iCs/>
          <w:color w:val="404040" w:themeColor="text1" w:themeTint="BF"/>
          <w:szCs w:val="32"/>
        </w:rPr>
        <w:t>the majority of</w:t>
      </w:r>
      <w:proofErr w:type="gramEnd"/>
      <w:r w:rsidRPr="007444A7">
        <w:rPr>
          <w:rFonts w:ascii="Arial" w:hAnsi="Arial" w:cs="Arial"/>
          <w:iCs/>
          <w:color w:val="404040" w:themeColor="text1" w:themeTint="BF"/>
          <w:szCs w:val="32"/>
        </w:rPr>
        <w:t xml:space="preserve"> AS patients are currently</w:t>
      </w:r>
      <w:r w:rsidR="00257723" w:rsidRPr="007444A7">
        <w:rPr>
          <w:rFonts w:ascii="Arial" w:hAnsi="Arial" w:cs="Arial"/>
          <w:iCs/>
          <w:color w:val="404040" w:themeColor="text1" w:themeTint="BF"/>
          <w:szCs w:val="32"/>
        </w:rPr>
        <w:t xml:space="preserve"> treated with</w:t>
      </w:r>
      <w:r w:rsidR="006A4D1F" w:rsidRPr="007444A7">
        <w:rPr>
          <w:rFonts w:ascii="Arial" w:hAnsi="Arial" w:cs="Arial"/>
          <w:iCs/>
          <w:color w:val="404040" w:themeColor="text1" w:themeTint="BF"/>
          <w:szCs w:val="32"/>
        </w:rPr>
        <w:t xml:space="preserve"> a</w:t>
      </w:r>
      <w:r w:rsidRPr="007444A7">
        <w:rPr>
          <w:rFonts w:ascii="Arial" w:hAnsi="Arial" w:cs="Arial"/>
          <w:iCs/>
          <w:color w:val="404040" w:themeColor="text1" w:themeTint="BF"/>
          <w:szCs w:val="32"/>
        </w:rPr>
        <w:t xml:space="preserve"> biologic</w:t>
      </w:r>
      <w:r w:rsidR="006A4D1F" w:rsidRPr="007444A7">
        <w:rPr>
          <w:rFonts w:ascii="Arial" w:hAnsi="Arial" w:cs="Arial"/>
          <w:iCs/>
          <w:color w:val="404040" w:themeColor="text1" w:themeTint="BF"/>
          <w:szCs w:val="32"/>
        </w:rPr>
        <w:t>/JAK regimen</w:t>
      </w:r>
      <w:r w:rsidR="00257723" w:rsidRPr="007444A7">
        <w:rPr>
          <w:rFonts w:ascii="Arial" w:hAnsi="Arial" w:cs="Arial"/>
          <w:iCs/>
          <w:color w:val="404040" w:themeColor="text1" w:themeTint="BF"/>
          <w:szCs w:val="32"/>
        </w:rPr>
        <w:t xml:space="preserve">, </w:t>
      </w:r>
      <w:r w:rsidR="00CE13E3" w:rsidRPr="007444A7">
        <w:rPr>
          <w:rFonts w:ascii="Arial" w:hAnsi="Arial" w:cs="Arial"/>
          <w:iCs/>
          <w:color w:val="404040" w:themeColor="text1" w:themeTint="BF"/>
          <w:szCs w:val="32"/>
        </w:rPr>
        <w:t xml:space="preserve">significantly fewer </w:t>
      </w:r>
      <w:r w:rsidRPr="007444A7">
        <w:rPr>
          <w:rFonts w:ascii="Arial" w:hAnsi="Arial" w:cs="Arial"/>
          <w:iCs/>
          <w:color w:val="404040" w:themeColor="text1" w:themeTint="BF"/>
          <w:szCs w:val="32"/>
        </w:rPr>
        <w:t>patients</w:t>
      </w:r>
      <w:r w:rsidR="006A4D1F" w:rsidRPr="007444A7">
        <w:rPr>
          <w:rFonts w:ascii="Arial" w:hAnsi="Arial" w:cs="Arial"/>
          <w:iCs/>
          <w:color w:val="404040" w:themeColor="text1" w:themeTint="BF"/>
          <w:szCs w:val="32"/>
        </w:rPr>
        <w:t xml:space="preserve"> with nr-axSpA</w:t>
      </w:r>
      <w:r w:rsidRPr="007444A7">
        <w:rPr>
          <w:rFonts w:ascii="Arial" w:hAnsi="Arial" w:cs="Arial"/>
          <w:iCs/>
          <w:color w:val="404040" w:themeColor="text1" w:themeTint="BF"/>
          <w:szCs w:val="32"/>
        </w:rPr>
        <w:t xml:space="preserve"> are</w:t>
      </w:r>
      <w:r w:rsidR="00C76620" w:rsidRPr="007444A7">
        <w:rPr>
          <w:rFonts w:ascii="Arial" w:hAnsi="Arial" w:cs="Arial"/>
          <w:iCs/>
          <w:color w:val="404040" w:themeColor="text1" w:themeTint="BF"/>
          <w:szCs w:val="32"/>
        </w:rPr>
        <w:t xml:space="preserve"> </w:t>
      </w:r>
      <w:r w:rsidR="006A4D1F" w:rsidRPr="007444A7">
        <w:rPr>
          <w:rFonts w:ascii="Arial" w:hAnsi="Arial" w:cs="Arial"/>
          <w:iCs/>
          <w:color w:val="404040" w:themeColor="text1" w:themeTint="BF"/>
          <w:szCs w:val="32"/>
        </w:rPr>
        <w:t>treated with these agents</w:t>
      </w:r>
      <w:r w:rsidR="00C76620" w:rsidRPr="007444A7">
        <w:rPr>
          <w:rFonts w:ascii="Arial" w:hAnsi="Arial" w:cs="Arial"/>
          <w:iCs/>
          <w:color w:val="404040" w:themeColor="text1" w:themeTint="BF"/>
          <w:szCs w:val="32"/>
        </w:rPr>
        <w:t xml:space="preserve">, despite the majority of these patients </w:t>
      </w:r>
      <w:r w:rsidR="0048358E">
        <w:rPr>
          <w:rFonts w:ascii="Arial" w:hAnsi="Arial" w:cs="Arial"/>
          <w:iCs/>
          <w:color w:val="404040" w:themeColor="text1" w:themeTint="BF"/>
          <w:szCs w:val="32"/>
        </w:rPr>
        <w:t xml:space="preserve">being </w:t>
      </w:r>
      <w:r w:rsidR="00C76620" w:rsidRPr="007444A7">
        <w:rPr>
          <w:rFonts w:ascii="Arial" w:hAnsi="Arial" w:cs="Arial"/>
          <w:iCs/>
          <w:color w:val="404040" w:themeColor="text1" w:themeTint="BF"/>
          <w:szCs w:val="32"/>
        </w:rPr>
        <w:t>considered biologic-eligible.  Lower rates of treatment in the nr-axSpA population potentially points to the difficulties in the approval process</w:t>
      </w:r>
      <w:r w:rsidR="0048358E">
        <w:rPr>
          <w:rFonts w:ascii="Arial" w:hAnsi="Arial" w:cs="Arial"/>
          <w:iCs/>
          <w:color w:val="404040" w:themeColor="text1" w:themeTint="BF"/>
          <w:szCs w:val="32"/>
        </w:rPr>
        <w:t>,</w:t>
      </w:r>
      <w:r w:rsidR="00C76620" w:rsidRPr="007444A7">
        <w:rPr>
          <w:rFonts w:ascii="Arial" w:hAnsi="Arial" w:cs="Arial"/>
          <w:iCs/>
          <w:color w:val="404040" w:themeColor="text1" w:themeTint="BF"/>
          <w:szCs w:val="32"/>
        </w:rPr>
        <w:t xml:space="preserve"> given there currently are not any FDA approved agents for the treatment of nr-axSpA</w:t>
      </w:r>
      <w:r w:rsidR="00881F05" w:rsidRPr="007444A7">
        <w:rPr>
          <w:rFonts w:ascii="Arial" w:hAnsi="Arial" w:cs="Arial"/>
          <w:iCs/>
          <w:color w:val="404040" w:themeColor="text1" w:themeTint="BF"/>
          <w:szCs w:val="32"/>
        </w:rPr>
        <w:t xml:space="preserve">.  </w:t>
      </w:r>
      <w:r w:rsidR="00B70046" w:rsidRPr="007444A7">
        <w:rPr>
          <w:rFonts w:ascii="Arial" w:hAnsi="Arial" w:cs="Arial"/>
          <w:iCs/>
          <w:color w:val="404040" w:themeColor="text1" w:themeTint="BF"/>
          <w:szCs w:val="32"/>
        </w:rPr>
        <w:t>AbbVie’s Humira</w:t>
      </w:r>
      <w:r w:rsidR="009F7C9B" w:rsidRPr="007444A7">
        <w:rPr>
          <w:rFonts w:ascii="Arial" w:hAnsi="Arial" w:cs="Arial"/>
          <w:iCs/>
          <w:color w:val="404040" w:themeColor="text1" w:themeTint="BF"/>
          <w:szCs w:val="32"/>
        </w:rPr>
        <w:t xml:space="preserve"> </w:t>
      </w:r>
      <w:r w:rsidR="00B70046" w:rsidRPr="007444A7">
        <w:rPr>
          <w:rFonts w:ascii="Arial" w:hAnsi="Arial" w:cs="Arial"/>
          <w:iCs/>
          <w:color w:val="404040" w:themeColor="text1" w:themeTint="BF"/>
          <w:szCs w:val="32"/>
        </w:rPr>
        <w:t>and Amgen’s Enbrel</w:t>
      </w:r>
      <w:r w:rsidR="009F7C9B" w:rsidRPr="007444A7">
        <w:rPr>
          <w:rFonts w:ascii="Arial" w:hAnsi="Arial" w:cs="Arial"/>
          <w:iCs/>
          <w:color w:val="404040" w:themeColor="text1" w:themeTint="BF"/>
          <w:szCs w:val="32"/>
        </w:rPr>
        <w:t xml:space="preserve"> </w:t>
      </w:r>
      <w:r w:rsidR="00B70046" w:rsidRPr="007444A7">
        <w:rPr>
          <w:rFonts w:ascii="Arial" w:hAnsi="Arial" w:cs="Arial"/>
          <w:iCs/>
          <w:color w:val="404040" w:themeColor="text1" w:themeTint="BF"/>
          <w:szCs w:val="32"/>
        </w:rPr>
        <w:t>continue to be the most p</w:t>
      </w:r>
      <w:r w:rsidR="002A36C3" w:rsidRPr="007444A7">
        <w:rPr>
          <w:rFonts w:ascii="Arial" w:hAnsi="Arial" w:cs="Arial"/>
          <w:iCs/>
          <w:color w:val="404040" w:themeColor="text1" w:themeTint="BF"/>
          <w:szCs w:val="32"/>
        </w:rPr>
        <w:t xml:space="preserve">referred biologics for </w:t>
      </w:r>
      <w:r w:rsidR="00C14DC6" w:rsidRPr="007444A7">
        <w:rPr>
          <w:rFonts w:ascii="Arial" w:hAnsi="Arial" w:cs="Arial"/>
          <w:iCs/>
          <w:color w:val="404040" w:themeColor="text1" w:themeTint="BF"/>
          <w:szCs w:val="32"/>
        </w:rPr>
        <w:t>both condition</w:t>
      </w:r>
      <w:r w:rsidR="00AC77DF" w:rsidRPr="007444A7">
        <w:rPr>
          <w:rFonts w:ascii="Arial" w:hAnsi="Arial" w:cs="Arial"/>
          <w:iCs/>
          <w:color w:val="404040" w:themeColor="text1" w:themeTint="BF"/>
          <w:szCs w:val="32"/>
        </w:rPr>
        <w:t>s</w:t>
      </w:r>
      <w:r w:rsidR="00B70046" w:rsidRPr="007444A7">
        <w:rPr>
          <w:rFonts w:ascii="Arial" w:hAnsi="Arial" w:cs="Arial"/>
          <w:iCs/>
          <w:color w:val="404040" w:themeColor="text1" w:themeTint="BF"/>
          <w:szCs w:val="32"/>
        </w:rPr>
        <w:t xml:space="preserve">, accounting for </w:t>
      </w:r>
      <w:r w:rsidR="00AC77DF" w:rsidRPr="007444A7">
        <w:rPr>
          <w:rFonts w:ascii="Arial" w:hAnsi="Arial" w:cs="Arial"/>
          <w:iCs/>
          <w:color w:val="404040" w:themeColor="text1" w:themeTint="BF"/>
          <w:szCs w:val="32"/>
        </w:rPr>
        <w:t>the lion’</w:t>
      </w:r>
      <w:r w:rsidR="002A36C3" w:rsidRPr="007444A7">
        <w:rPr>
          <w:rFonts w:ascii="Arial" w:hAnsi="Arial" w:cs="Arial"/>
          <w:iCs/>
          <w:color w:val="404040" w:themeColor="text1" w:themeTint="BF"/>
          <w:szCs w:val="32"/>
        </w:rPr>
        <w:t>s</w:t>
      </w:r>
      <w:r w:rsidR="00B70046" w:rsidRPr="007444A7">
        <w:rPr>
          <w:rFonts w:ascii="Arial" w:hAnsi="Arial" w:cs="Arial"/>
          <w:iCs/>
          <w:color w:val="404040" w:themeColor="text1" w:themeTint="BF"/>
          <w:szCs w:val="32"/>
        </w:rPr>
        <w:t xml:space="preserve"> share</w:t>
      </w:r>
      <w:r w:rsidR="002A36C3" w:rsidRPr="007444A7">
        <w:rPr>
          <w:rFonts w:ascii="Arial" w:hAnsi="Arial" w:cs="Arial"/>
          <w:iCs/>
          <w:color w:val="404040" w:themeColor="text1" w:themeTint="BF"/>
          <w:szCs w:val="32"/>
        </w:rPr>
        <w:t xml:space="preserve"> of </w:t>
      </w:r>
      <w:r w:rsidR="00E821A3" w:rsidRPr="007444A7">
        <w:rPr>
          <w:rFonts w:ascii="Arial" w:hAnsi="Arial" w:cs="Arial"/>
          <w:iCs/>
          <w:color w:val="404040" w:themeColor="text1" w:themeTint="BF"/>
          <w:szCs w:val="32"/>
        </w:rPr>
        <w:t>biologic use</w:t>
      </w:r>
      <w:r w:rsidR="000F3156" w:rsidRPr="007444A7">
        <w:rPr>
          <w:rFonts w:ascii="Arial" w:hAnsi="Arial" w:cs="Arial"/>
          <w:iCs/>
          <w:color w:val="404040" w:themeColor="text1" w:themeTint="BF"/>
          <w:szCs w:val="32"/>
        </w:rPr>
        <w:t>.</w:t>
      </w:r>
      <w:r w:rsidR="00AC77DF" w:rsidRPr="007444A7">
        <w:rPr>
          <w:rFonts w:ascii="Arial" w:hAnsi="Arial" w:cs="Arial"/>
          <w:iCs/>
          <w:color w:val="404040" w:themeColor="text1" w:themeTint="BF"/>
          <w:szCs w:val="32"/>
        </w:rPr>
        <w:t xml:space="preserve"> Furthermore, </w:t>
      </w:r>
      <w:r w:rsidR="00CE13E3" w:rsidRPr="007444A7">
        <w:rPr>
          <w:rFonts w:ascii="Arial" w:hAnsi="Arial" w:cs="Arial"/>
          <w:iCs/>
          <w:color w:val="404040" w:themeColor="text1" w:themeTint="BF"/>
          <w:szCs w:val="32"/>
        </w:rPr>
        <w:t>patients with AS and nr-axSpA are significantly more likely to respond to their first-line biologic treatment, resulting in higher TNF share compared to analogue markets, such as rheumatoid arthritis and psoriatic arthritis</w:t>
      </w:r>
      <w:r w:rsidR="00AC77DF" w:rsidRPr="007444A7">
        <w:rPr>
          <w:rFonts w:ascii="Arial" w:hAnsi="Arial" w:cs="Arial"/>
          <w:iCs/>
          <w:color w:val="404040" w:themeColor="text1" w:themeTint="BF"/>
          <w:szCs w:val="32"/>
        </w:rPr>
        <w:t xml:space="preserve">, </w:t>
      </w:r>
      <w:r w:rsidR="006A4D1F" w:rsidRPr="007444A7">
        <w:rPr>
          <w:rFonts w:ascii="Arial" w:hAnsi="Arial" w:cs="Arial"/>
          <w:iCs/>
          <w:color w:val="404040" w:themeColor="text1" w:themeTint="BF"/>
          <w:szCs w:val="32"/>
        </w:rPr>
        <w:t xml:space="preserve">and </w:t>
      </w:r>
      <w:r w:rsidR="00AC77DF" w:rsidRPr="007444A7">
        <w:rPr>
          <w:rFonts w:ascii="Arial" w:hAnsi="Arial" w:cs="Arial"/>
          <w:iCs/>
          <w:color w:val="404040" w:themeColor="text1" w:themeTint="BF"/>
          <w:szCs w:val="32"/>
        </w:rPr>
        <w:t xml:space="preserve">indicating a tough road ahead for new agents who are </w:t>
      </w:r>
      <w:r w:rsidR="006A4D1F" w:rsidRPr="007444A7">
        <w:rPr>
          <w:rFonts w:ascii="Arial" w:hAnsi="Arial" w:cs="Arial"/>
          <w:iCs/>
          <w:color w:val="404040" w:themeColor="text1" w:themeTint="BF"/>
          <w:szCs w:val="32"/>
        </w:rPr>
        <w:t>aim</w:t>
      </w:r>
      <w:r w:rsidR="004400B6" w:rsidRPr="007444A7">
        <w:rPr>
          <w:rFonts w:ascii="Arial" w:hAnsi="Arial" w:cs="Arial"/>
          <w:iCs/>
          <w:color w:val="404040" w:themeColor="text1" w:themeTint="BF"/>
          <w:szCs w:val="32"/>
        </w:rPr>
        <w:t>ing to compete in this market</w:t>
      </w:r>
      <w:r w:rsidR="000F3156" w:rsidRPr="007444A7">
        <w:rPr>
          <w:rFonts w:ascii="Arial" w:hAnsi="Arial" w:cs="Arial"/>
          <w:iCs/>
          <w:color w:val="404040" w:themeColor="text1" w:themeTint="BF"/>
          <w:szCs w:val="32"/>
        </w:rPr>
        <w:t xml:space="preserve">. </w:t>
      </w:r>
    </w:p>
    <w:p w:rsidR="00F53CA9" w:rsidRPr="007444A7" w:rsidRDefault="00F53CA9" w:rsidP="0048358E">
      <w:pPr>
        <w:rPr>
          <w:rFonts w:ascii="Arial" w:hAnsi="Arial" w:cs="Arial"/>
          <w:iCs/>
          <w:color w:val="404040" w:themeColor="text1" w:themeTint="BF"/>
          <w:szCs w:val="32"/>
        </w:rPr>
      </w:pPr>
    </w:p>
    <w:p w:rsidR="002A36C3" w:rsidRPr="007444A7" w:rsidRDefault="002A36C3" w:rsidP="0048358E">
      <w:pPr>
        <w:rPr>
          <w:rFonts w:ascii="Arial" w:hAnsi="Arial" w:cs="Arial"/>
          <w:color w:val="333333"/>
          <w:sz w:val="20"/>
        </w:rPr>
      </w:pPr>
      <w:r w:rsidRPr="007444A7">
        <w:rPr>
          <w:rFonts w:ascii="Arial" w:hAnsi="Arial" w:cs="Arial"/>
          <w:iCs/>
          <w:color w:val="404040" w:themeColor="text1" w:themeTint="BF"/>
          <w:szCs w:val="32"/>
        </w:rPr>
        <w:t xml:space="preserve">Despite TNF </w:t>
      </w:r>
      <w:r w:rsidR="00BB7B10" w:rsidRPr="007444A7">
        <w:rPr>
          <w:rFonts w:ascii="Arial" w:hAnsi="Arial" w:cs="Arial"/>
          <w:iCs/>
          <w:color w:val="404040" w:themeColor="text1" w:themeTint="BF"/>
          <w:szCs w:val="32"/>
        </w:rPr>
        <w:t xml:space="preserve">inhibitor </w:t>
      </w:r>
      <w:r w:rsidRPr="007444A7">
        <w:rPr>
          <w:rFonts w:ascii="Arial" w:hAnsi="Arial" w:cs="Arial"/>
          <w:iCs/>
          <w:color w:val="404040" w:themeColor="text1" w:themeTint="BF"/>
          <w:szCs w:val="32"/>
        </w:rPr>
        <w:t xml:space="preserve">dominance, Novartis’ Cosentyx </w:t>
      </w:r>
      <w:r w:rsidR="001679E6" w:rsidRPr="007444A7">
        <w:rPr>
          <w:rFonts w:ascii="Arial" w:hAnsi="Arial" w:cs="Arial"/>
          <w:iCs/>
          <w:color w:val="404040" w:themeColor="text1" w:themeTint="BF"/>
          <w:szCs w:val="32"/>
        </w:rPr>
        <w:t>continues</w:t>
      </w:r>
      <w:r w:rsidR="006A6CE1" w:rsidRPr="007444A7">
        <w:rPr>
          <w:rFonts w:ascii="Arial" w:hAnsi="Arial" w:cs="Arial"/>
          <w:iCs/>
          <w:color w:val="404040" w:themeColor="text1" w:themeTint="BF"/>
          <w:szCs w:val="32"/>
        </w:rPr>
        <w:t xml:space="preserve"> to show potential</w:t>
      </w:r>
      <w:r w:rsidRPr="007444A7">
        <w:rPr>
          <w:rFonts w:ascii="Arial" w:hAnsi="Arial" w:cs="Arial"/>
          <w:iCs/>
          <w:color w:val="404040" w:themeColor="text1" w:themeTint="BF"/>
          <w:szCs w:val="32"/>
        </w:rPr>
        <w:t xml:space="preserve"> as a viab</w:t>
      </w:r>
      <w:r w:rsidR="000F3156" w:rsidRPr="007444A7">
        <w:rPr>
          <w:rFonts w:ascii="Arial" w:hAnsi="Arial" w:cs="Arial"/>
          <w:iCs/>
          <w:color w:val="404040" w:themeColor="text1" w:themeTint="BF"/>
          <w:szCs w:val="32"/>
        </w:rPr>
        <w:t xml:space="preserve">le alternate treatment option. </w:t>
      </w:r>
      <w:r w:rsidR="006A6CE1" w:rsidRPr="007444A7">
        <w:rPr>
          <w:rFonts w:ascii="Arial" w:hAnsi="Arial" w:cs="Arial"/>
          <w:iCs/>
          <w:color w:val="404040" w:themeColor="text1" w:themeTint="BF"/>
          <w:szCs w:val="32"/>
        </w:rPr>
        <w:t>Almost two years post-</w:t>
      </w:r>
      <w:r w:rsidRPr="007444A7">
        <w:rPr>
          <w:rFonts w:ascii="Arial" w:hAnsi="Arial" w:cs="Arial"/>
          <w:iCs/>
          <w:color w:val="404040" w:themeColor="text1" w:themeTint="BF"/>
          <w:szCs w:val="32"/>
        </w:rPr>
        <w:t xml:space="preserve">launch, Cosentyx </w:t>
      </w:r>
      <w:r w:rsidR="006A6CE1" w:rsidRPr="007444A7">
        <w:rPr>
          <w:rFonts w:ascii="Arial" w:hAnsi="Arial" w:cs="Arial"/>
          <w:iCs/>
          <w:color w:val="404040" w:themeColor="text1" w:themeTint="BF"/>
          <w:szCs w:val="32"/>
        </w:rPr>
        <w:t xml:space="preserve">is being used by more than </w:t>
      </w:r>
      <w:r w:rsidR="00B70046" w:rsidRPr="007444A7">
        <w:rPr>
          <w:rFonts w:ascii="Arial" w:hAnsi="Arial" w:cs="Arial"/>
          <w:iCs/>
          <w:color w:val="404040" w:themeColor="text1" w:themeTint="BF"/>
          <w:szCs w:val="32"/>
        </w:rPr>
        <w:t>half</w:t>
      </w:r>
      <w:r w:rsidR="00BD7EDB" w:rsidRPr="007444A7">
        <w:rPr>
          <w:rFonts w:ascii="Arial" w:hAnsi="Arial" w:cs="Arial"/>
          <w:iCs/>
          <w:color w:val="404040" w:themeColor="text1" w:themeTint="BF"/>
          <w:szCs w:val="32"/>
        </w:rPr>
        <w:t xml:space="preserve"> </w:t>
      </w:r>
      <w:r w:rsidR="005D5102" w:rsidRPr="007444A7">
        <w:rPr>
          <w:rFonts w:ascii="Arial" w:hAnsi="Arial" w:cs="Arial"/>
          <w:iCs/>
          <w:color w:val="404040" w:themeColor="text1" w:themeTint="BF"/>
          <w:szCs w:val="32"/>
        </w:rPr>
        <w:t xml:space="preserve">of </w:t>
      </w:r>
      <w:r w:rsidR="00BD7EDB" w:rsidRPr="007444A7">
        <w:rPr>
          <w:rFonts w:ascii="Arial" w:hAnsi="Arial" w:cs="Arial"/>
          <w:iCs/>
          <w:color w:val="404040" w:themeColor="text1" w:themeTint="BF"/>
          <w:szCs w:val="32"/>
        </w:rPr>
        <w:t>surveyed rheumatologists</w:t>
      </w:r>
      <w:r w:rsidR="00307965" w:rsidRPr="007444A7">
        <w:rPr>
          <w:rFonts w:ascii="Arial" w:hAnsi="Arial" w:cs="Arial"/>
          <w:iCs/>
          <w:color w:val="404040" w:themeColor="text1" w:themeTint="BF"/>
          <w:szCs w:val="32"/>
        </w:rPr>
        <w:t xml:space="preserve"> for AS</w:t>
      </w:r>
      <w:r w:rsidR="001679E6" w:rsidRPr="007444A7">
        <w:rPr>
          <w:rFonts w:ascii="Arial" w:hAnsi="Arial" w:cs="Arial"/>
          <w:iCs/>
          <w:color w:val="404040" w:themeColor="text1" w:themeTint="BF"/>
          <w:szCs w:val="32"/>
        </w:rPr>
        <w:t xml:space="preserve">, </w:t>
      </w:r>
      <w:r w:rsidR="00C76620" w:rsidRPr="007444A7">
        <w:rPr>
          <w:rFonts w:ascii="Arial" w:hAnsi="Arial" w:cs="Arial"/>
          <w:iCs/>
          <w:color w:val="404040" w:themeColor="text1" w:themeTint="BF"/>
          <w:szCs w:val="32"/>
        </w:rPr>
        <w:t xml:space="preserve">a significant increase over </w:t>
      </w:r>
      <w:r w:rsidR="00E821A3" w:rsidRPr="007444A7">
        <w:rPr>
          <w:rFonts w:ascii="Arial" w:hAnsi="Arial" w:cs="Arial"/>
          <w:iCs/>
          <w:color w:val="404040" w:themeColor="text1" w:themeTint="BF"/>
          <w:szCs w:val="32"/>
        </w:rPr>
        <w:t>2017 reports</w:t>
      </w:r>
      <w:r w:rsidR="00920C85" w:rsidRPr="007444A7">
        <w:rPr>
          <w:rFonts w:ascii="Arial" w:hAnsi="Arial" w:cs="Arial"/>
          <w:iCs/>
          <w:color w:val="404040" w:themeColor="text1" w:themeTint="BF"/>
          <w:szCs w:val="32"/>
        </w:rPr>
        <w:t>,</w:t>
      </w:r>
      <w:r w:rsidR="00881F05" w:rsidRPr="007444A7">
        <w:rPr>
          <w:rFonts w:ascii="Arial" w:hAnsi="Arial" w:cs="Arial"/>
          <w:iCs/>
          <w:color w:val="404040" w:themeColor="text1" w:themeTint="BF"/>
          <w:szCs w:val="32"/>
        </w:rPr>
        <w:t xml:space="preserve"> and</w:t>
      </w:r>
      <w:r w:rsidR="00BD7EDB" w:rsidRPr="007444A7">
        <w:rPr>
          <w:rFonts w:ascii="Arial" w:hAnsi="Arial" w:cs="Arial"/>
          <w:iCs/>
          <w:color w:val="404040" w:themeColor="text1" w:themeTint="BF"/>
          <w:szCs w:val="32"/>
        </w:rPr>
        <w:t xml:space="preserve"> </w:t>
      </w:r>
      <w:r w:rsidR="002412E6" w:rsidRPr="007444A7">
        <w:rPr>
          <w:rFonts w:ascii="Arial" w:hAnsi="Arial" w:cs="Arial"/>
          <w:iCs/>
          <w:color w:val="404040" w:themeColor="text1" w:themeTint="BF"/>
          <w:szCs w:val="32"/>
        </w:rPr>
        <w:t>Cosentyx</w:t>
      </w:r>
      <w:r w:rsidR="001679E6" w:rsidRPr="007444A7">
        <w:rPr>
          <w:rFonts w:ascii="Arial" w:hAnsi="Arial" w:cs="Arial"/>
          <w:iCs/>
          <w:color w:val="404040" w:themeColor="text1" w:themeTint="BF"/>
          <w:szCs w:val="32"/>
        </w:rPr>
        <w:t>’s market share now eclipses that of more establi</w:t>
      </w:r>
      <w:r w:rsidR="009F7C9B" w:rsidRPr="007444A7">
        <w:rPr>
          <w:rFonts w:ascii="Arial" w:hAnsi="Arial" w:cs="Arial"/>
          <w:iCs/>
          <w:color w:val="404040" w:themeColor="text1" w:themeTint="BF"/>
          <w:szCs w:val="32"/>
        </w:rPr>
        <w:t xml:space="preserve">shed options like UCB’s Cimzia </w:t>
      </w:r>
      <w:r w:rsidR="00920C85" w:rsidRPr="007444A7">
        <w:rPr>
          <w:rFonts w:ascii="Arial" w:hAnsi="Arial" w:cs="Arial"/>
          <w:iCs/>
          <w:color w:val="404040" w:themeColor="text1" w:themeTint="BF"/>
          <w:szCs w:val="32"/>
        </w:rPr>
        <w:t>and Janssen’s Simponi</w:t>
      </w:r>
      <w:r w:rsidR="001679E6" w:rsidRPr="007444A7">
        <w:rPr>
          <w:rFonts w:ascii="Arial" w:hAnsi="Arial" w:cs="Arial"/>
          <w:iCs/>
          <w:color w:val="404040" w:themeColor="text1" w:themeTint="BF"/>
          <w:szCs w:val="32"/>
        </w:rPr>
        <w:t xml:space="preserve">. </w:t>
      </w:r>
      <w:r w:rsidR="00244B23" w:rsidRPr="007444A7">
        <w:rPr>
          <w:rFonts w:ascii="Arial" w:hAnsi="Arial" w:cs="Arial"/>
          <w:iCs/>
          <w:color w:val="404040" w:themeColor="text1" w:themeTint="BF"/>
          <w:szCs w:val="32"/>
        </w:rPr>
        <w:t>Additionally</w:t>
      </w:r>
      <w:r w:rsidR="00B47C74" w:rsidRPr="007444A7">
        <w:rPr>
          <w:rFonts w:ascii="Arial" w:hAnsi="Arial" w:cs="Arial"/>
          <w:iCs/>
          <w:color w:val="404040" w:themeColor="text1" w:themeTint="BF"/>
          <w:szCs w:val="32"/>
        </w:rPr>
        <w:t>, r</w:t>
      </w:r>
      <w:r w:rsidR="00C87677" w:rsidRPr="007444A7">
        <w:rPr>
          <w:rFonts w:ascii="Arial" w:hAnsi="Arial" w:cs="Arial"/>
          <w:iCs/>
          <w:color w:val="404040" w:themeColor="text1" w:themeTint="BF"/>
          <w:szCs w:val="32"/>
        </w:rPr>
        <w:t xml:space="preserve">heumatologists </w:t>
      </w:r>
      <w:r w:rsidR="00C76620" w:rsidRPr="007444A7">
        <w:rPr>
          <w:rFonts w:ascii="Arial" w:hAnsi="Arial" w:cs="Arial"/>
          <w:iCs/>
          <w:color w:val="404040" w:themeColor="text1" w:themeTint="BF"/>
          <w:szCs w:val="32"/>
        </w:rPr>
        <w:t>report that</w:t>
      </w:r>
      <w:r w:rsidR="00C87677" w:rsidRPr="007444A7">
        <w:rPr>
          <w:rFonts w:ascii="Arial" w:hAnsi="Arial" w:cs="Arial"/>
          <w:iCs/>
          <w:color w:val="404040" w:themeColor="text1" w:themeTint="BF"/>
          <w:szCs w:val="32"/>
        </w:rPr>
        <w:t xml:space="preserve"> Novartis sales representative </w:t>
      </w:r>
      <w:r w:rsidR="00C76620" w:rsidRPr="007444A7">
        <w:rPr>
          <w:rFonts w:ascii="Arial" w:hAnsi="Arial" w:cs="Arial"/>
          <w:iCs/>
          <w:color w:val="404040" w:themeColor="text1" w:themeTint="BF"/>
          <w:szCs w:val="32"/>
        </w:rPr>
        <w:t xml:space="preserve">were more likely </w:t>
      </w:r>
      <w:r w:rsidR="00881F05" w:rsidRPr="007444A7">
        <w:rPr>
          <w:rFonts w:ascii="Arial" w:hAnsi="Arial" w:cs="Arial"/>
          <w:iCs/>
          <w:color w:val="404040" w:themeColor="text1" w:themeTint="BF"/>
          <w:szCs w:val="32"/>
        </w:rPr>
        <w:t xml:space="preserve">than other representatives </w:t>
      </w:r>
      <w:r w:rsidR="00C76620" w:rsidRPr="007444A7">
        <w:rPr>
          <w:rFonts w:ascii="Arial" w:hAnsi="Arial" w:cs="Arial"/>
          <w:iCs/>
          <w:color w:val="404040" w:themeColor="text1" w:themeTint="BF"/>
          <w:szCs w:val="32"/>
        </w:rPr>
        <w:t xml:space="preserve">to focus their </w:t>
      </w:r>
      <w:r w:rsidR="00920C85" w:rsidRPr="007444A7">
        <w:rPr>
          <w:rFonts w:ascii="Arial" w:hAnsi="Arial" w:cs="Arial"/>
          <w:iCs/>
          <w:color w:val="404040" w:themeColor="text1" w:themeTint="BF"/>
          <w:szCs w:val="32"/>
        </w:rPr>
        <w:t>messaging</w:t>
      </w:r>
      <w:r w:rsidR="00C76620" w:rsidRPr="007444A7">
        <w:rPr>
          <w:rFonts w:ascii="Arial" w:hAnsi="Arial" w:cs="Arial"/>
          <w:iCs/>
          <w:color w:val="404040" w:themeColor="text1" w:themeTint="BF"/>
          <w:szCs w:val="32"/>
        </w:rPr>
        <w:t xml:space="preserve"> around the</w:t>
      </w:r>
      <w:r w:rsidR="00C87677" w:rsidRPr="007444A7">
        <w:rPr>
          <w:rFonts w:ascii="Arial" w:hAnsi="Arial" w:cs="Arial"/>
          <w:iCs/>
          <w:color w:val="404040" w:themeColor="text1" w:themeTint="BF"/>
          <w:szCs w:val="32"/>
        </w:rPr>
        <w:t xml:space="preserve"> AS</w:t>
      </w:r>
      <w:r w:rsidR="00C76620" w:rsidRPr="007444A7">
        <w:rPr>
          <w:rFonts w:ascii="Arial" w:hAnsi="Arial" w:cs="Arial"/>
          <w:iCs/>
          <w:color w:val="404040" w:themeColor="text1" w:themeTint="BF"/>
          <w:szCs w:val="32"/>
        </w:rPr>
        <w:t xml:space="preserve"> indication (as opposed to </w:t>
      </w:r>
      <w:r w:rsidR="00244B23" w:rsidRPr="007444A7">
        <w:rPr>
          <w:rFonts w:ascii="Arial" w:hAnsi="Arial" w:cs="Arial"/>
          <w:iCs/>
          <w:color w:val="404040" w:themeColor="text1" w:themeTint="BF"/>
          <w:szCs w:val="32"/>
        </w:rPr>
        <w:t>other rheumatology-treated indications)</w:t>
      </w:r>
      <w:r w:rsidR="00C87677" w:rsidRPr="007444A7">
        <w:rPr>
          <w:rFonts w:ascii="Arial" w:hAnsi="Arial" w:cs="Arial"/>
          <w:iCs/>
          <w:color w:val="404040" w:themeColor="text1" w:themeTint="BF"/>
          <w:szCs w:val="32"/>
        </w:rPr>
        <w:t xml:space="preserve"> </w:t>
      </w:r>
      <w:r w:rsidR="00B47C74" w:rsidRPr="007444A7">
        <w:rPr>
          <w:rFonts w:ascii="Arial" w:hAnsi="Arial" w:cs="Arial"/>
          <w:iCs/>
          <w:color w:val="404040" w:themeColor="text1" w:themeTint="BF"/>
          <w:szCs w:val="32"/>
        </w:rPr>
        <w:t xml:space="preserve">during </w:t>
      </w:r>
      <w:r w:rsidR="00C76620" w:rsidRPr="007444A7">
        <w:rPr>
          <w:rFonts w:ascii="Arial" w:hAnsi="Arial" w:cs="Arial"/>
          <w:iCs/>
          <w:color w:val="404040" w:themeColor="text1" w:themeTint="BF"/>
          <w:szCs w:val="32"/>
        </w:rPr>
        <w:t>their recent</w:t>
      </w:r>
      <w:r w:rsidR="00B47C74" w:rsidRPr="007444A7">
        <w:rPr>
          <w:rFonts w:ascii="Arial" w:hAnsi="Arial" w:cs="Arial"/>
          <w:iCs/>
          <w:color w:val="404040" w:themeColor="text1" w:themeTint="BF"/>
          <w:szCs w:val="32"/>
        </w:rPr>
        <w:t xml:space="preserve"> visits</w:t>
      </w:r>
      <w:r w:rsidR="00244B23" w:rsidRPr="007444A7">
        <w:rPr>
          <w:rFonts w:ascii="Arial" w:hAnsi="Arial" w:cs="Arial"/>
          <w:iCs/>
          <w:color w:val="404040" w:themeColor="text1" w:themeTint="BF"/>
          <w:szCs w:val="32"/>
        </w:rPr>
        <w:t xml:space="preserve">.  </w:t>
      </w:r>
      <w:r w:rsidR="00920C85" w:rsidRPr="007444A7">
        <w:rPr>
          <w:rFonts w:ascii="Arial" w:hAnsi="Arial" w:cs="Arial"/>
          <w:iCs/>
          <w:color w:val="404040" w:themeColor="text1" w:themeTint="BF"/>
          <w:szCs w:val="32"/>
        </w:rPr>
        <w:t xml:space="preserve">While still lagging AbbVie, </w:t>
      </w:r>
      <w:r w:rsidR="00CD3BCB" w:rsidRPr="007444A7">
        <w:rPr>
          <w:rFonts w:ascii="Arial" w:hAnsi="Arial" w:cs="Arial"/>
          <w:iCs/>
          <w:color w:val="404040" w:themeColor="text1" w:themeTint="BF"/>
          <w:szCs w:val="32"/>
        </w:rPr>
        <w:t xml:space="preserve">Novartis </w:t>
      </w:r>
      <w:r w:rsidR="00920C85" w:rsidRPr="007444A7">
        <w:rPr>
          <w:rFonts w:ascii="Arial" w:hAnsi="Arial" w:cs="Arial"/>
          <w:iCs/>
          <w:color w:val="404040" w:themeColor="text1" w:themeTint="BF"/>
          <w:szCs w:val="32"/>
        </w:rPr>
        <w:t>has made significant gains in being recognized as an industry partner for their</w:t>
      </w:r>
      <w:r w:rsidR="00CD3BCB" w:rsidRPr="007444A7">
        <w:rPr>
          <w:rFonts w:ascii="Arial" w:hAnsi="Arial" w:cs="Arial"/>
          <w:iCs/>
          <w:color w:val="404040" w:themeColor="text1" w:themeTint="BF"/>
          <w:szCs w:val="32"/>
        </w:rPr>
        <w:t xml:space="preserve"> </w:t>
      </w:r>
      <w:r w:rsidR="00920C85" w:rsidRPr="007444A7">
        <w:rPr>
          <w:rFonts w:ascii="Arial" w:hAnsi="Arial" w:cs="Arial"/>
          <w:iCs/>
          <w:color w:val="404040" w:themeColor="text1" w:themeTint="BF"/>
          <w:szCs w:val="32"/>
        </w:rPr>
        <w:t>collaboration</w:t>
      </w:r>
      <w:r w:rsidR="00244B23" w:rsidRPr="007444A7">
        <w:rPr>
          <w:rFonts w:ascii="Arial" w:hAnsi="Arial" w:cs="Arial"/>
          <w:iCs/>
          <w:color w:val="404040" w:themeColor="text1" w:themeTint="BF"/>
          <w:szCs w:val="32"/>
        </w:rPr>
        <w:t xml:space="preserve"> </w:t>
      </w:r>
      <w:r w:rsidR="00920C85" w:rsidRPr="007444A7">
        <w:rPr>
          <w:rFonts w:ascii="Arial" w:hAnsi="Arial" w:cs="Arial"/>
          <w:iCs/>
          <w:color w:val="404040" w:themeColor="text1" w:themeTint="BF"/>
          <w:szCs w:val="32"/>
        </w:rPr>
        <w:t>to</w:t>
      </w:r>
      <w:r w:rsidR="00244B23" w:rsidRPr="007444A7">
        <w:rPr>
          <w:rFonts w:ascii="Arial" w:hAnsi="Arial" w:cs="Arial"/>
          <w:iCs/>
          <w:color w:val="404040" w:themeColor="text1" w:themeTint="BF"/>
          <w:szCs w:val="32"/>
        </w:rPr>
        <w:t xml:space="preserve"> </w:t>
      </w:r>
      <w:r w:rsidR="00920C85" w:rsidRPr="007444A7">
        <w:rPr>
          <w:rFonts w:ascii="Arial" w:hAnsi="Arial" w:cs="Arial"/>
          <w:iCs/>
          <w:color w:val="404040" w:themeColor="text1" w:themeTint="BF"/>
          <w:szCs w:val="32"/>
        </w:rPr>
        <w:t>help</w:t>
      </w:r>
      <w:r w:rsidR="00CD3BCB" w:rsidRPr="007444A7">
        <w:rPr>
          <w:rFonts w:ascii="Arial" w:hAnsi="Arial" w:cs="Arial"/>
          <w:iCs/>
          <w:color w:val="404040" w:themeColor="text1" w:themeTint="BF"/>
          <w:szCs w:val="32"/>
        </w:rPr>
        <w:t xml:space="preserve"> improve the management of AS and nr-axSpA.</w:t>
      </w:r>
      <w:r w:rsidR="002412E6" w:rsidRPr="007444A7">
        <w:rPr>
          <w:rFonts w:ascii="Arial" w:hAnsi="Arial" w:cs="Arial"/>
          <w:iCs/>
          <w:color w:val="404040" w:themeColor="text1" w:themeTint="BF"/>
          <w:szCs w:val="32"/>
        </w:rPr>
        <w:t xml:space="preserve"> </w:t>
      </w:r>
      <w:r w:rsidR="00CD3BCB" w:rsidRPr="007444A7">
        <w:rPr>
          <w:rFonts w:ascii="Arial" w:hAnsi="Arial" w:cs="Arial"/>
          <w:iCs/>
          <w:color w:val="404040" w:themeColor="text1" w:themeTint="BF"/>
          <w:szCs w:val="32"/>
        </w:rPr>
        <w:t xml:space="preserve">Partially attributable </w:t>
      </w:r>
      <w:r w:rsidR="00B47C74" w:rsidRPr="007444A7">
        <w:rPr>
          <w:rFonts w:ascii="Arial" w:hAnsi="Arial" w:cs="Arial"/>
          <w:iCs/>
          <w:color w:val="404040" w:themeColor="text1" w:themeTint="BF"/>
          <w:szCs w:val="32"/>
        </w:rPr>
        <w:t xml:space="preserve">to </w:t>
      </w:r>
      <w:r w:rsidR="00244B23" w:rsidRPr="007444A7">
        <w:rPr>
          <w:rFonts w:ascii="Arial" w:hAnsi="Arial" w:cs="Arial"/>
          <w:iCs/>
          <w:color w:val="404040" w:themeColor="text1" w:themeTint="BF"/>
          <w:szCs w:val="32"/>
        </w:rPr>
        <w:t xml:space="preserve">Novartis’ </w:t>
      </w:r>
      <w:r w:rsidR="00B47C74" w:rsidRPr="007444A7">
        <w:rPr>
          <w:rFonts w:ascii="Arial" w:hAnsi="Arial" w:cs="Arial"/>
          <w:iCs/>
          <w:color w:val="404040" w:themeColor="text1" w:themeTint="BF"/>
          <w:szCs w:val="32"/>
        </w:rPr>
        <w:t>focus</w:t>
      </w:r>
      <w:r w:rsidR="00244B23" w:rsidRPr="007444A7">
        <w:rPr>
          <w:rFonts w:ascii="Arial" w:hAnsi="Arial" w:cs="Arial"/>
          <w:iCs/>
          <w:color w:val="404040" w:themeColor="text1" w:themeTint="BF"/>
          <w:szCs w:val="32"/>
        </w:rPr>
        <w:t xml:space="preserve"> and dedication to the spondyloarthropathy space</w:t>
      </w:r>
      <w:r w:rsidR="00B47C74" w:rsidRPr="007444A7">
        <w:rPr>
          <w:rFonts w:ascii="Arial" w:hAnsi="Arial" w:cs="Arial"/>
          <w:iCs/>
          <w:color w:val="404040" w:themeColor="text1" w:themeTint="BF"/>
          <w:szCs w:val="32"/>
        </w:rPr>
        <w:t>, u</w:t>
      </w:r>
      <w:r w:rsidR="00BB7B10" w:rsidRPr="007444A7">
        <w:rPr>
          <w:rFonts w:ascii="Arial" w:hAnsi="Arial" w:cs="Arial"/>
          <w:iCs/>
          <w:color w:val="404040" w:themeColor="text1" w:themeTint="BF"/>
          <w:szCs w:val="32"/>
        </w:rPr>
        <w:t>se of the IL-17 inhibitor is expected to increase</w:t>
      </w:r>
      <w:r w:rsidR="005D5102" w:rsidRPr="007444A7">
        <w:rPr>
          <w:rFonts w:ascii="Arial" w:hAnsi="Arial" w:cs="Arial"/>
          <w:iCs/>
          <w:color w:val="404040" w:themeColor="text1" w:themeTint="BF"/>
          <w:szCs w:val="32"/>
        </w:rPr>
        <w:t xml:space="preserve"> significantly </w:t>
      </w:r>
      <w:r w:rsidR="00BB7B10" w:rsidRPr="007444A7">
        <w:rPr>
          <w:rFonts w:ascii="Arial" w:hAnsi="Arial" w:cs="Arial"/>
          <w:iCs/>
          <w:color w:val="404040" w:themeColor="text1" w:themeTint="BF"/>
          <w:szCs w:val="32"/>
        </w:rPr>
        <w:t xml:space="preserve">over the next six months, </w:t>
      </w:r>
      <w:r w:rsidR="005D5102" w:rsidRPr="007444A7">
        <w:rPr>
          <w:rFonts w:ascii="Arial" w:hAnsi="Arial" w:cs="Arial"/>
          <w:iCs/>
          <w:color w:val="404040" w:themeColor="text1" w:themeTint="BF"/>
          <w:szCs w:val="32"/>
        </w:rPr>
        <w:t xml:space="preserve">with </w:t>
      </w:r>
      <w:r w:rsidR="00244B23" w:rsidRPr="007444A7">
        <w:rPr>
          <w:rFonts w:ascii="Arial" w:hAnsi="Arial" w:cs="Arial"/>
          <w:iCs/>
          <w:color w:val="404040" w:themeColor="text1" w:themeTint="BF"/>
          <w:szCs w:val="32"/>
        </w:rPr>
        <w:t>the</w:t>
      </w:r>
      <w:r w:rsidR="005D5102" w:rsidRPr="007444A7">
        <w:rPr>
          <w:rFonts w:ascii="Arial" w:hAnsi="Arial" w:cs="Arial"/>
          <w:iCs/>
          <w:color w:val="404040" w:themeColor="text1" w:themeTint="BF"/>
          <w:szCs w:val="32"/>
        </w:rPr>
        <w:t xml:space="preserve"> </w:t>
      </w:r>
      <w:r w:rsidR="00E821A3" w:rsidRPr="007444A7">
        <w:rPr>
          <w:rFonts w:ascii="Arial" w:hAnsi="Arial" w:cs="Arial"/>
          <w:iCs/>
          <w:color w:val="404040" w:themeColor="text1" w:themeTint="BF"/>
          <w:szCs w:val="32"/>
        </w:rPr>
        <w:t xml:space="preserve">AS </w:t>
      </w:r>
      <w:r w:rsidR="004400B6" w:rsidRPr="007444A7">
        <w:rPr>
          <w:rFonts w:ascii="Arial" w:hAnsi="Arial" w:cs="Arial"/>
          <w:iCs/>
          <w:color w:val="404040" w:themeColor="text1" w:themeTint="BF"/>
          <w:szCs w:val="32"/>
        </w:rPr>
        <w:t xml:space="preserve">user </w:t>
      </w:r>
      <w:r w:rsidR="002412E6" w:rsidRPr="007444A7">
        <w:rPr>
          <w:rFonts w:ascii="Arial" w:hAnsi="Arial" w:cs="Arial"/>
          <w:iCs/>
          <w:color w:val="404040" w:themeColor="text1" w:themeTint="BF"/>
          <w:szCs w:val="32"/>
        </w:rPr>
        <w:t xml:space="preserve">base </w:t>
      </w:r>
      <w:r w:rsidR="00E821A3" w:rsidRPr="007444A7">
        <w:rPr>
          <w:rFonts w:ascii="Arial" w:hAnsi="Arial" w:cs="Arial"/>
          <w:iCs/>
          <w:color w:val="404040" w:themeColor="text1" w:themeTint="BF"/>
          <w:szCs w:val="32"/>
        </w:rPr>
        <w:t>projected</w:t>
      </w:r>
      <w:r w:rsidR="002412E6" w:rsidRPr="007444A7">
        <w:rPr>
          <w:rFonts w:ascii="Arial" w:hAnsi="Arial" w:cs="Arial"/>
          <w:iCs/>
          <w:color w:val="404040" w:themeColor="text1" w:themeTint="BF"/>
          <w:szCs w:val="32"/>
        </w:rPr>
        <w:t xml:space="preserve"> to surpass 90%</w:t>
      </w:r>
      <w:r w:rsidR="00BB7B10" w:rsidRPr="007444A7">
        <w:rPr>
          <w:rFonts w:ascii="Arial" w:hAnsi="Arial" w:cs="Arial"/>
          <w:iCs/>
          <w:color w:val="404040" w:themeColor="text1" w:themeTint="BF"/>
          <w:szCs w:val="32"/>
        </w:rPr>
        <w:t>.</w:t>
      </w:r>
      <w:r w:rsidR="000F3156" w:rsidRPr="007444A7">
        <w:rPr>
          <w:rFonts w:ascii="Arial" w:hAnsi="Arial" w:cs="Arial"/>
          <w:iCs/>
          <w:color w:val="404040" w:themeColor="text1" w:themeTint="BF"/>
          <w:szCs w:val="32"/>
        </w:rPr>
        <w:t xml:space="preserve"> </w:t>
      </w:r>
      <w:r w:rsidR="00E821A3" w:rsidRPr="007444A7">
        <w:rPr>
          <w:rFonts w:ascii="Arial" w:hAnsi="Arial" w:cs="Arial"/>
          <w:iCs/>
          <w:color w:val="404040" w:themeColor="text1" w:themeTint="BF"/>
          <w:szCs w:val="32"/>
        </w:rPr>
        <w:t>While the</w:t>
      </w:r>
      <w:r w:rsidR="002412E6" w:rsidRPr="007444A7">
        <w:rPr>
          <w:rFonts w:ascii="Arial" w:hAnsi="Arial" w:cs="Arial"/>
          <w:iCs/>
          <w:color w:val="404040" w:themeColor="text1" w:themeTint="BF"/>
          <w:szCs w:val="32"/>
        </w:rPr>
        <w:t xml:space="preserve"> same positive trends</w:t>
      </w:r>
      <w:r w:rsidR="00E821A3" w:rsidRPr="007444A7">
        <w:rPr>
          <w:rFonts w:ascii="Arial" w:hAnsi="Arial" w:cs="Arial"/>
          <w:iCs/>
          <w:color w:val="404040" w:themeColor="text1" w:themeTint="BF"/>
          <w:szCs w:val="32"/>
        </w:rPr>
        <w:t xml:space="preserve"> with Cosentyx</w:t>
      </w:r>
      <w:r w:rsidR="002412E6" w:rsidRPr="007444A7">
        <w:rPr>
          <w:rFonts w:ascii="Arial" w:hAnsi="Arial" w:cs="Arial"/>
          <w:iCs/>
          <w:color w:val="404040" w:themeColor="text1" w:themeTint="BF"/>
          <w:szCs w:val="32"/>
        </w:rPr>
        <w:t xml:space="preserve"> are </w:t>
      </w:r>
      <w:r w:rsidR="00307965" w:rsidRPr="007444A7">
        <w:rPr>
          <w:rFonts w:ascii="Arial" w:hAnsi="Arial" w:cs="Arial"/>
          <w:iCs/>
          <w:color w:val="404040" w:themeColor="text1" w:themeTint="BF"/>
          <w:szCs w:val="32"/>
        </w:rPr>
        <w:t>observed for</w:t>
      </w:r>
      <w:r w:rsidR="00E821A3" w:rsidRPr="007444A7">
        <w:rPr>
          <w:rFonts w:ascii="Arial" w:hAnsi="Arial" w:cs="Arial"/>
          <w:iCs/>
          <w:color w:val="404040" w:themeColor="text1" w:themeTint="BF"/>
          <w:szCs w:val="32"/>
        </w:rPr>
        <w:t xml:space="preserve"> nr-axSpA</w:t>
      </w:r>
      <w:r w:rsidR="00BB7B10" w:rsidRPr="007444A7">
        <w:rPr>
          <w:rFonts w:ascii="Arial" w:hAnsi="Arial" w:cs="Arial"/>
          <w:iCs/>
          <w:color w:val="404040" w:themeColor="text1" w:themeTint="BF"/>
          <w:szCs w:val="32"/>
        </w:rPr>
        <w:t>, Hum</w:t>
      </w:r>
      <w:r w:rsidR="00BD7EDB" w:rsidRPr="007444A7">
        <w:rPr>
          <w:rFonts w:ascii="Arial" w:hAnsi="Arial" w:cs="Arial"/>
          <w:iCs/>
          <w:color w:val="404040" w:themeColor="text1" w:themeTint="BF"/>
          <w:szCs w:val="32"/>
        </w:rPr>
        <w:t>ira will continue to hold on as market leader</w:t>
      </w:r>
      <w:r w:rsidR="00BB7B10" w:rsidRPr="007444A7">
        <w:rPr>
          <w:rFonts w:ascii="Arial" w:hAnsi="Arial" w:cs="Arial"/>
          <w:iCs/>
          <w:color w:val="404040" w:themeColor="text1" w:themeTint="BF"/>
          <w:szCs w:val="32"/>
        </w:rPr>
        <w:t>, maintain</w:t>
      </w:r>
      <w:r w:rsidR="00243074" w:rsidRPr="007444A7">
        <w:rPr>
          <w:rFonts w:ascii="Arial" w:hAnsi="Arial" w:cs="Arial"/>
          <w:iCs/>
          <w:color w:val="404040" w:themeColor="text1" w:themeTint="BF"/>
          <w:szCs w:val="32"/>
        </w:rPr>
        <w:t>ing</w:t>
      </w:r>
      <w:r w:rsidR="00BB7B10" w:rsidRPr="007444A7">
        <w:rPr>
          <w:rFonts w:ascii="Arial" w:hAnsi="Arial" w:cs="Arial"/>
          <w:iCs/>
          <w:color w:val="404040" w:themeColor="text1" w:themeTint="BF"/>
          <w:szCs w:val="32"/>
        </w:rPr>
        <w:t xml:space="preserve"> its posi</w:t>
      </w:r>
      <w:r w:rsidR="00243074" w:rsidRPr="007444A7">
        <w:rPr>
          <w:rFonts w:ascii="Arial" w:hAnsi="Arial" w:cs="Arial"/>
          <w:iCs/>
          <w:color w:val="404040" w:themeColor="text1" w:themeTint="BF"/>
          <w:szCs w:val="32"/>
        </w:rPr>
        <w:t xml:space="preserve">tion as </w:t>
      </w:r>
      <w:r w:rsidR="00BD7EDB" w:rsidRPr="007444A7">
        <w:rPr>
          <w:rFonts w:ascii="Arial" w:hAnsi="Arial" w:cs="Arial"/>
          <w:iCs/>
          <w:color w:val="404040" w:themeColor="text1" w:themeTint="BF"/>
          <w:szCs w:val="32"/>
        </w:rPr>
        <w:t>the preferred</w:t>
      </w:r>
      <w:r w:rsidR="002412E6" w:rsidRPr="007444A7">
        <w:rPr>
          <w:rFonts w:ascii="Arial" w:hAnsi="Arial" w:cs="Arial"/>
          <w:iCs/>
          <w:color w:val="404040" w:themeColor="text1" w:themeTint="BF"/>
          <w:szCs w:val="32"/>
        </w:rPr>
        <w:t xml:space="preserve"> agent for both </w:t>
      </w:r>
      <w:r w:rsidR="00307965" w:rsidRPr="007444A7">
        <w:rPr>
          <w:rFonts w:ascii="Arial" w:hAnsi="Arial" w:cs="Arial"/>
          <w:iCs/>
          <w:color w:val="404040" w:themeColor="text1" w:themeTint="BF"/>
          <w:szCs w:val="32"/>
        </w:rPr>
        <w:t>types of axial disease</w:t>
      </w:r>
      <w:r w:rsidR="002412E6" w:rsidRPr="007444A7">
        <w:rPr>
          <w:rFonts w:ascii="Arial" w:hAnsi="Arial" w:cs="Arial"/>
          <w:iCs/>
          <w:color w:val="404040" w:themeColor="text1" w:themeTint="BF"/>
          <w:szCs w:val="32"/>
        </w:rPr>
        <w:t>.</w:t>
      </w:r>
    </w:p>
    <w:p w:rsidR="00BD7EDB" w:rsidRPr="007444A7" w:rsidRDefault="00BD7EDB" w:rsidP="0048358E">
      <w:pPr>
        <w:rPr>
          <w:rFonts w:ascii="Arial" w:hAnsi="Arial" w:cs="Arial"/>
          <w:iCs/>
          <w:color w:val="404040" w:themeColor="text1" w:themeTint="BF"/>
          <w:szCs w:val="32"/>
        </w:rPr>
      </w:pPr>
    </w:p>
    <w:p w:rsidR="004400B6" w:rsidRPr="007444A7" w:rsidRDefault="00E821A3" w:rsidP="0048358E">
      <w:pPr>
        <w:rPr>
          <w:rFonts w:ascii="Arial" w:hAnsi="Arial" w:cs="Arial"/>
          <w:iCs/>
          <w:color w:val="404040" w:themeColor="text1" w:themeTint="BF"/>
          <w:szCs w:val="32"/>
        </w:rPr>
      </w:pPr>
      <w:r w:rsidRPr="007444A7">
        <w:rPr>
          <w:rFonts w:ascii="Arial" w:hAnsi="Arial" w:cs="Arial"/>
          <w:iCs/>
          <w:color w:val="404040" w:themeColor="text1" w:themeTint="BF"/>
          <w:szCs w:val="32"/>
        </w:rPr>
        <w:t xml:space="preserve">Other year over year changes </w:t>
      </w:r>
      <w:r w:rsidR="00920C85" w:rsidRPr="007444A7">
        <w:rPr>
          <w:rFonts w:ascii="Arial" w:hAnsi="Arial" w:cs="Arial"/>
          <w:iCs/>
          <w:color w:val="404040" w:themeColor="text1" w:themeTint="BF"/>
          <w:szCs w:val="32"/>
        </w:rPr>
        <w:t>highlight an increased willingness among rheumatologists to prescribe Xeljanz off-label for AS</w:t>
      </w:r>
      <w:r w:rsidR="00B47C74" w:rsidRPr="007444A7">
        <w:rPr>
          <w:rFonts w:ascii="Arial" w:hAnsi="Arial" w:cs="Arial"/>
          <w:iCs/>
          <w:color w:val="404040" w:themeColor="text1" w:themeTint="BF"/>
          <w:szCs w:val="32"/>
        </w:rPr>
        <w:t xml:space="preserve">. Satisfaction with </w:t>
      </w:r>
      <w:r w:rsidR="00B61C41" w:rsidRPr="007444A7">
        <w:rPr>
          <w:rFonts w:ascii="Arial" w:hAnsi="Arial" w:cs="Arial"/>
          <w:iCs/>
          <w:color w:val="404040" w:themeColor="text1" w:themeTint="BF"/>
          <w:szCs w:val="32"/>
        </w:rPr>
        <w:t>the brand</w:t>
      </w:r>
      <w:r w:rsidR="00B47C74" w:rsidRPr="007444A7">
        <w:rPr>
          <w:rFonts w:ascii="Arial" w:hAnsi="Arial" w:cs="Arial"/>
          <w:iCs/>
          <w:color w:val="404040" w:themeColor="text1" w:themeTint="BF"/>
          <w:szCs w:val="32"/>
        </w:rPr>
        <w:t xml:space="preserve"> for both </w:t>
      </w:r>
      <w:r w:rsidR="00920C85" w:rsidRPr="007444A7">
        <w:rPr>
          <w:rFonts w:ascii="Arial" w:hAnsi="Arial" w:cs="Arial"/>
          <w:iCs/>
          <w:color w:val="404040" w:themeColor="text1" w:themeTint="BF"/>
          <w:szCs w:val="32"/>
        </w:rPr>
        <w:t>AS and nr-axSpA</w:t>
      </w:r>
      <w:r w:rsidR="00B47C74" w:rsidRPr="007444A7">
        <w:rPr>
          <w:rFonts w:ascii="Arial" w:hAnsi="Arial" w:cs="Arial"/>
          <w:iCs/>
          <w:color w:val="404040" w:themeColor="text1" w:themeTint="BF"/>
          <w:szCs w:val="32"/>
        </w:rPr>
        <w:t xml:space="preserve"> has increased significantly </w:t>
      </w:r>
      <w:r w:rsidR="00920C85" w:rsidRPr="007444A7">
        <w:rPr>
          <w:rFonts w:ascii="Arial" w:hAnsi="Arial" w:cs="Arial"/>
          <w:iCs/>
          <w:color w:val="404040" w:themeColor="text1" w:themeTint="BF"/>
          <w:szCs w:val="32"/>
        </w:rPr>
        <w:t xml:space="preserve">over the prior </w:t>
      </w:r>
      <w:r w:rsidR="00B47C74" w:rsidRPr="007444A7">
        <w:rPr>
          <w:rFonts w:ascii="Arial" w:hAnsi="Arial" w:cs="Arial"/>
          <w:iCs/>
          <w:color w:val="404040" w:themeColor="text1" w:themeTint="BF"/>
          <w:szCs w:val="32"/>
        </w:rPr>
        <w:t xml:space="preserve">year, </w:t>
      </w:r>
      <w:r w:rsidR="00463FD6" w:rsidRPr="007444A7">
        <w:rPr>
          <w:rFonts w:ascii="Arial" w:hAnsi="Arial" w:cs="Arial"/>
          <w:iCs/>
          <w:color w:val="404040" w:themeColor="text1" w:themeTint="BF"/>
          <w:szCs w:val="32"/>
        </w:rPr>
        <w:t xml:space="preserve">largely </w:t>
      </w:r>
      <w:r w:rsidR="00B47C74" w:rsidRPr="007444A7">
        <w:rPr>
          <w:rFonts w:ascii="Arial" w:hAnsi="Arial" w:cs="Arial"/>
          <w:iCs/>
          <w:color w:val="404040" w:themeColor="text1" w:themeTint="BF"/>
          <w:szCs w:val="32"/>
        </w:rPr>
        <w:t>driven by it</w:t>
      </w:r>
      <w:r w:rsidR="00920C85" w:rsidRPr="007444A7">
        <w:rPr>
          <w:rFonts w:ascii="Arial" w:hAnsi="Arial" w:cs="Arial"/>
          <w:iCs/>
          <w:color w:val="404040" w:themeColor="text1" w:themeTint="BF"/>
          <w:szCs w:val="32"/>
        </w:rPr>
        <w:t xml:space="preserve">s convenient oral formulation.  With </w:t>
      </w:r>
      <w:r w:rsidR="00920C85" w:rsidRPr="007444A7">
        <w:rPr>
          <w:rFonts w:ascii="Arial" w:hAnsi="Arial" w:cs="Arial"/>
          <w:iCs/>
          <w:color w:val="404040" w:themeColor="text1" w:themeTint="BF"/>
          <w:szCs w:val="32"/>
        </w:rPr>
        <w:lastRenderedPageBreak/>
        <w:t xml:space="preserve">over five years of post-marketing experience in rheumatoid arthritis and a newly minted psoriatic arthritis indication, it is not surprising that rheumatologists are increasingly experimenting with off-label use in AS and nr-axSpA. Indeed, </w:t>
      </w:r>
      <w:r w:rsidR="00B61C41" w:rsidRPr="007444A7">
        <w:rPr>
          <w:rFonts w:ascii="Arial" w:hAnsi="Arial" w:cs="Arial"/>
          <w:iCs/>
          <w:color w:val="404040" w:themeColor="text1" w:themeTint="BF"/>
          <w:szCs w:val="32"/>
        </w:rPr>
        <w:t xml:space="preserve">future projections for </w:t>
      </w:r>
      <w:r w:rsidR="00920C85" w:rsidRPr="007444A7">
        <w:rPr>
          <w:rFonts w:ascii="Arial" w:hAnsi="Arial" w:cs="Arial"/>
          <w:iCs/>
          <w:color w:val="404040" w:themeColor="text1" w:themeTint="BF"/>
          <w:szCs w:val="32"/>
        </w:rPr>
        <w:t>u</w:t>
      </w:r>
      <w:r w:rsidR="00B47C74" w:rsidRPr="007444A7">
        <w:rPr>
          <w:rFonts w:ascii="Arial" w:hAnsi="Arial" w:cs="Arial"/>
          <w:iCs/>
          <w:color w:val="404040" w:themeColor="text1" w:themeTint="BF"/>
          <w:szCs w:val="32"/>
        </w:rPr>
        <w:t xml:space="preserve">se of Xeljanz </w:t>
      </w:r>
      <w:r w:rsidR="00B61C41" w:rsidRPr="007444A7">
        <w:rPr>
          <w:rFonts w:ascii="Arial" w:hAnsi="Arial" w:cs="Arial"/>
          <w:iCs/>
          <w:color w:val="404040" w:themeColor="text1" w:themeTint="BF"/>
          <w:szCs w:val="32"/>
        </w:rPr>
        <w:t xml:space="preserve">in </w:t>
      </w:r>
      <w:r w:rsidR="00920C85" w:rsidRPr="007444A7">
        <w:rPr>
          <w:rFonts w:ascii="Arial" w:hAnsi="Arial" w:cs="Arial"/>
          <w:iCs/>
          <w:color w:val="404040" w:themeColor="text1" w:themeTint="BF"/>
          <w:szCs w:val="32"/>
        </w:rPr>
        <w:t xml:space="preserve">AS </w:t>
      </w:r>
      <w:r w:rsidR="00B61C41" w:rsidRPr="007444A7">
        <w:rPr>
          <w:rFonts w:ascii="Arial" w:hAnsi="Arial" w:cs="Arial"/>
          <w:iCs/>
          <w:color w:val="404040" w:themeColor="text1" w:themeTint="BF"/>
          <w:szCs w:val="32"/>
        </w:rPr>
        <w:t>continue to be bullish</w:t>
      </w:r>
      <w:r w:rsidR="00B47C74" w:rsidRPr="007444A7">
        <w:rPr>
          <w:rFonts w:ascii="Arial" w:hAnsi="Arial" w:cs="Arial"/>
          <w:iCs/>
          <w:color w:val="404040" w:themeColor="text1" w:themeTint="BF"/>
          <w:szCs w:val="32"/>
        </w:rPr>
        <w:t>.</w:t>
      </w:r>
    </w:p>
    <w:p w:rsidR="004400B6" w:rsidRPr="007444A7" w:rsidRDefault="004400B6" w:rsidP="0048358E">
      <w:pPr>
        <w:rPr>
          <w:rFonts w:ascii="Arial" w:hAnsi="Arial" w:cs="Arial"/>
          <w:iCs/>
          <w:color w:val="404040" w:themeColor="text1" w:themeTint="BF"/>
          <w:szCs w:val="32"/>
        </w:rPr>
      </w:pPr>
    </w:p>
    <w:p w:rsidR="00BD7EDB" w:rsidRPr="007444A7" w:rsidRDefault="00BD7EDB" w:rsidP="0048358E">
      <w:pPr>
        <w:rPr>
          <w:rFonts w:ascii="Arial" w:hAnsi="Arial" w:cs="Arial"/>
          <w:iCs/>
          <w:color w:val="404040" w:themeColor="text1" w:themeTint="BF"/>
          <w:szCs w:val="32"/>
        </w:rPr>
      </w:pPr>
      <w:r w:rsidRPr="007444A7">
        <w:rPr>
          <w:rFonts w:ascii="Arial" w:hAnsi="Arial" w:cs="Arial"/>
          <w:iCs/>
          <w:color w:val="404040" w:themeColor="text1" w:themeTint="BF"/>
          <w:szCs w:val="32"/>
        </w:rPr>
        <w:t>Reaction to Janssen’s newly approved Simponi Aria for AS ha</w:t>
      </w:r>
      <w:r w:rsidR="006A4D1F" w:rsidRPr="007444A7">
        <w:rPr>
          <w:rFonts w:ascii="Arial" w:hAnsi="Arial" w:cs="Arial"/>
          <w:iCs/>
          <w:color w:val="404040" w:themeColor="text1" w:themeTint="BF"/>
          <w:szCs w:val="32"/>
        </w:rPr>
        <w:t>s</w:t>
      </w:r>
      <w:r w:rsidRPr="007444A7">
        <w:rPr>
          <w:rFonts w:ascii="Arial" w:hAnsi="Arial" w:cs="Arial"/>
          <w:iCs/>
          <w:color w:val="404040" w:themeColor="text1" w:themeTint="BF"/>
          <w:szCs w:val="32"/>
        </w:rPr>
        <w:t xml:space="preserve"> been more reserved, with rheumatologists still unsure of the value proposition provided by </w:t>
      </w:r>
      <w:r w:rsidR="000F3156" w:rsidRPr="007444A7">
        <w:rPr>
          <w:rFonts w:ascii="Arial" w:hAnsi="Arial" w:cs="Arial"/>
          <w:iCs/>
          <w:color w:val="404040" w:themeColor="text1" w:themeTint="BF"/>
          <w:szCs w:val="32"/>
        </w:rPr>
        <w:t xml:space="preserve">less frequent </w:t>
      </w:r>
      <w:r w:rsidRPr="007444A7">
        <w:rPr>
          <w:rFonts w:ascii="Arial" w:hAnsi="Arial" w:cs="Arial"/>
          <w:iCs/>
          <w:color w:val="404040" w:themeColor="text1" w:themeTint="BF"/>
          <w:szCs w:val="32"/>
        </w:rPr>
        <w:t>dosing and faster infusion time</w:t>
      </w:r>
      <w:r w:rsidR="00D27012" w:rsidRPr="007444A7">
        <w:rPr>
          <w:rFonts w:ascii="Arial" w:hAnsi="Arial" w:cs="Arial"/>
          <w:iCs/>
          <w:color w:val="404040" w:themeColor="text1" w:themeTint="BF"/>
          <w:szCs w:val="32"/>
        </w:rPr>
        <w:t>s</w:t>
      </w:r>
      <w:r w:rsidRPr="007444A7">
        <w:rPr>
          <w:rFonts w:ascii="Arial" w:hAnsi="Arial" w:cs="Arial"/>
          <w:iCs/>
          <w:color w:val="404040" w:themeColor="text1" w:themeTint="BF"/>
          <w:szCs w:val="32"/>
        </w:rPr>
        <w:t xml:space="preserve">. </w:t>
      </w:r>
      <w:r w:rsidR="000F3156" w:rsidRPr="007444A7">
        <w:rPr>
          <w:rFonts w:ascii="Arial" w:hAnsi="Arial" w:cs="Arial"/>
          <w:iCs/>
          <w:color w:val="404040" w:themeColor="text1" w:themeTint="BF"/>
          <w:szCs w:val="32"/>
        </w:rPr>
        <w:t>As a result, t</w:t>
      </w:r>
      <w:r w:rsidRPr="007444A7">
        <w:rPr>
          <w:rFonts w:ascii="Arial" w:hAnsi="Arial" w:cs="Arial"/>
          <w:iCs/>
          <w:color w:val="404040" w:themeColor="text1" w:themeTint="BF"/>
          <w:szCs w:val="32"/>
        </w:rPr>
        <w:t xml:space="preserve">hey </w:t>
      </w:r>
      <w:r w:rsidR="00307965" w:rsidRPr="007444A7">
        <w:rPr>
          <w:rFonts w:ascii="Arial" w:hAnsi="Arial" w:cs="Arial"/>
          <w:iCs/>
          <w:color w:val="404040" w:themeColor="text1" w:themeTint="BF"/>
          <w:szCs w:val="32"/>
        </w:rPr>
        <w:t>are less likely to believe</w:t>
      </w:r>
      <w:r w:rsidRPr="007444A7">
        <w:rPr>
          <w:rFonts w:ascii="Arial" w:hAnsi="Arial" w:cs="Arial"/>
          <w:iCs/>
          <w:color w:val="404040" w:themeColor="text1" w:themeTint="BF"/>
          <w:szCs w:val="32"/>
        </w:rPr>
        <w:t xml:space="preserve"> that</w:t>
      </w:r>
      <w:r w:rsidR="00307965" w:rsidRPr="007444A7">
        <w:rPr>
          <w:rFonts w:ascii="Arial" w:hAnsi="Arial" w:cs="Arial"/>
          <w:iCs/>
          <w:color w:val="404040" w:themeColor="text1" w:themeTint="BF"/>
          <w:szCs w:val="32"/>
        </w:rPr>
        <w:t xml:space="preserve"> </w:t>
      </w:r>
      <w:r w:rsidR="00B61C41" w:rsidRPr="007444A7">
        <w:rPr>
          <w:rFonts w:ascii="Arial" w:hAnsi="Arial" w:cs="Arial"/>
          <w:iCs/>
          <w:color w:val="404040" w:themeColor="text1" w:themeTint="BF"/>
          <w:szCs w:val="32"/>
        </w:rPr>
        <w:t>Simponi Aria</w:t>
      </w:r>
      <w:r w:rsidRPr="007444A7">
        <w:rPr>
          <w:rFonts w:ascii="Arial" w:hAnsi="Arial" w:cs="Arial"/>
          <w:iCs/>
          <w:color w:val="404040" w:themeColor="text1" w:themeTint="BF"/>
          <w:szCs w:val="32"/>
        </w:rPr>
        <w:t xml:space="preserve"> </w:t>
      </w:r>
      <w:r w:rsidR="005D5102" w:rsidRPr="007444A7">
        <w:rPr>
          <w:rFonts w:ascii="Arial" w:hAnsi="Arial" w:cs="Arial"/>
          <w:iCs/>
          <w:color w:val="404040" w:themeColor="text1" w:themeTint="BF"/>
          <w:szCs w:val="32"/>
        </w:rPr>
        <w:t>fulfills</w:t>
      </w:r>
      <w:r w:rsidR="00B61C41" w:rsidRPr="007444A7">
        <w:rPr>
          <w:rFonts w:ascii="Arial" w:hAnsi="Arial" w:cs="Arial"/>
          <w:iCs/>
          <w:color w:val="404040" w:themeColor="text1" w:themeTint="BF"/>
          <w:szCs w:val="32"/>
        </w:rPr>
        <w:t xml:space="preserve"> any unmet needs, as Janssen’s own </w:t>
      </w:r>
      <w:r w:rsidRPr="007444A7">
        <w:rPr>
          <w:rFonts w:ascii="Arial" w:hAnsi="Arial" w:cs="Arial"/>
          <w:iCs/>
          <w:color w:val="404040" w:themeColor="text1" w:themeTint="BF"/>
          <w:szCs w:val="32"/>
        </w:rPr>
        <w:t xml:space="preserve">Remicade is </w:t>
      </w:r>
      <w:r w:rsidR="00DA3484" w:rsidRPr="007444A7">
        <w:rPr>
          <w:rFonts w:ascii="Arial" w:hAnsi="Arial" w:cs="Arial"/>
          <w:iCs/>
          <w:color w:val="404040" w:themeColor="text1" w:themeTint="BF"/>
          <w:szCs w:val="32"/>
        </w:rPr>
        <w:t xml:space="preserve">already </w:t>
      </w:r>
      <w:r w:rsidRPr="007444A7">
        <w:rPr>
          <w:rFonts w:ascii="Arial" w:hAnsi="Arial" w:cs="Arial"/>
          <w:iCs/>
          <w:color w:val="404040" w:themeColor="text1" w:themeTint="BF"/>
          <w:szCs w:val="32"/>
        </w:rPr>
        <w:t>well-e</w:t>
      </w:r>
      <w:r w:rsidR="000F3156" w:rsidRPr="007444A7">
        <w:rPr>
          <w:rFonts w:ascii="Arial" w:hAnsi="Arial" w:cs="Arial"/>
          <w:iCs/>
          <w:color w:val="404040" w:themeColor="text1" w:themeTint="BF"/>
          <w:szCs w:val="32"/>
        </w:rPr>
        <w:t>ntrenched</w:t>
      </w:r>
      <w:r w:rsidRPr="007444A7">
        <w:rPr>
          <w:rFonts w:ascii="Arial" w:hAnsi="Arial" w:cs="Arial"/>
          <w:iCs/>
          <w:color w:val="404040" w:themeColor="text1" w:themeTint="BF"/>
          <w:szCs w:val="32"/>
        </w:rPr>
        <w:t xml:space="preserve"> as the go-to </w:t>
      </w:r>
      <w:r w:rsidR="000F3156" w:rsidRPr="007444A7">
        <w:rPr>
          <w:rFonts w:ascii="Arial" w:hAnsi="Arial" w:cs="Arial"/>
          <w:iCs/>
          <w:color w:val="404040" w:themeColor="text1" w:themeTint="BF"/>
          <w:szCs w:val="32"/>
        </w:rPr>
        <w:t>option</w:t>
      </w:r>
      <w:r w:rsidRPr="007444A7">
        <w:rPr>
          <w:rFonts w:ascii="Arial" w:hAnsi="Arial" w:cs="Arial"/>
          <w:iCs/>
          <w:color w:val="404040" w:themeColor="text1" w:themeTint="BF"/>
          <w:szCs w:val="32"/>
        </w:rPr>
        <w:t xml:space="preserve"> for patients </w:t>
      </w:r>
      <w:r w:rsidR="00B61C41" w:rsidRPr="007444A7">
        <w:rPr>
          <w:rFonts w:ascii="Arial" w:hAnsi="Arial" w:cs="Arial"/>
          <w:iCs/>
          <w:color w:val="404040" w:themeColor="text1" w:themeTint="BF"/>
          <w:szCs w:val="32"/>
        </w:rPr>
        <w:t>suitable for infusion</w:t>
      </w:r>
      <w:r w:rsidRPr="007444A7">
        <w:rPr>
          <w:rFonts w:ascii="Arial" w:hAnsi="Arial" w:cs="Arial"/>
          <w:iCs/>
          <w:color w:val="404040" w:themeColor="text1" w:themeTint="BF"/>
          <w:szCs w:val="32"/>
        </w:rPr>
        <w:t xml:space="preserve">. </w:t>
      </w:r>
    </w:p>
    <w:p w:rsidR="00C661E7" w:rsidRPr="007444A7" w:rsidRDefault="00C661E7" w:rsidP="0048358E">
      <w:pPr>
        <w:rPr>
          <w:rFonts w:ascii="Arial" w:hAnsi="Arial" w:cs="Arial"/>
          <w:iCs/>
          <w:color w:val="404040" w:themeColor="text1" w:themeTint="BF"/>
          <w:szCs w:val="32"/>
        </w:rPr>
      </w:pPr>
    </w:p>
    <w:p w:rsidR="00B47C74" w:rsidRPr="007444A7" w:rsidRDefault="0048358E" w:rsidP="0048358E">
      <w:pPr>
        <w:rPr>
          <w:rFonts w:ascii="Arial" w:hAnsi="Arial" w:cs="Arial"/>
          <w:iCs/>
          <w:color w:val="404040" w:themeColor="text1" w:themeTint="BF"/>
          <w:szCs w:val="32"/>
        </w:rPr>
      </w:pPr>
      <w:r>
        <w:rPr>
          <w:rFonts w:ascii="Arial" w:hAnsi="Arial" w:cs="Arial"/>
          <w:iCs/>
          <w:color w:val="404040" w:themeColor="text1" w:themeTint="BF"/>
          <w:szCs w:val="32"/>
        </w:rPr>
        <w:t>Regarding</w:t>
      </w:r>
      <w:r w:rsidR="00BB7B10" w:rsidRPr="007444A7">
        <w:rPr>
          <w:rFonts w:ascii="Arial" w:hAnsi="Arial" w:cs="Arial"/>
          <w:iCs/>
          <w:color w:val="404040" w:themeColor="text1" w:themeTint="BF"/>
          <w:szCs w:val="32"/>
        </w:rPr>
        <w:t xml:space="preserve"> </w:t>
      </w:r>
      <w:r w:rsidR="00B61C41" w:rsidRPr="007444A7">
        <w:rPr>
          <w:rFonts w:ascii="Arial" w:hAnsi="Arial" w:cs="Arial"/>
          <w:iCs/>
          <w:color w:val="404040" w:themeColor="text1" w:themeTint="BF"/>
          <w:szCs w:val="32"/>
        </w:rPr>
        <w:t xml:space="preserve">the </w:t>
      </w:r>
      <w:r w:rsidR="006A4D1F" w:rsidRPr="007444A7">
        <w:rPr>
          <w:rFonts w:ascii="Arial" w:hAnsi="Arial" w:cs="Arial"/>
          <w:iCs/>
          <w:color w:val="404040" w:themeColor="text1" w:themeTint="BF"/>
          <w:szCs w:val="32"/>
        </w:rPr>
        <w:t xml:space="preserve">AS and nr-axSpA </w:t>
      </w:r>
      <w:r w:rsidR="00B61C41" w:rsidRPr="007444A7">
        <w:rPr>
          <w:rFonts w:ascii="Arial" w:hAnsi="Arial" w:cs="Arial"/>
          <w:iCs/>
          <w:color w:val="404040" w:themeColor="text1" w:themeTint="BF"/>
          <w:szCs w:val="32"/>
        </w:rPr>
        <w:t>pipeline</w:t>
      </w:r>
      <w:r w:rsidR="00BB7B10" w:rsidRPr="007444A7">
        <w:rPr>
          <w:rFonts w:ascii="Arial" w:hAnsi="Arial" w:cs="Arial"/>
          <w:iCs/>
          <w:color w:val="404040" w:themeColor="text1" w:themeTint="BF"/>
          <w:szCs w:val="32"/>
        </w:rPr>
        <w:t>, rheumatologists</w:t>
      </w:r>
      <w:r w:rsidR="00C56FA6" w:rsidRPr="007444A7">
        <w:rPr>
          <w:rFonts w:ascii="Arial" w:hAnsi="Arial" w:cs="Arial"/>
          <w:iCs/>
          <w:color w:val="404040" w:themeColor="text1" w:themeTint="BF"/>
          <w:szCs w:val="32"/>
        </w:rPr>
        <w:t xml:space="preserve"> </w:t>
      </w:r>
      <w:r w:rsidR="00B61C41" w:rsidRPr="007444A7">
        <w:rPr>
          <w:rFonts w:ascii="Arial" w:hAnsi="Arial" w:cs="Arial"/>
          <w:iCs/>
          <w:color w:val="404040" w:themeColor="text1" w:themeTint="BF"/>
          <w:szCs w:val="32"/>
        </w:rPr>
        <w:t>highly desire</w:t>
      </w:r>
      <w:r w:rsidR="00DD3082" w:rsidRPr="007444A7">
        <w:rPr>
          <w:rFonts w:ascii="Arial" w:hAnsi="Arial" w:cs="Arial"/>
          <w:iCs/>
          <w:color w:val="404040" w:themeColor="text1" w:themeTint="BF"/>
          <w:szCs w:val="32"/>
        </w:rPr>
        <w:t xml:space="preserve"> an </w:t>
      </w:r>
      <w:r w:rsidR="00DD3082" w:rsidRPr="007444A7">
        <w:rPr>
          <w:rFonts w:ascii="Arial" w:hAnsi="Arial" w:cs="Arial"/>
          <w:i/>
          <w:iCs/>
          <w:color w:val="404040" w:themeColor="text1" w:themeTint="BF"/>
          <w:szCs w:val="32"/>
          <w:lang w:val="en-GB"/>
        </w:rPr>
        <w:t>oral formulation, a</w:t>
      </w:r>
      <w:r w:rsidR="006A4D1F" w:rsidRPr="007444A7">
        <w:rPr>
          <w:rFonts w:ascii="Arial" w:hAnsi="Arial" w:cs="Arial"/>
          <w:i/>
          <w:iCs/>
          <w:color w:val="404040" w:themeColor="text1" w:themeTint="BF"/>
          <w:szCs w:val="32"/>
          <w:lang w:val="en-GB"/>
        </w:rPr>
        <w:t>gents with an alternative mechanism of action</w:t>
      </w:r>
      <w:r w:rsidR="00DD3082" w:rsidRPr="007444A7">
        <w:rPr>
          <w:rFonts w:ascii="Arial" w:hAnsi="Arial" w:cs="Arial"/>
          <w:i/>
          <w:iCs/>
          <w:color w:val="404040" w:themeColor="text1" w:themeTint="BF"/>
          <w:szCs w:val="32"/>
          <w:lang w:val="en-GB"/>
        </w:rPr>
        <w:t xml:space="preserve">, </w:t>
      </w:r>
      <w:r w:rsidR="00B61C41" w:rsidRPr="007444A7">
        <w:rPr>
          <w:rFonts w:ascii="Arial" w:hAnsi="Arial" w:cs="Arial"/>
          <w:i/>
          <w:iCs/>
          <w:color w:val="404040" w:themeColor="text1" w:themeTint="BF"/>
          <w:szCs w:val="32"/>
          <w:lang w:val="en-GB"/>
        </w:rPr>
        <w:t>an agent</w:t>
      </w:r>
      <w:r w:rsidR="00DD3082" w:rsidRPr="007444A7">
        <w:rPr>
          <w:rFonts w:ascii="Arial" w:hAnsi="Arial" w:cs="Arial"/>
          <w:i/>
          <w:iCs/>
          <w:color w:val="404040" w:themeColor="text1" w:themeTint="BF"/>
          <w:szCs w:val="32"/>
          <w:lang w:val="en-GB"/>
        </w:rPr>
        <w:t xml:space="preserve"> that is efficacious </w:t>
      </w:r>
      <w:r w:rsidR="00B61C41" w:rsidRPr="007444A7">
        <w:rPr>
          <w:rFonts w:ascii="Arial" w:hAnsi="Arial" w:cs="Arial"/>
          <w:i/>
          <w:iCs/>
          <w:color w:val="404040" w:themeColor="text1" w:themeTint="BF"/>
          <w:szCs w:val="32"/>
          <w:lang w:val="en-GB"/>
        </w:rPr>
        <w:t>for</w:t>
      </w:r>
      <w:r w:rsidR="00DD3082" w:rsidRPr="007444A7">
        <w:rPr>
          <w:rFonts w:ascii="Arial" w:hAnsi="Arial" w:cs="Arial"/>
          <w:i/>
          <w:iCs/>
          <w:color w:val="404040" w:themeColor="text1" w:themeTint="BF"/>
          <w:szCs w:val="32"/>
          <w:lang w:val="en-GB"/>
        </w:rPr>
        <w:t xml:space="preserve"> TNF failure</w:t>
      </w:r>
      <w:r w:rsidR="00B61C41" w:rsidRPr="007444A7">
        <w:rPr>
          <w:rFonts w:ascii="Arial" w:hAnsi="Arial" w:cs="Arial"/>
          <w:i/>
          <w:iCs/>
          <w:color w:val="404040" w:themeColor="text1" w:themeTint="BF"/>
          <w:szCs w:val="32"/>
          <w:lang w:val="en-GB"/>
        </w:rPr>
        <w:t>s</w:t>
      </w:r>
      <w:r w:rsidR="00DD3082" w:rsidRPr="007444A7">
        <w:rPr>
          <w:rFonts w:ascii="Arial" w:hAnsi="Arial" w:cs="Arial"/>
          <w:i/>
          <w:iCs/>
          <w:color w:val="404040" w:themeColor="text1" w:themeTint="BF"/>
          <w:szCs w:val="32"/>
          <w:lang w:val="en-GB"/>
        </w:rPr>
        <w:t xml:space="preserve">, </w:t>
      </w:r>
      <w:r w:rsidR="00DD3082" w:rsidRPr="007444A7">
        <w:rPr>
          <w:rFonts w:ascii="Arial" w:hAnsi="Arial" w:cs="Arial"/>
          <w:iCs/>
          <w:color w:val="404040" w:themeColor="text1" w:themeTint="BF"/>
          <w:szCs w:val="32"/>
          <w:lang w:val="en-GB"/>
        </w:rPr>
        <w:t>as well as</w:t>
      </w:r>
      <w:r w:rsidR="00DD3082" w:rsidRPr="007444A7">
        <w:rPr>
          <w:rFonts w:ascii="Arial" w:hAnsi="Arial" w:cs="Arial"/>
          <w:i/>
          <w:iCs/>
          <w:color w:val="404040" w:themeColor="text1" w:themeTint="BF"/>
          <w:szCs w:val="32"/>
          <w:lang w:val="en-GB"/>
        </w:rPr>
        <w:t xml:space="preserve"> the availability of a predictive</w:t>
      </w:r>
      <w:r w:rsidR="00D27012" w:rsidRPr="007444A7">
        <w:rPr>
          <w:rFonts w:ascii="Arial" w:hAnsi="Arial" w:cs="Arial"/>
          <w:i/>
          <w:iCs/>
          <w:color w:val="404040" w:themeColor="text1" w:themeTint="BF"/>
          <w:szCs w:val="32"/>
          <w:lang w:val="en-GB"/>
        </w:rPr>
        <w:t xml:space="preserve"> test for identifying appropriate patients</w:t>
      </w:r>
      <w:r w:rsidR="00C56FA6" w:rsidRPr="007444A7">
        <w:rPr>
          <w:rFonts w:ascii="Arial" w:hAnsi="Arial" w:cs="Arial"/>
          <w:iCs/>
          <w:color w:val="404040" w:themeColor="text1" w:themeTint="BF"/>
          <w:szCs w:val="32"/>
        </w:rPr>
        <w:t xml:space="preserve">.  </w:t>
      </w:r>
      <w:r w:rsidR="006E6248" w:rsidRPr="007444A7">
        <w:rPr>
          <w:rFonts w:ascii="Arial" w:hAnsi="Arial" w:cs="Arial"/>
          <w:iCs/>
          <w:color w:val="404040" w:themeColor="text1" w:themeTint="BF"/>
          <w:szCs w:val="32"/>
        </w:rPr>
        <w:t>R</w:t>
      </w:r>
      <w:r w:rsidR="00C56FA6" w:rsidRPr="007444A7">
        <w:rPr>
          <w:rFonts w:ascii="Arial" w:hAnsi="Arial" w:cs="Arial"/>
          <w:iCs/>
          <w:color w:val="404040" w:themeColor="text1" w:themeTint="BF"/>
          <w:szCs w:val="32"/>
        </w:rPr>
        <w:t xml:space="preserve">heumatologists </w:t>
      </w:r>
      <w:r w:rsidR="00BB7B10" w:rsidRPr="007444A7">
        <w:rPr>
          <w:rFonts w:ascii="Arial" w:hAnsi="Arial" w:cs="Arial"/>
          <w:iCs/>
          <w:color w:val="404040" w:themeColor="text1" w:themeTint="BF"/>
          <w:szCs w:val="32"/>
        </w:rPr>
        <w:t xml:space="preserve">report </w:t>
      </w:r>
      <w:r w:rsidR="006E6248" w:rsidRPr="007444A7">
        <w:rPr>
          <w:rFonts w:ascii="Arial" w:hAnsi="Arial" w:cs="Arial"/>
          <w:iCs/>
          <w:color w:val="404040" w:themeColor="text1" w:themeTint="BF"/>
          <w:szCs w:val="32"/>
        </w:rPr>
        <w:t>the greatest</w:t>
      </w:r>
      <w:r w:rsidR="00BB7B10" w:rsidRPr="007444A7">
        <w:rPr>
          <w:rFonts w:ascii="Arial" w:hAnsi="Arial" w:cs="Arial"/>
          <w:iCs/>
          <w:color w:val="404040" w:themeColor="text1" w:themeTint="BF"/>
          <w:szCs w:val="32"/>
        </w:rPr>
        <w:t xml:space="preserve"> familiarity </w:t>
      </w:r>
      <w:r w:rsidR="006E6248" w:rsidRPr="007444A7">
        <w:rPr>
          <w:rFonts w:ascii="Arial" w:hAnsi="Arial" w:cs="Arial"/>
          <w:iCs/>
          <w:color w:val="404040" w:themeColor="text1" w:themeTint="BF"/>
          <w:szCs w:val="32"/>
        </w:rPr>
        <w:t xml:space="preserve">with agents already approved in other indications, </w:t>
      </w:r>
      <w:r w:rsidR="00BB7B10" w:rsidRPr="007444A7">
        <w:rPr>
          <w:rFonts w:ascii="Arial" w:hAnsi="Arial" w:cs="Arial"/>
          <w:iCs/>
          <w:color w:val="404040" w:themeColor="text1" w:themeTint="BF"/>
          <w:szCs w:val="32"/>
        </w:rPr>
        <w:t xml:space="preserve">Xeljanz </w:t>
      </w:r>
      <w:r w:rsidR="00DD3082" w:rsidRPr="007444A7">
        <w:rPr>
          <w:rFonts w:ascii="Arial" w:hAnsi="Arial" w:cs="Arial"/>
          <w:iCs/>
          <w:color w:val="404040" w:themeColor="text1" w:themeTint="BF"/>
          <w:szCs w:val="32"/>
        </w:rPr>
        <w:t>(or other JAK inhibitors in general)</w:t>
      </w:r>
      <w:r w:rsidR="007A6C8B" w:rsidRPr="007444A7">
        <w:rPr>
          <w:rFonts w:ascii="Arial" w:hAnsi="Arial" w:cs="Arial"/>
          <w:iCs/>
          <w:color w:val="404040" w:themeColor="text1" w:themeTint="BF"/>
          <w:szCs w:val="32"/>
        </w:rPr>
        <w:t xml:space="preserve"> </w:t>
      </w:r>
      <w:bookmarkStart w:id="0" w:name="_Hlk523990655"/>
      <w:r w:rsidR="007A6C8B" w:rsidRPr="007444A7">
        <w:rPr>
          <w:rFonts w:ascii="Arial" w:hAnsi="Arial" w:cs="Arial"/>
          <w:iCs/>
          <w:color w:val="404040" w:themeColor="text1" w:themeTint="BF"/>
          <w:szCs w:val="32"/>
        </w:rPr>
        <w:t>and Eli Lilly’s Taltz (Ixekizumab).</w:t>
      </w:r>
      <w:r w:rsidR="00B47C74" w:rsidRPr="007444A7">
        <w:rPr>
          <w:rFonts w:ascii="Arial" w:hAnsi="Arial" w:cs="Arial"/>
          <w:iCs/>
          <w:color w:val="404040" w:themeColor="text1" w:themeTint="BF"/>
          <w:szCs w:val="32"/>
        </w:rPr>
        <w:t xml:space="preserve"> </w:t>
      </w:r>
      <w:r w:rsidR="00B61C41" w:rsidRPr="007444A7">
        <w:rPr>
          <w:rFonts w:ascii="Arial" w:hAnsi="Arial" w:cs="Arial"/>
          <w:iCs/>
          <w:color w:val="404040" w:themeColor="text1" w:themeTint="BF"/>
          <w:szCs w:val="32"/>
        </w:rPr>
        <w:t xml:space="preserve">Less top of mind for rheumatologists </w:t>
      </w:r>
      <w:r w:rsidR="006E6248" w:rsidRPr="007444A7">
        <w:rPr>
          <w:rFonts w:ascii="Arial" w:hAnsi="Arial" w:cs="Arial"/>
          <w:iCs/>
          <w:color w:val="404040" w:themeColor="text1" w:themeTint="BF"/>
          <w:szCs w:val="32"/>
        </w:rPr>
        <w:t xml:space="preserve">is Sun Dermatology’s tildrakizumab (Ilumya), </w:t>
      </w:r>
      <w:bookmarkEnd w:id="0"/>
      <w:r w:rsidR="006E6248" w:rsidRPr="007444A7">
        <w:rPr>
          <w:rFonts w:ascii="Arial" w:hAnsi="Arial" w:cs="Arial"/>
          <w:iCs/>
          <w:color w:val="404040" w:themeColor="text1" w:themeTint="BF"/>
          <w:szCs w:val="32"/>
        </w:rPr>
        <w:t xml:space="preserve">however, that may be influenced by the recent negative trial readout for AbbVie’s risankizumab in AS, which shares a similar mechanism of action (IL-23 inhibition). Though </w:t>
      </w:r>
      <w:r w:rsidR="00244B23" w:rsidRPr="007444A7">
        <w:rPr>
          <w:rFonts w:ascii="Arial" w:hAnsi="Arial" w:cs="Arial"/>
          <w:iCs/>
          <w:color w:val="404040" w:themeColor="text1" w:themeTint="BF"/>
          <w:szCs w:val="32"/>
        </w:rPr>
        <w:t>at present, the treatment patterns for nr-axSpA are very similar to those in AS, r</w:t>
      </w:r>
      <w:r w:rsidR="00334E8B" w:rsidRPr="007444A7">
        <w:rPr>
          <w:rFonts w:ascii="Arial" w:hAnsi="Arial" w:cs="Arial"/>
          <w:iCs/>
          <w:color w:val="404040" w:themeColor="text1" w:themeTint="BF"/>
          <w:szCs w:val="32"/>
        </w:rPr>
        <w:t xml:space="preserve">heumatologists are quick to agree that an official nr-axSpA indication would </w:t>
      </w:r>
      <w:r w:rsidR="00244B23" w:rsidRPr="007444A7">
        <w:rPr>
          <w:rFonts w:ascii="Arial" w:hAnsi="Arial" w:cs="Arial"/>
          <w:iCs/>
          <w:color w:val="404040" w:themeColor="text1" w:themeTint="BF"/>
          <w:szCs w:val="32"/>
        </w:rPr>
        <w:t>bolster the use of any agent able to secure the FDA s</w:t>
      </w:r>
      <w:r w:rsidR="00881F05" w:rsidRPr="007444A7">
        <w:rPr>
          <w:rFonts w:ascii="Arial" w:hAnsi="Arial" w:cs="Arial"/>
          <w:iCs/>
          <w:color w:val="404040" w:themeColor="text1" w:themeTint="BF"/>
          <w:szCs w:val="32"/>
        </w:rPr>
        <w:t xml:space="preserve">tamp for nr-axSpA use. </w:t>
      </w:r>
    </w:p>
    <w:p w:rsidR="002412E6" w:rsidRPr="007444A7" w:rsidRDefault="002412E6" w:rsidP="0048358E">
      <w:pPr>
        <w:rPr>
          <w:rFonts w:ascii="Arial" w:hAnsi="Arial" w:cs="Arial"/>
          <w:iCs/>
          <w:color w:val="404040" w:themeColor="text1" w:themeTint="BF"/>
          <w:szCs w:val="32"/>
        </w:rPr>
      </w:pPr>
    </w:p>
    <w:p w:rsidR="005D4EAB" w:rsidRPr="007444A7" w:rsidRDefault="0048358E" w:rsidP="0048358E">
      <w:pPr>
        <w:rPr>
          <w:rFonts w:ascii="Arial" w:hAnsi="Arial" w:cs="Arial"/>
          <w:color w:val="404040" w:themeColor="text1" w:themeTint="BF"/>
          <w:szCs w:val="32"/>
          <w:lang w:val="en-GB"/>
        </w:rPr>
      </w:pPr>
      <w:hyperlink r:id="rId6" w:history="1">
        <w:r w:rsidR="005D4EAB" w:rsidRPr="0048358E">
          <w:rPr>
            <w:rStyle w:val="Hyperlink"/>
            <w:rFonts w:ascii="Arial" w:hAnsi="Arial" w:cs="Arial"/>
            <w:b/>
            <w:i/>
            <w:szCs w:val="32"/>
            <w:lang w:val="en-GB"/>
          </w:rPr>
          <w:t xml:space="preserve">RealTime Dynamix: </w:t>
        </w:r>
        <w:r w:rsidR="005B4D90" w:rsidRPr="0048358E">
          <w:rPr>
            <w:rStyle w:val="Hyperlink"/>
            <w:rFonts w:ascii="Arial" w:hAnsi="Arial" w:cs="Arial"/>
            <w:b/>
            <w:i/>
            <w:szCs w:val="32"/>
            <w:lang w:val="en-GB"/>
          </w:rPr>
          <w:t>Ankylosing Spondylitis and Non-Radiographic Axial Spondyloarthropathy</w:t>
        </w:r>
      </w:hyperlink>
      <w:r w:rsidR="005D4EAB" w:rsidRPr="007444A7">
        <w:rPr>
          <w:rFonts w:ascii="Arial" w:hAnsi="Arial" w:cs="Arial"/>
          <w:color w:val="404040" w:themeColor="text1" w:themeTint="BF"/>
          <w:szCs w:val="32"/>
          <w:lang w:val="en-GB"/>
        </w:rPr>
        <w:t xml:space="preserve"> is an inde</w:t>
      </w:r>
      <w:r w:rsidR="000622D9" w:rsidRPr="007444A7">
        <w:rPr>
          <w:rFonts w:ascii="Arial" w:hAnsi="Arial" w:cs="Arial"/>
          <w:color w:val="404040" w:themeColor="text1" w:themeTint="BF"/>
          <w:szCs w:val="32"/>
          <w:lang w:val="en-GB"/>
        </w:rPr>
        <w:t xml:space="preserve">pendent report series published </w:t>
      </w:r>
      <w:r w:rsidR="005B4D90" w:rsidRPr="007444A7">
        <w:rPr>
          <w:rFonts w:ascii="Arial" w:hAnsi="Arial" w:cs="Arial"/>
          <w:color w:val="404040" w:themeColor="text1" w:themeTint="BF"/>
          <w:szCs w:val="32"/>
          <w:lang w:val="en-GB"/>
        </w:rPr>
        <w:t>annually</w:t>
      </w:r>
      <w:r w:rsidR="00F85CB7" w:rsidRPr="007444A7">
        <w:rPr>
          <w:rFonts w:ascii="Arial" w:hAnsi="Arial" w:cs="Arial"/>
          <w:color w:val="404040" w:themeColor="text1" w:themeTint="BF"/>
          <w:szCs w:val="32"/>
          <w:lang w:val="en-GB"/>
        </w:rPr>
        <w:t xml:space="preserve">. </w:t>
      </w:r>
      <w:r w:rsidR="005D4EAB" w:rsidRPr="007444A7">
        <w:rPr>
          <w:rFonts w:ascii="Arial" w:hAnsi="Arial" w:cs="Arial"/>
          <w:color w:val="404040" w:themeColor="text1" w:themeTint="BF"/>
          <w:szCs w:val="32"/>
          <w:lang w:val="en-GB"/>
        </w:rPr>
        <w:t xml:space="preserve">The series tracks the evolution of the </w:t>
      </w:r>
      <w:r w:rsidR="005B4D90" w:rsidRPr="007444A7">
        <w:rPr>
          <w:rFonts w:ascii="Arial" w:hAnsi="Arial" w:cs="Arial"/>
          <w:color w:val="404040" w:themeColor="text1" w:themeTint="BF"/>
          <w:szCs w:val="32"/>
          <w:lang w:val="en-GB"/>
        </w:rPr>
        <w:t>AS and nr-axSpA</w:t>
      </w:r>
      <w:r w:rsidR="005D4EAB" w:rsidRPr="007444A7">
        <w:rPr>
          <w:rFonts w:ascii="Arial" w:hAnsi="Arial" w:cs="Arial"/>
          <w:color w:val="404040" w:themeColor="text1" w:themeTint="BF"/>
          <w:szCs w:val="32"/>
          <w:lang w:val="en-GB"/>
        </w:rPr>
        <w:t xml:space="preserve"> market, provides a deep dive on launch effectiveness</w:t>
      </w:r>
      <w:r w:rsidR="005B4D90" w:rsidRPr="007444A7">
        <w:rPr>
          <w:rFonts w:ascii="Arial" w:hAnsi="Arial" w:cs="Arial"/>
          <w:color w:val="404040" w:themeColor="text1" w:themeTint="BF"/>
          <w:szCs w:val="32"/>
          <w:lang w:val="en-GB"/>
        </w:rPr>
        <w:t>,</w:t>
      </w:r>
      <w:r w:rsidR="005D4EAB" w:rsidRPr="007444A7">
        <w:rPr>
          <w:rFonts w:ascii="Arial" w:hAnsi="Arial" w:cs="Arial"/>
          <w:color w:val="404040" w:themeColor="text1" w:themeTint="BF"/>
          <w:szCs w:val="32"/>
          <w:lang w:val="en-GB"/>
        </w:rPr>
        <w:t xml:space="preserve"> and highlights oppo</w:t>
      </w:r>
      <w:r w:rsidR="00F85CB7" w:rsidRPr="007444A7">
        <w:rPr>
          <w:rFonts w:ascii="Arial" w:hAnsi="Arial" w:cs="Arial"/>
          <w:color w:val="404040" w:themeColor="text1" w:themeTint="BF"/>
          <w:szCs w:val="32"/>
          <w:lang w:val="en-GB"/>
        </w:rPr>
        <w:t xml:space="preserve">rtunities for pipeline agents. </w:t>
      </w:r>
    </w:p>
    <w:p w:rsidR="006A4D1F" w:rsidRPr="007444A7" w:rsidRDefault="006A4D1F" w:rsidP="0048358E">
      <w:pPr>
        <w:rPr>
          <w:rFonts w:ascii="Arial" w:hAnsi="Arial" w:cs="Arial"/>
          <w:color w:val="404040" w:themeColor="text1" w:themeTint="BF"/>
          <w:szCs w:val="32"/>
          <w:lang w:val="en-GB"/>
        </w:rPr>
      </w:pPr>
    </w:p>
    <w:p w:rsidR="00D77E52" w:rsidRPr="007444A7" w:rsidRDefault="00443371" w:rsidP="0048358E">
      <w:pPr>
        <w:rPr>
          <w:rFonts w:ascii="Arial" w:eastAsia="Times New Roman" w:hAnsi="Arial" w:cs="Arial"/>
          <w:color w:val="404040" w:themeColor="text1" w:themeTint="BF"/>
          <w:szCs w:val="32"/>
          <w:shd w:val="clear" w:color="auto" w:fill="FFFFFF"/>
        </w:rPr>
      </w:pPr>
      <w:r w:rsidRPr="007444A7">
        <w:rPr>
          <w:rFonts w:ascii="Arial" w:hAnsi="Arial" w:cs="Arial"/>
          <w:b/>
          <w:i/>
          <w:color w:val="404040" w:themeColor="text1" w:themeTint="BF"/>
          <w:szCs w:val="32"/>
          <w:lang w:val="en-GB"/>
        </w:rPr>
        <w:t>About Spherix Global Insights</w:t>
      </w:r>
      <w:r w:rsidR="00D77E52" w:rsidRPr="007444A7">
        <w:rPr>
          <w:rFonts w:ascii="Arial" w:eastAsia="Times New Roman" w:hAnsi="Arial" w:cs="Arial"/>
          <w:color w:val="404040" w:themeColor="text1" w:themeTint="BF"/>
          <w:szCs w:val="32"/>
          <w:shd w:val="clear" w:color="auto" w:fill="FFFFFF"/>
        </w:rPr>
        <w:t xml:space="preserve"> </w:t>
      </w:r>
    </w:p>
    <w:p w:rsidR="00D77E52" w:rsidRPr="007444A7" w:rsidRDefault="00D77E52" w:rsidP="0048358E">
      <w:pPr>
        <w:rPr>
          <w:rFonts w:ascii="Arial" w:eastAsia="Times New Roman" w:hAnsi="Arial" w:cs="Arial"/>
          <w:color w:val="404040" w:themeColor="text1" w:themeTint="BF"/>
          <w:szCs w:val="32"/>
          <w:shd w:val="clear" w:color="auto" w:fill="FFFFFF"/>
        </w:rPr>
      </w:pPr>
      <w:r w:rsidRPr="007444A7">
        <w:rPr>
          <w:rFonts w:ascii="Arial" w:eastAsia="Times New Roman" w:hAnsi="Arial" w:cs="Arial"/>
          <w:color w:val="404040" w:themeColor="text1" w:themeTint="BF"/>
          <w:szCs w:val="32"/>
          <w:shd w:val="clear" w:color="auto" w:fill="FFFFFF"/>
        </w:rPr>
        <w:t xml:space="preserve">Spherix Global Insights is a business intelligence and market research company specializing in renal, autoimmune, neurologic and rare disease markets.  We provide clients with strategic insights leveraged from our independent studies conducted with healthcare providers and other stakeholders. </w:t>
      </w:r>
    </w:p>
    <w:p w:rsidR="006B6CDB" w:rsidRPr="007444A7" w:rsidRDefault="006B6CDB" w:rsidP="0048358E">
      <w:pPr>
        <w:rPr>
          <w:rFonts w:ascii="Arial" w:eastAsia="Times New Roman" w:hAnsi="Arial" w:cs="Arial"/>
          <w:color w:val="404040" w:themeColor="text1" w:themeTint="BF"/>
          <w:szCs w:val="32"/>
          <w:shd w:val="clear" w:color="auto" w:fill="FFFFFF"/>
        </w:rPr>
      </w:pPr>
    </w:p>
    <w:p w:rsidR="006B6CDB" w:rsidRPr="007444A7" w:rsidRDefault="006B6CDB" w:rsidP="0048358E">
      <w:pPr>
        <w:rPr>
          <w:rFonts w:ascii="Arial" w:eastAsia="Times New Roman" w:hAnsi="Arial" w:cs="Arial"/>
          <w:color w:val="404040" w:themeColor="text1" w:themeTint="BF"/>
          <w:szCs w:val="32"/>
          <w:shd w:val="clear" w:color="auto" w:fill="FFFFFF"/>
        </w:rPr>
      </w:pPr>
      <w:r w:rsidRPr="007444A7">
        <w:rPr>
          <w:rFonts w:ascii="Arial" w:eastAsia="Times New Roman" w:hAnsi="Arial" w:cs="Arial"/>
          <w:color w:val="404040" w:themeColor="text1" w:themeTint="BF"/>
          <w:szCs w:val="32"/>
          <w:shd w:val="clear" w:color="auto" w:fill="FFFFFF"/>
        </w:rPr>
        <w:t>All company, brand or product names in this document are trademarks of their respective holders.</w:t>
      </w:r>
    </w:p>
    <w:p w:rsidR="00134471" w:rsidRPr="007444A7" w:rsidRDefault="00134471" w:rsidP="0048358E">
      <w:pPr>
        <w:rPr>
          <w:rFonts w:ascii="Arial" w:eastAsia="Times New Roman" w:hAnsi="Arial" w:cs="Arial"/>
          <w:color w:val="404040" w:themeColor="text1" w:themeTint="BF"/>
          <w:szCs w:val="32"/>
          <w:shd w:val="clear" w:color="auto" w:fill="FFFFFF"/>
        </w:rPr>
      </w:pPr>
    </w:p>
    <w:p w:rsidR="00134471" w:rsidRPr="0048358E" w:rsidRDefault="00134471" w:rsidP="0048358E">
      <w:pPr>
        <w:rPr>
          <w:rFonts w:ascii="Arial" w:eastAsia="Times New Roman" w:hAnsi="Arial" w:cs="Arial"/>
          <w:b/>
          <w:color w:val="404040" w:themeColor="text1" w:themeTint="BF"/>
          <w:szCs w:val="32"/>
          <w:shd w:val="clear" w:color="auto" w:fill="FFFFFF"/>
        </w:rPr>
      </w:pPr>
      <w:r w:rsidRPr="0048358E">
        <w:rPr>
          <w:rFonts w:ascii="Arial" w:eastAsia="Times New Roman" w:hAnsi="Arial" w:cs="Arial"/>
          <w:b/>
          <w:color w:val="404040" w:themeColor="text1" w:themeTint="BF"/>
          <w:szCs w:val="32"/>
          <w:shd w:val="clear" w:color="auto" w:fill="FFFFFF"/>
        </w:rPr>
        <w:t>For more information contact:</w:t>
      </w:r>
    </w:p>
    <w:p w:rsidR="001F362C" w:rsidRPr="0048358E" w:rsidRDefault="0048358E" w:rsidP="0048358E">
      <w:pPr>
        <w:rPr>
          <w:rFonts w:ascii="Arial" w:eastAsia="Times New Roman" w:hAnsi="Arial" w:cs="Arial"/>
          <w:color w:val="404040" w:themeColor="text1" w:themeTint="BF"/>
          <w:szCs w:val="32"/>
          <w:shd w:val="clear" w:color="auto" w:fill="FFFFFF"/>
        </w:rPr>
      </w:pPr>
      <w:r w:rsidRPr="0048358E">
        <w:rPr>
          <w:rFonts w:ascii="Arial" w:hAnsi="Arial" w:cs="Arial"/>
          <w:color w:val="333333"/>
          <w:shd w:val="clear" w:color="auto" w:fill="FFFFFF"/>
        </w:rPr>
        <w:t>Lynn Price, Immunology Franchise Head</w:t>
      </w:r>
      <w:r w:rsidRPr="0048358E">
        <w:rPr>
          <w:rFonts w:ascii="Arial" w:hAnsi="Arial" w:cs="Arial"/>
          <w:color w:val="333333"/>
        </w:rPr>
        <w:br/>
      </w:r>
      <w:r w:rsidRPr="0048358E">
        <w:rPr>
          <w:rFonts w:ascii="Arial" w:hAnsi="Arial" w:cs="Arial"/>
          <w:color w:val="333333"/>
          <w:shd w:val="clear" w:color="auto" w:fill="FFFFFF"/>
        </w:rPr>
        <w:t>Email: </w:t>
      </w:r>
      <w:hyperlink r:id="rId7" w:history="1">
        <w:r w:rsidRPr="0048358E">
          <w:rPr>
            <w:rStyle w:val="Hyperlink"/>
            <w:rFonts w:ascii="Arial" w:hAnsi="Arial" w:cs="Arial"/>
            <w:color w:val="02A6E7"/>
            <w:shd w:val="clear" w:color="auto" w:fill="FFFFFF"/>
          </w:rPr>
          <w:t>info@spherixglobalinsights.com</w:t>
        </w:r>
      </w:hyperlink>
      <w:r w:rsidRPr="0048358E">
        <w:rPr>
          <w:rFonts w:ascii="Arial" w:hAnsi="Arial" w:cs="Arial"/>
          <w:color w:val="333333"/>
        </w:rPr>
        <w:br/>
      </w:r>
      <w:hyperlink r:id="rId8" w:history="1">
        <w:r w:rsidRPr="0048358E">
          <w:rPr>
            <w:rStyle w:val="Hyperlink"/>
            <w:rFonts w:ascii="Arial" w:hAnsi="Arial" w:cs="Arial"/>
            <w:color w:val="02A6E7"/>
            <w:shd w:val="clear" w:color="auto" w:fill="FFFFFF"/>
          </w:rPr>
          <w:t>www.spherixglobalinsights.com</w:t>
        </w:r>
      </w:hyperlink>
      <w:r w:rsidRPr="0048358E">
        <w:rPr>
          <w:rFonts w:ascii="Arial" w:hAnsi="Arial" w:cs="Arial"/>
          <w:color w:val="333333"/>
        </w:rPr>
        <w:br/>
      </w:r>
      <w:r w:rsidRPr="0048358E">
        <w:rPr>
          <w:rFonts w:ascii="Arial" w:hAnsi="Arial" w:cs="Arial"/>
          <w:color w:val="333333"/>
          <w:shd w:val="clear" w:color="auto" w:fill="FFFFFF"/>
        </w:rPr>
        <w:t xml:space="preserve">Phone: </w:t>
      </w:r>
      <w:r>
        <w:rPr>
          <w:rFonts w:ascii="Arial" w:hAnsi="Arial" w:cs="Arial"/>
          <w:color w:val="333333"/>
          <w:shd w:val="clear" w:color="auto" w:fill="FFFFFF"/>
        </w:rPr>
        <w:t>+</w:t>
      </w:r>
      <w:r w:rsidRPr="0048358E">
        <w:rPr>
          <w:rFonts w:ascii="Arial" w:hAnsi="Arial" w:cs="Arial"/>
          <w:color w:val="333333"/>
          <w:shd w:val="clear" w:color="auto" w:fill="FFFFFF"/>
        </w:rPr>
        <w:t>1</w:t>
      </w:r>
      <w:r>
        <w:rPr>
          <w:rFonts w:ascii="Arial" w:hAnsi="Arial" w:cs="Arial"/>
          <w:color w:val="333333"/>
          <w:shd w:val="clear" w:color="auto" w:fill="FFFFFF"/>
        </w:rPr>
        <w:t xml:space="preserve"> (484) 879-4284</w:t>
      </w:r>
      <w:bookmarkStart w:id="1" w:name="_GoBack"/>
      <w:bookmarkEnd w:id="1"/>
    </w:p>
    <w:sectPr w:rsidR="001F362C" w:rsidRPr="004835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203"/>
    <w:rsid w:val="00036086"/>
    <w:rsid w:val="000622D9"/>
    <w:rsid w:val="000A1FD9"/>
    <w:rsid w:val="000D29D7"/>
    <w:rsid w:val="000D6073"/>
    <w:rsid w:val="000F3156"/>
    <w:rsid w:val="0011529B"/>
    <w:rsid w:val="00134471"/>
    <w:rsid w:val="001540FA"/>
    <w:rsid w:val="001679E6"/>
    <w:rsid w:val="00172462"/>
    <w:rsid w:val="001E6F10"/>
    <w:rsid w:val="001F362C"/>
    <w:rsid w:val="0021719F"/>
    <w:rsid w:val="0022724E"/>
    <w:rsid w:val="002412E6"/>
    <w:rsid w:val="00243074"/>
    <w:rsid w:val="00244B23"/>
    <w:rsid w:val="00253E8B"/>
    <w:rsid w:val="00257723"/>
    <w:rsid w:val="002578B8"/>
    <w:rsid w:val="002850E1"/>
    <w:rsid w:val="002A36C3"/>
    <w:rsid w:val="0030616F"/>
    <w:rsid w:val="00307965"/>
    <w:rsid w:val="00334E8B"/>
    <w:rsid w:val="00381DBB"/>
    <w:rsid w:val="00384776"/>
    <w:rsid w:val="003E172D"/>
    <w:rsid w:val="004400B6"/>
    <w:rsid w:val="00443371"/>
    <w:rsid w:val="00463FD6"/>
    <w:rsid w:val="0048358E"/>
    <w:rsid w:val="004976A5"/>
    <w:rsid w:val="00523F6C"/>
    <w:rsid w:val="00552CE8"/>
    <w:rsid w:val="0055514E"/>
    <w:rsid w:val="00560C7E"/>
    <w:rsid w:val="005A6731"/>
    <w:rsid w:val="005B4D90"/>
    <w:rsid w:val="005B7159"/>
    <w:rsid w:val="005C19C2"/>
    <w:rsid w:val="005D4EAB"/>
    <w:rsid w:val="005D5102"/>
    <w:rsid w:val="00605A6B"/>
    <w:rsid w:val="00640C01"/>
    <w:rsid w:val="00691103"/>
    <w:rsid w:val="006A4D1F"/>
    <w:rsid w:val="006A6CE1"/>
    <w:rsid w:val="006B6CDB"/>
    <w:rsid w:val="006D4958"/>
    <w:rsid w:val="006E6248"/>
    <w:rsid w:val="007049B3"/>
    <w:rsid w:val="007200FF"/>
    <w:rsid w:val="007201EF"/>
    <w:rsid w:val="00737ED5"/>
    <w:rsid w:val="007444A7"/>
    <w:rsid w:val="007934AB"/>
    <w:rsid w:val="007A2135"/>
    <w:rsid w:val="007A6C8B"/>
    <w:rsid w:val="007B76E9"/>
    <w:rsid w:val="007D4465"/>
    <w:rsid w:val="007E31C8"/>
    <w:rsid w:val="008132A9"/>
    <w:rsid w:val="0083401A"/>
    <w:rsid w:val="008419DF"/>
    <w:rsid w:val="008705EF"/>
    <w:rsid w:val="00881F05"/>
    <w:rsid w:val="008A34A4"/>
    <w:rsid w:val="008A637B"/>
    <w:rsid w:val="008B2B81"/>
    <w:rsid w:val="008D7697"/>
    <w:rsid w:val="009135AA"/>
    <w:rsid w:val="00920C85"/>
    <w:rsid w:val="00944DB4"/>
    <w:rsid w:val="0096660E"/>
    <w:rsid w:val="009A05A9"/>
    <w:rsid w:val="009A09BC"/>
    <w:rsid w:val="009A110C"/>
    <w:rsid w:val="009B35F8"/>
    <w:rsid w:val="009C1CA6"/>
    <w:rsid w:val="009F7C9B"/>
    <w:rsid w:val="00A141AB"/>
    <w:rsid w:val="00A32ED5"/>
    <w:rsid w:val="00A40E32"/>
    <w:rsid w:val="00A819DB"/>
    <w:rsid w:val="00AC77DF"/>
    <w:rsid w:val="00B13393"/>
    <w:rsid w:val="00B419D0"/>
    <w:rsid w:val="00B47C74"/>
    <w:rsid w:val="00B56A2C"/>
    <w:rsid w:val="00B61C41"/>
    <w:rsid w:val="00B70046"/>
    <w:rsid w:val="00BB7B10"/>
    <w:rsid w:val="00BD01FC"/>
    <w:rsid w:val="00BD0FD2"/>
    <w:rsid w:val="00BD7EDB"/>
    <w:rsid w:val="00C13203"/>
    <w:rsid w:val="00C14DC6"/>
    <w:rsid w:val="00C20C0F"/>
    <w:rsid w:val="00C32E34"/>
    <w:rsid w:val="00C56FA6"/>
    <w:rsid w:val="00C661E7"/>
    <w:rsid w:val="00C708C8"/>
    <w:rsid w:val="00C76620"/>
    <w:rsid w:val="00C87677"/>
    <w:rsid w:val="00CA0BF5"/>
    <w:rsid w:val="00CD3BCB"/>
    <w:rsid w:val="00CE13E3"/>
    <w:rsid w:val="00CF12C2"/>
    <w:rsid w:val="00D27012"/>
    <w:rsid w:val="00D77E52"/>
    <w:rsid w:val="00D77E5D"/>
    <w:rsid w:val="00DA3484"/>
    <w:rsid w:val="00DB0FCE"/>
    <w:rsid w:val="00DD3082"/>
    <w:rsid w:val="00E6138D"/>
    <w:rsid w:val="00E821A3"/>
    <w:rsid w:val="00EB45F9"/>
    <w:rsid w:val="00ED1C4C"/>
    <w:rsid w:val="00EE1399"/>
    <w:rsid w:val="00F14808"/>
    <w:rsid w:val="00F53CA9"/>
    <w:rsid w:val="00F737E4"/>
    <w:rsid w:val="00F85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0C916"/>
  <w15:chartTrackingRefBased/>
  <w15:docId w15:val="{C4502837-A155-4B62-9493-F85EEE549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Revision">
    <w:name w:val="Revision"/>
    <w:hidden/>
    <w:uiPriority w:val="99"/>
    <w:semiHidden/>
    <w:rsid w:val="000D29D7"/>
  </w:style>
  <w:style w:type="paragraph" w:styleId="BalloonText">
    <w:name w:val="Balloon Text"/>
    <w:basedOn w:val="Normal"/>
    <w:link w:val="BalloonTextChar"/>
    <w:uiPriority w:val="99"/>
    <w:semiHidden/>
    <w:unhideWhenUsed/>
    <w:rsid w:val="000D29D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29D7"/>
    <w:rPr>
      <w:rFonts w:ascii="Segoe UI" w:hAnsi="Segoe UI" w:cs="Segoe UI"/>
      <w:sz w:val="18"/>
      <w:szCs w:val="18"/>
    </w:rPr>
  </w:style>
  <w:style w:type="character" w:styleId="CommentReference">
    <w:name w:val="annotation reference"/>
    <w:basedOn w:val="DefaultParagraphFont"/>
    <w:uiPriority w:val="99"/>
    <w:semiHidden/>
    <w:unhideWhenUsed/>
    <w:rsid w:val="009C1CA6"/>
    <w:rPr>
      <w:sz w:val="16"/>
      <w:szCs w:val="16"/>
    </w:rPr>
  </w:style>
  <w:style w:type="paragraph" w:styleId="CommentText">
    <w:name w:val="annotation text"/>
    <w:basedOn w:val="Normal"/>
    <w:link w:val="CommentTextChar"/>
    <w:uiPriority w:val="99"/>
    <w:semiHidden/>
    <w:unhideWhenUsed/>
    <w:rsid w:val="009C1CA6"/>
    <w:rPr>
      <w:sz w:val="20"/>
      <w:szCs w:val="20"/>
    </w:rPr>
  </w:style>
  <w:style w:type="character" w:customStyle="1" w:styleId="CommentTextChar">
    <w:name w:val="Comment Text Char"/>
    <w:basedOn w:val="DefaultParagraphFont"/>
    <w:link w:val="CommentText"/>
    <w:uiPriority w:val="99"/>
    <w:semiHidden/>
    <w:rsid w:val="009C1CA6"/>
    <w:rPr>
      <w:sz w:val="20"/>
      <w:szCs w:val="20"/>
    </w:rPr>
  </w:style>
  <w:style w:type="paragraph" w:styleId="CommentSubject">
    <w:name w:val="annotation subject"/>
    <w:basedOn w:val="CommentText"/>
    <w:next w:val="CommentText"/>
    <w:link w:val="CommentSubjectChar"/>
    <w:uiPriority w:val="99"/>
    <w:semiHidden/>
    <w:unhideWhenUsed/>
    <w:rsid w:val="009C1CA6"/>
    <w:rPr>
      <w:b/>
      <w:bCs/>
    </w:rPr>
  </w:style>
  <w:style w:type="character" w:customStyle="1" w:styleId="CommentSubjectChar">
    <w:name w:val="Comment Subject Char"/>
    <w:basedOn w:val="CommentTextChar"/>
    <w:link w:val="CommentSubject"/>
    <w:uiPriority w:val="99"/>
    <w:semiHidden/>
    <w:rsid w:val="009C1CA6"/>
    <w:rPr>
      <w:b/>
      <w:bCs/>
      <w:sz w:val="20"/>
      <w:szCs w:val="20"/>
    </w:rPr>
  </w:style>
  <w:style w:type="character" w:styleId="UnresolvedMention">
    <w:name w:val="Unresolved Mention"/>
    <w:basedOn w:val="DefaultParagraphFont"/>
    <w:uiPriority w:val="99"/>
    <w:semiHidden/>
    <w:unhideWhenUsed/>
    <w:rsid w:val="004835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7893211">
      <w:bodyDiv w:val="1"/>
      <w:marLeft w:val="0"/>
      <w:marRight w:val="0"/>
      <w:marTop w:val="0"/>
      <w:marBottom w:val="0"/>
      <w:divBdr>
        <w:top w:val="none" w:sz="0" w:space="0" w:color="auto"/>
        <w:left w:val="none" w:sz="0" w:space="0" w:color="auto"/>
        <w:bottom w:val="none" w:sz="0" w:space="0" w:color="auto"/>
        <w:right w:val="none" w:sz="0" w:space="0" w:color="auto"/>
      </w:divBdr>
    </w:div>
    <w:div w:id="628248734">
      <w:bodyDiv w:val="1"/>
      <w:marLeft w:val="0"/>
      <w:marRight w:val="0"/>
      <w:marTop w:val="0"/>
      <w:marBottom w:val="0"/>
      <w:divBdr>
        <w:top w:val="none" w:sz="0" w:space="0" w:color="auto"/>
        <w:left w:val="none" w:sz="0" w:space="0" w:color="auto"/>
        <w:bottom w:val="none" w:sz="0" w:space="0" w:color="auto"/>
        <w:right w:val="none" w:sz="0" w:space="0" w:color="auto"/>
      </w:divBdr>
    </w:div>
    <w:div w:id="1486359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herixglobalinsights.com/" TargetMode="External"/><Relationship Id="rId3" Type="http://schemas.openxmlformats.org/officeDocument/2006/relationships/settings" Target="settings.xml"/><Relationship Id="rId7" Type="http://schemas.openxmlformats.org/officeDocument/2006/relationships/hyperlink" Target="mailto:info@spherixglobalinsights.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spherixglobalinsights.com/reports/rheumatology-reports/ankylosing-spondylitis-nr-axial-spondyloarthritis-us/" TargetMode="External"/><Relationship Id="rId5" Type="http://schemas.openxmlformats.org/officeDocument/2006/relationships/hyperlink" Target="https://www.spherixglobalinsights.com/reports/rheumatology-reports/ankylosing-spondylitis-nr-axial-spondyloarthritis-u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nnifer.robinson\AppData\Roaming\Microsoft\Templates\Single%20spaced%20(blank)(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(blank)(4)</Template>
  <TotalTime>0</TotalTime>
  <Pages>2</Pages>
  <Words>946</Words>
  <Characters>5964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Robinson</dc:creator>
  <cp:keywords/>
  <dc:description/>
  <cp:lastModifiedBy>Matt Rigney</cp:lastModifiedBy>
  <cp:revision>3</cp:revision>
  <cp:lastPrinted>2018-09-06T13:33:00Z</cp:lastPrinted>
  <dcterms:created xsi:type="dcterms:W3CDTF">2018-09-06T13:45:00Z</dcterms:created>
  <dcterms:modified xsi:type="dcterms:W3CDTF">2018-09-06T13:55:00Z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