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00" w:before="100" w:line="240" w:lineRule="auto"/>
        <w:jc w:val="both"/>
        <w:rPr>
          <w:rFonts w:ascii="Times New Roman" w:cs="Times New Roman" w:eastAsia="Times New Roman" w:hAnsi="Times New Roman"/>
          <w:b w:val="1"/>
          <w:i w:val="1"/>
          <w:color w:val="222222"/>
          <w:sz w:val="24"/>
          <w:szCs w:val="24"/>
        </w:rPr>
      </w:pPr>
      <w:r w:rsidDel="00000000" w:rsidR="00000000" w:rsidRPr="00000000">
        <w:rPr>
          <w:rFonts w:ascii="Times New Roman" w:cs="Times New Roman" w:eastAsia="Times New Roman" w:hAnsi="Times New Roman"/>
        </w:rPr>
        <w:drawing>
          <wp:inline distB="114300" distT="114300" distL="114300" distR="114300">
            <wp:extent cx="2224088" cy="390525"/>
            <wp:effectExtent b="0" l="0" r="0" t="0"/>
            <wp:docPr id="4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224088" cy="3905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100" w:before="100" w:line="240" w:lineRule="auto"/>
        <w:jc w:val="both"/>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i w:val="1"/>
          <w:color w:val="222222"/>
          <w:rtl w:val="0"/>
        </w:rPr>
        <w:t xml:space="preserve">News for Immediate Releas</w:t>
      </w:r>
      <w:r w:rsidDel="00000000" w:rsidR="00000000" w:rsidRPr="00000000">
        <w:rPr>
          <w:rFonts w:ascii="Times New Roman" w:cs="Times New Roman" w:eastAsia="Times New Roman" w:hAnsi="Times New Roman"/>
          <w:b w:val="1"/>
          <w:i w:val="1"/>
          <w:color w:val="222222"/>
          <w:sz w:val="24"/>
          <w:szCs w:val="24"/>
          <w:rtl w:val="0"/>
        </w:rPr>
        <w:t xml:space="preserve">e</w:t>
        <w:tab/>
      </w: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sz w:val="16"/>
          <w:szCs w:val="16"/>
          <w:highlight w:val="white"/>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color w:val="222222"/>
          <w:sz w:val="24"/>
          <w:szCs w:val="24"/>
          <w:highlight w:val="white"/>
        </w:rPr>
      </w:pPr>
      <w:r w:rsidDel="00000000" w:rsidR="00000000" w:rsidRPr="00000000">
        <w:rPr>
          <w:rFonts w:ascii="Times New Roman" w:cs="Times New Roman" w:eastAsia="Times New Roman" w:hAnsi="Times New Roman"/>
          <w:b w:val="1"/>
          <w:sz w:val="28"/>
          <w:szCs w:val="28"/>
          <w:highlight w:val="white"/>
          <w:rtl w:val="0"/>
        </w:rPr>
        <w:t xml:space="preserve">Electrovaya Announces Commencement of Jamestown Battery Manufacturing Facility Capital Purchases and Hiring </w:t>
      </w:r>
      <w:r w:rsidDel="00000000" w:rsidR="00000000" w:rsidRPr="00000000">
        <w:rPr>
          <w:rFonts w:ascii="Times New Roman" w:cs="Times New Roman" w:eastAsia="Times New Roman" w:hAnsi="Times New Roman"/>
          <w:b w:val="1"/>
          <w:color w:val="222222"/>
          <w:sz w:val="24"/>
          <w:szCs w:val="24"/>
          <w:highlight w:val="white"/>
          <w:rtl w:val="0"/>
        </w:rPr>
        <w:t xml:space="preserve"> </w:t>
      </w:r>
    </w:p>
    <w:p w:rsidR="00000000" w:rsidDel="00000000" w:rsidP="00000000" w:rsidRDefault="00000000" w:rsidRPr="00000000" w14:paraId="00000005">
      <w:pPr>
        <w:spacing w:after="0" w:line="240" w:lineRule="auto"/>
        <w:jc w:val="left"/>
        <w:rPr>
          <w:rFonts w:ascii="Arial" w:cs="Arial" w:eastAsia="Arial" w:hAnsi="Arial"/>
          <w:b w:val="1"/>
          <w:i w:val="1"/>
          <w:color w:val="222222"/>
          <w:sz w:val="24"/>
          <w:szCs w:val="24"/>
          <w:highlight w:val="white"/>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The Company has begun placing initial purchase orders for battery system assembly equipment along with commencing hiring with the goal of starting battery assembly by CY Q2 2025</w:t>
      </w:r>
    </w:p>
    <w:p w:rsidR="00000000" w:rsidDel="00000000" w:rsidP="00000000" w:rsidRDefault="00000000" w:rsidRPr="00000000" w14:paraId="00000007">
      <w:pPr>
        <w:spacing w:after="0" w:line="240" w:lineRule="auto"/>
        <w:rPr>
          <w:rFonts w:ascii="Times New Roman" w:cs="Times New Roman" w:eastAsia="Times New Roman" w:hAnsi="Times New Roman"/>
          <w:b w:val="1"/>
          <w:sz w:val="28"/>
          <w:szCs w:val="28"/>
          <w:highlight w:val="whit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4"/>
          <w:szCs w:val="24"/>
        </w:rPr>
      </w:pPr>
      <w:bookmarkStart w:colFirst="0" w:colLast="0" w:name="_heading=h.8ckmcfburb" w:id="0"/>
      <w:bookmarkEnd w:id="0"/>
      <w:r w:rsidDel="00000000" w:rsidR="00000000" w:rsidRPr="00000000">
        <w:rPr>
          <w:rFonts w:ascii="Times New Roman" w:cs="Times New Roman" w:eastAsia="Times New Roman" w:hAnsi="Times New Roman"/>
          <w:b w:val="1"/>
          <w:sz w:val="24"/>
          <w:szCs w:val="24"/>
          <w:rtl w:val="0"/>
        </w:rPr>
        <w:t xml:space="preserve">Jamestown, New York</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January 14, 2025 </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Electrovaya Inc. (“Electrovaya” or the “Company”) (NASDAQ:ELVA, TSX:ELVA), a leading lithium-ion battery technology and manufacturing company</w:t>
      </w:r>
      <w:r w:rsidDel="00000000" w:rsidR="00000000" w:rsidRPr="00000000">
        <w:rPr>
          <w:rFonts w:ascii="Times New Roman" w:cs="Times New Roman" w:eastAsia="Times New Roman" w:hAnsi="Times New Roman"/>
          <w:sz w:val="24"/>
          <w:szCs w:val="24"/>
          <w:highlight w:val="white"/>
          <w:rtl w:val="0"/>
        </w:rPr>
        <w:t xml:space="preserve">, is pleased to announce that it has begun making capital investments for its planned Jamestown battery manufacturing facility along with hiring initial personnel. These initial procurements include battery system manufact</w:t>
      </w:r>
      <w:r w:rsidDel="00000000" w:rsidR="00000000" w:rsidRPr="00000000">
        <w:rPr>
          <w:rFonts w:ascii="Times New Roman" w:cs="Times New Roman" w:eastAsia="Times New Roman" w:hAnsi="Times New Roman"/>
          <w:sz w:val="24"/>
          <w:szCs w:val="24"/>
          <w:rtl w:val="0"/>
        </w:rPr>
        <w:t xml:space="preserve">uring and testing equipment along with awarding engineering work to prepare for further investments pertaining to planned cell manufacturing investments.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4"/>
          <w:szCs w:val="24"/>
        </w:rPr>
      </w:pPr>
      <w:bookmarkStart w:colFirst="0" w:colLast="0" w:name="_heading=h.of6a9d6nuci1" w:id="1"/>
      <w:bookmarkEnd w:id="1"/>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4"/>
          <w:szCs w:val="24"/>
        </w:rPr>
      </w:pPr>
      <w:bookmarkStart w:colFirst="0" w:colLast="0" w:name="_heading=h.9qo3ydtcex9q" w:id="2"/>
      <w:bookmarkEnd w:id="2"/>
      <w:r w:rsidDel="00000000" w:rsidR="00000000" w:rsidRPr="00000000">
        <w:rPr>
          <w:rFonts w:ascii="Times New Roman" w:cs="Times New Roman" w:eastAsia="Times New Roman" w:hAnsi="Times New Roman"/>
          <w:sz w:val="24"/>
          <w:szCs w:val="24"/>
          <w:rtl w:val="0"/>
        </w:rPr>
        <w:t xml:space="preserve">These initial investments are meant to provide the Company an ability to start battery system assembly by calendar year Q2 2025. </w:t>
      </w:r>
      <w:r w:rsidDel="00000000" w:rsidR="00000000" w:rsidRPr="00000000">
        <w:rPr>
          <w:rFonts w:ascii="Times New Roman" w:cs="Times New Roman" w:eastAsia="Times New Roman" w:hAnsi="Times New Roman"/>
          <w:sz w:val="24"/>
          <w:szCs w:val="24"/>
          <w:rtl w:val="0"/>
        </w:rPr>
        <w:t xml:space="preserve">Electrovaya has increasing demand for its products from a wide range of heavy duty and mission critical electrified applications, and it has been a priority of the Company to expand its manufacturing operations in the United States for these vital products.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4"/>
          <w:szCs w:val="24"/>
        </w:rPr>
      </w:pPr>
      <w:bookmarkStart w:colFirst="0" w:colLast="0" w:name="_heading=h.gijec8h6ru0t" w:id="3"/>
      <w:bookmarkEnd w:id="3"/>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4"/>
          <w:szCs w:val="24"/>
        </w:rPr>
      </w:pPr>
      <w:bookmarkStart w:colFirst="0" w:colLast="0" w:name="_heading=h.qixp41v8btlz" w:id="4"/>
      <w:bookmarkEnd w:id="4"/>
      <w:r w:rsidDel="00000000" w:rsidR="00000000" w:rsidRPr="00000000">
        <w:rPr>
          <w:rFonts w:ascii="Times New Roman" w:cs="Times New Roman" w:eastAsia="Times New Roman" w:hAnsi="Times New Roman"/>
          <w:sz w:val="24"/>
          <w:szCs w:val="24"/>
          <w:rtl w:val="0"/>
        </w:rPr>
        <w:t xml:space="preserve">"We are excited to start these initial investments at our Jamestown facility with the aim of being able to start assembly in the near </w:t>
      </w:r>
      <w:r w:rsidDel="00000000" w:rsidR="00000000" w:rsidRPr="00000000">
        <w:rPr>
          <w:rFonts w:ascii="Times New Roman" w:cs="Times New Roman" w:eastAsia="Times New Roman" w:hAnsi="Times New Roman"/>
          <w:sz w:val="24"/>
          <w:szCs w:val="24"/>
          <w:rtl w:val="0"/>
        </w:rPr>
        <w:t xml:space="preserve">term</w:t>
      </w:r>
      <w:r w:rsidDel="00000000" w:rsidR="00000000" w:rsidRPr="00000000">
        <w:rPr>
          <w:rFonts w:ascii="Times New Roman" w:cs="Times New Roman" w:eastAsia="Times New Roman" w:hAnsi="Times New Roman"/>
          <w:sz w:val="24"/>
          <w:szCs w:val="24"/>
          <w:rtl w:val="0"/>
        </w:rPr>
        <w:t xml:space="preserve">" said Dr. Raj DasGupta, CEO of Electrovaya. "We are also making progress with regards to our detailed planning for the larger capital investments associated with the planned lithium ion cell manufacturing activities."​</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Investor and Media Contact</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keepLines w:val="1"/>
        <w:shd w:fill="ffffff" w:val="clea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Jason Roy</w:t>
      </w:r>
    </w:p>
    <w:p w:rsidR="00000000" w:rsidDel="00000000" w:rsidP="00000000" w:rsidRDefault="00000000" w:rsidRPr="00000000" w14:paraId="00000010">
      <w:pPr>
        <w:keepLines w:val="1"/>
        <w:shd w:fill="ffffff" w:val="clea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VP, Corporate Development and Investor Relations</w:t>
      </w:r>
    </w:p>
    <w:p w:rsidR="00000000" w:rsidDel="00000000" w:rsidP="00000000" w:rsidRDefault="00000000" w:rsidRPr="00000000" w14:paraId="00000011">
      <w:pPr>
        <w:keepLines w:val="1"/>
        <w:shd w:fill="ffffff" w:val="clea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Electrovaya Inc.</w:t>
      </w:r>
    </w:p>
    <w:p w:rsidR="00000000" w:rsidDel="00000000" w:rsidP="00000000" w:rsidRDefault="00000000" w:rsidRPr="00000000" w14:paraId="00000012">
      <w:pPr>
        <w:keepLines w:val="1"/>
        <w:shd w:fill="ffffff" w:val="clear"/>
        <w:spacing w:after="0" w:lineRule="auto"/>
        <w:jc w:val="both"/>
        <w:rPr>
          <w:rFonts w:ascii="Times New Roman" w:cs="Times New Roman" w:eastAsia="Times New Roman" w:hAnsi="Times New Roman"/>
          <w:b w:val="1"/>
          <w:color w:val="3c78d8"/>
          <w:sz w:val="24"/>
          <w:szCs w:val="24"/>
        </w:rPr>
      </w:pPr>
      <w:r w:rsidDel="00000000" w:rsidR="00000000" w:rsidRPr="00000000">
        <w:rPr>
          <w:rFonts w:ascii="Times New Roman" w:cs="Times New Roman" w:eastAsia="Times New Roman" w:hAnsi="Times New Roman"/>
          <w:sz w:val="24"/>
          <w:szCs w:val="24"/>
          <w:rtl w:val="0"/>
        </w:rPr>
        <w:t xml:space="preserve">905-855-4618 / </w:t>
      </w:r>
      <w:hyperlink r:id="rId8">
        <w:r w:rsidDel="00000000" w:rsidR="00000000" w:rsidRPr="00000000">
          <w:rPr>
            <w:rFonts w:ascii="Times New Roman" w:cs="Times New Roman" w:eastAsia="Times New Roman" w:hAnsi="Times New Roman"/>
            <w:b w:val="1"/>
            <w:color w:val="3c78d8"/>
            <w:sz w:val="24"/>
            <w:szCs w:val="24"/>
            <w:u w:val="single"/>
            <w:rtl w:val="0"/>
          </w:rPr>
          <w:t xml:space="preserve">jroy@electrovaya.com</w:t>
        </w:r>
      </w:hyperlink>
      <w:r w:rsidDel="00000000" w:rsidR="00000000" w:rsidRPr="00000000">
        <w:rPr>
          <w:rtl w:val="0"/>
        </w:rPr>
      </w:r>
    </w:p>
    <w:p w:rsidR="00000000" w:rsidDel="00000000" w:rsidP="00000000" w:rsidRDefault="00000000" w:rsidRPr="00000000" w14:paraId="00000013">
      <w:pPr>
        <w:keepLines w:val="1"/>
        <w:shd w:fill="ffffff" w:val="clear"/>
        <w:spacing w:after="0" w:line="240" w:lineRule="auto"/>
        <w:jc w:val="both"/>
        <w:rPr>
          <w:rFonts w:ascii="Times New Roman" w:cs="Times New Roman" w:eastAsia="Times New Roman" w:hAnsi="Times New Roman"/>
          <w:b w:val="1"/>
          <w:color w:val="3c78d8"/>
          <w:sz w:val="24"/>
          <w:szCs w:val="24"/>
        </w:rPr>
      </w:pPr>
      <w:r w:rsidDel="00000000" w:rsidR="00000000" w:rsidRPr="00000000">
        <w:rPr>
          <w:rtl w:val="0"/>
        </w:rPr>
      </w:r>
    </w:p>
    <w:p w:rsidR="00000000" w:rsidDel="00000000" w:rsidP="00000000" w:rsidRDefault="00000000" w:rsidRPr="00000000" w14:paraId="00000014">
      <w:pPr>
        <w:keepNext w:val="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About Electrovaya Inc.</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Electrovaya Inc. (NASDAQ:ELVA) (TSX:ELVA) is a pioneering leader in the global energy transformation, focused on contributing to the prevention of climate change by supplying safe and long-lasting lithium-ion batteries without compromising energy and power. The Company has extensive IP and designs, develops and manufactures proprietary lithium-ion batteries, battery systems, and battery-related products for energy storage, clean electric transportation, and other specialized applications.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Electrovaya has two operating sites in Canada and a 52-acre site with a 135,000 square foot manufacturing facility in Jamestown New York state for its planned gigafactory. To learn more about how Electrovaya is powering mobility and energy storage, please explore </w:t>
      </w:r>
      <w:hyperlink r:id="rId9">
        <w:r w:rsidDel="00000000" w:rsidR="00000000" w:rsidRPr="00000000">
          <w:rPr>
            <w:rFonts w:ascii="Times New Roman" w:cs="Times New Roman" w:eastAsia="Times New Roman" w:hAnsi="Times New Roman"/>
            <w:sz w:val="24"/>
            <w:szCs w:val="24"/>
            <w:rtl w:val="0"/>
          </w:rPr>
          <w:t xml:space="preserve">www.electrovaya.com</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6">
      <w:pPr>
        <w:spacing w:after="0" w:lineRule="auto"/>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7">
      <w:pPr>
        <w:keepNext w:val="1"/>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Forward-Looking Statements</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8">
      <w:pPr>
        <w:spacing w:after="0"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spacing w:after="0" w:lineRule="auto"/>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This press release contains forward-looking statements, including statements that relate to, among other things, revenue, purchase orders, revenue guidance, mass production schedules, ability to deliver to customer requirements and revenue growth forecasts for the fiscal year ending September 30, 2025. Forward-looking statements can generally, but not always, be identified by the use of words such as “may”, “will”, “could”, “should”, “would”, “likely”, "possible", “expect”, “intend”, “estimate”, “anticipate”, “believe”, “plan”, “objective” and “continue” (or the negative thereof) and words and expressions of similar import. Although the Company believes that the expectations reflected in such forward-looking statements are reasonable, such statements involve risks and uncertainties, and undue reliance should not be placed on such statements. Certain material factors and assumptions are applied in making forward looking statements, and actual results may differ materially from those expressed or implied in such statements. Statements with respect to the start up time for manufacturing in Jamestown NY, the ability to leverage IRA45X credits, the ability to receive incentives from the state of New York, the ability to improve margins from domestic manufacturing, the ability to attract additional customers through domestic manufacturing, the start up timing for start of production in Jamestown New York. Factors that could cause actual results to differ materially from expectations include but are not limited to macroeconomic effects on the Company and its business, the Company’s liquidity and cash availability in excess of its operational requirements, and the ability to generate and sustain sales orders. Additional information about material factors that could cause actual results to differ materially from expectations and about material factors or assumptions applied in making forward-looking statements may be found in the Company’s Annual Information Form for the year ended September 30, 2024 under “Risk Factors”, and in the Company’s most recent annual and interim Management’s Discussion and Analysis under “Qualitative And Quantitative Disclosures about Risk and Uncertainties” as well as in other public disclosure documents filed with Canadian securities regulatory authorities. The Company does not undertake any obligation to update publicly or to revise any of the forward looking statements contained in this document, whether as a result of new information, future events or otherwise, except as required by law.</w:t>
      </w:r>
    </w:p>
    <w:p w:rsidR="00000000" w:rsidDel="00000000" w:rsidP="00000000" w:rsidRDefault="00000000" w:rsidRPr="00000000" w14:paraId="0000001A">
      <w:pPr>
        <w:spacing w:after="0" w:lineRule="auto"/>
        <w:jc w:val="both"/>
        <w:rPr>
          <w:rFonts w:ascii="Times New Roman" w:cs="Times New Roman" w:eastAsia="Times New Roman" w:hAnsi="Times New Roman"/>
          <w:sz w:val="24"/>
          <w:szCs w:val="24"/>
          <w:highlight w:val="white"/>
        </w:rPr>
      </w:pPr>
      <w:r w:rsidDel="00000000" w:rsidR="00000000" w:rsidRPr="00000000">
        <w:rPr>
          <w:rtl w:val="0"/>
        </w:rPr>
      </w:r>
    </w:p>
    <w:sectPr>
      <w:pgSz w:h="15840" w:w="12240" w:orient="portrait"/>
      <w:pgMar w:bottom="1440" w:top="1008" w:left="1440" w:right="1440" w:header="706"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Pr>
      <w:rFonts w:cs="Times New Roman"/>
    </w:rPr>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yperlink">
    <w:name w:val="Hyperlink"/>
    <w:uiPriority w:val="99"/>
    <w:unhideWhenUsed w:val="1"/>
    <w:rPr>
      <w:color w:val="0000ff"/>
      <w:u w:val="single"/>
    </w:rPr>
  </w:style>
  <w:style w:type="paragraph" w:styleId="NormalWeb">
    <w:name w:val="Normal (Web)"/>
    <w:basedOn w:val="Normal"/>
    <w:uiPriority w:val="99"/>
    <w:semiHidden w:val="1"/>
    <w:unhideWhenUsed w:val="1"/>
    <w:pPr>
      <w:spacing w:after="100" w:afterAutospacing="1" w:before="100" w:beforeAutospacing="1" w:line="240" w:lineRule="auto"/>
    </w:pPr>
    <w:rPr>
      <w:rFonts w:ascii="Times New Roman" w:eastAsia="Times New Roman" w:hAnsi="Times New Roman"/>
      <w:sz w:val="24"/>
      <w:szCs w:val="24"/>
    </w:rPr>
  </w:style>
  <w:style w:type="paragraph" w:styleId="Default" w:customStyle="1">
    <w:name w:val="Default"/>
    <w:uiPriority w:val="99"/>
    <w:pPr>
      <w:autoSpaceDE w:val="0"/>
      <w:autoSpaceDN w:val="0"/>
      <w:adjustRightInd w:val="0"/>
      <w:spacing w:after="0" w:line="240" w:lineRule="auto"/>
    </w:pPr>
    <w:rPr>
      <w:rFonts w:ascii="Times New Roman" w:cs="Times New Roman" w:hAnsi="Times New Roman"/>
      <w:color w:val="000000"/>
      <w:sz w:val="24"/>
      <w:szCs w:val="24"/>
    </w:rPr>
  </w:style>
  <w:style w:type="paragraph" w:styleId="BalloonText">
    <w:name w:val="Balloon Text"/>
    <w:basedOn w:val="Normal"/>
    <w:link w:val="BalloonTextChar"/>
    <w:uiPriority w:val="99"/>
    <w:semiHidden w:val="1"/>
    <w:unhideWhenUsed w:val="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Pr>
      <w:rFonts w:ascii="Segoe UI" w:cs="Segoe UI" w:eastAsia="Calibri" w:hAnsi="Segoe UI"/>
      <w:sz w:val="18"/>
      <w:szCs w:val="18"/>
    </w:rPr>
  </w:style>
  <w:style w:type="character" w:styleId="UnresolvedMention1" w:customStyle="1">
    <w:name w:val="Unresolved Mention1"/>
    <w:basedOn w:val="DefaultParagraphFont"/>
    <w:uiPriority w:val="99"/>
    <w:semiHidden w:val="1"/>
    <w:unhideWhenUsed w:val="1"/>
    <w:rPr>
      <w:color w:val="808080"/>
      <w:shd w:color="auto" w:fill="e6e6e6" w:val="clear"/>
    </w:rPr>
  </w:style>
  <w:style w:type="character" w:styleId="CommentReference">
    <w:name w:val="annotation reference"/>
    <w:basedOn w:val="DefaultParagraphFont"/>
    <w:uiPriority w:val="99"/>
    <w:semiHidden w:val="1"/>
    <w:unhideWhenUsed w:val="1"/>
    <w:rPr>
      <w:sz w:val="16"/>
      <w:szCs w:val="16"/>
    </w:rPr>
  </w:style>
  <w:style w:type="paragraph" w:styleId="CommentText">
    <w:name w:val="annotation text"/>
    <w:basedOn w:val="Normal"/>
    <w:link w:val="CommentTextChar"/>
    <w:uiPriority w:val="99"/>
    <w:unhideWhenUsed w:val="1"/>
    <w:pPr>
      <w:spacing w:line="240" w:lineRule="auto"/>
    </w:pPr>
    <w:rPr>
      <w:sz w:val="20"/>
      <w:szCs w:val="20"/>
    </w:rPr>
  </w:style>
  <w:style w:type="character" w:styleId="CommentTextChar" w:customStyle="1">
    <w:name w:val="Comment Text Char"/>
    <w:basedOn w:val="DefaultParagraphFont"/>
    <w:link w:val="CommentText"/>
    <w:uiPriority w:val="99"/>
    <w:rPr>
      <w:rFonts w:ascii="Calibri" w:cs="Times New Roman" w:eastAsia="Calibri" w:hAnsi="Calibri"/>
      <w:sz w:val="20"/>
      <w:szCs w:val="20"/>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rFonts w:ascii="Calibri" w:cs="Times New Roman" w:eastAsia="Calibri" w:hAnsi="Calibri"/>
      <w:b w:val="1"/>
      <w:bCs w:val="1"/>
      <w:sz w:val="20"/>
      <w:szCs w:val="20"/>
    </w:rPr>
  </w:style>
  <w:style w:type="paragraph" w:styleId="ListParagraph">
    <w:name w:val="List Paragraph"/>
    <w:basedOn w:val="Normal"/>
    <w:uiPriority w:val="34"/>
    <w:qFormat w:val="1"/>
    <w:pPr>
      <w:ind w:left="720"/>
      <w:contextualSpacing w:val="1"/>
    </w:pPr>
  </w:style>
  <w:style w:type="character" w:styleId="UnresolvedMention2" w:customStyle="1">
    <w:name w:val="Unresolved Mention2"/>
    <w:basedOn w:val="DefaultParagraphFont"/>
    <w:uiPriority w:val="99"/>
    <w:semiHidden w:val="1"/>
    <w:unhideWhenUsed w:val="1"/>
    <w:rPr>
      <w:color w:val="605e5c"/>
      <w:shd w:color="auto" w:fill="e1dfdd" w:val="clear"/>
    </w:rPr>
  </w:style>
  <w:style w:type="character" w:styleId="UnresolvedMention3" w:customStyle="1">
    <w:name w:val="Unresolved Mention3"/>
    <w:basedOn w:val="DefaultParagraphFont"/>
    <w:uiPriority w:val="99"/>
    <w:semiHidden w:val="1"/>
    <w:unhideWhenUsed w:val="1"/>
    <w:rPr>
      <w:color w:val="605e5c"/>
      <w:shd w:color="auto" w:fill="e1dfdd" w:val="clear"/>
    </w:rPr>
  </w:style>
  <w:style w:type="paragraph" w:styleId="Revision">
    <w:name w:val="Revision"/>
    <w:hidden w:val="1"/>
    <w:uiPriority w:val="99"/>
    <w:semiHidden w:val="1"/>
    <w:pPr>
      <w:spacing w:after="0" w:line="240" w:lineRule="auto"/>
    </w:pPr>
    <w:rPr>
      <w:rFonts w:cs="Times New Roman"/>
    </w:rPr>
  </w:style>
  <w:style w:type="paragraph" w:styleId="Header">
    <w:name w:val="header"/>
    <w:basedOn w:val="Normal"/>
    <w:link w:val="HeaderChar"/>
    <w:uiPriority w:val="99"/>
    <w:unhideWhenUsed w:val="1"/>
    <w:rsid w:val="008D69CF"/>
    <w:pPr>
      <w:tabs>
        <w:tab w:val="center" w:pos="4680"/>
        <w:tab w:val="right" w:pos="9360"/>
      </w:tabs>
      <w:spacing w:after="0" w:line="240" w:lineRule="auto"/>
    </w:pPr>
  </w:style>
  <w:style w:type="character" w:styleId="HeaderChar" w:customStyle="1">
    <w:name w:val="Header Char"/>
    <w:basedOn w:val="DefaultParagraphFont"/>
    <w:link w:val="Header"/>
    <w:uiPriority w:val="99"/>
    <w:rsid w:val="008D69CF"/>
    <w:rPr>
      <w:rFonts w:ascii="Calibri" w:cs="Times New Roman" w:eastAsia="Calibri" w:hAnsi="Calibri"/>
    </w:rPr>
  </w:style>
  <w:style w:type="paragraph" w:styleId="Footer">
    <w:name w:val="footer"/>
    <w:basedOn w:val="Normal"/>
    <w:link w:val="FooterChar"/>
    <w:uiPriority w:val="99"/>
    <w:unhideWhenUsed w:val="1"/>
    <w:rsid w:val="008D69CF"/>
    <w:pPr>
      <w:tabs>
        <w:tab w:val="center" w:pos="4680"/>
        <w:tab w:val="right" w:pos="9360"/>
      </w:tabs>
      <w:spacing w:after="0" w:line="240" w:lineRule="auto"/>
    </w:pPr>
  </w:style>
  <w:style w:type="character" w:styleId="FooterChar" w:customStyle="1">
    <w:name w:val="Footer Char"/>
    <w:basedOn w:val="DefaultParagraphFont"/>
    <w:link w:val="Footer"/>
    <w:uiPriority w:val="99"/>
    <w:rsid w:val="008D69CF"/>
    <w:rPr>
      <w:rFonts w:ascii="Calibri" w:cs="Times New Roman" w:eastAsia="Calibri" w:hAnsi="Calibri"/>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character" w:styleId="UnresolvedMention4" w:customStyle="1">
    <w:name w:val="Unresolved Mention4"/>
    <w:basedOn w:val="DefaultParagraphFont"/>
    <w:uiPriority w:val="99"/>
    <w:semiHidden w:val="1"/>
    <w:unhideWhenUsed w:val="1"/>
    <w:rsid w:val="00FF4E1E"/>
    <w:rPr>
      <w:color w:val="605e5c"/>
      <w:shd w:color="auto" w:fill="e1dfdd" w:val="clear"/>
    </w:rPr>
  </w:style>
  <w:style w:type="character" w:styleId="Strong">
    <w:name w:val="Strong"/>
    <w:basedOn w:val="DefaultParagraphFont"/>
    <w:uiPriority w:val="22"/>
    <w:qFormat w:val="1"/>
    <w:rsid w:val="009336E9"/>
    <w:rPr>
      <w:b w:val="1"/>
      <w:bCs w:val="1"/>
    </w:r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electrovaya.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jroy@electrovay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yLD7ZRZ6lvct/qMU8jghZ9X6kw==">CgMxLjAyDGguOGNrbWNmYnVyYjIOaC5vZjZhOWQ2bnVjaTEyDmguOXFvM3lkdGNleDlxMg5oLmdpamVjOGg2cnUwdDIOaC5xaXhwNDF2OGJ0bHo4AHIhMUtrMkJ3dTNXZGdLbnM1WmRCbjBYQmZIU29RTWZEVnBI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2024-11-11T22:23:00Z</dcterms:created>
  <dc:creator>Peter Koven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rTStylesDone">
    <vt:lpwstr>Y</vt:lpwstr>
  </property>
  <property fmtid="{D5CDD505-2E9C-101B-9397-08002B2CF9AE}" pid="3" name="WSOrigTemplate">
    <vt:lpwstr>normal</vt:lpwstr>
  </property>
  <property fmtid="{D5CDD505-2E9C-101B-9397-08002B2CF9AE}" pid="4" name="ContentTypeId">
    <vt:lpwstr>0x01010043D8E17D1F12494FB64D0B234909D239</vt:lpwstr>
  </property>
  <property fmtid="{D5CDD505-2E9C-101B-9397-08002B2CF9AE}" pid="5" name="DmAuthor">
    <vt:lpwstr>CHWALUKM</vt:lpwstr>
  </property>
  <property fmtid="{D5CDD505-2E9C-101B-9397-08002B2CF9AE}" pid="6" name="DmClientNum">
    <vt:lpwstr>231283</vt:lpwstr>
  </property>
  <property fmtid="{D5CDD505-2E9C-101B-9397-08002B2CF9AE}" pid="7" name="DmDocDescription">
    <vt:lpwstr>Q3 2020 Press Release draft v5 (BDGSC edits) (1)</vt:lpwstr>
  </property>
  <property fmtid="{D5CDD505-2E9C-101B-9397-08002B2CF9AE}" pid="8" name="DmDocID">
    <vt:lpwstr>231283.00001/108841253.1</vt:lpwstr>
  </property>
  <property fmtid="{D5CDD505-2E9C-101B-9397-08002B2CF9AE}" pid="9" name="DmDocNum">
    <vt:lpwstr>108841253</vt:lpwstr>
  </property>
  <property fmtid="{D5CDD505-2E9C-101B-9397-08002B2CF9AE}" pid="10" name="DmDocType">
    <vt:lpwstr>CLIENT</vt:lpwstr>
  </property>
  <property fmtid="{D5CDD505-2E9C-101B-9397-08002B2CF9AE}" pid="11" name="DmMatterNum">
    <vt:lpwstr>00001</vt:lpwstr>
  </property>
  <property fmtid="{D5CDD505-2E9C-101B-9397-08002B2CF9AE}" pid="12" name="DmTypist">
    <vt:lpwstr>CHWALUKM</vt:lpwstr>
  </property>
  <property fmtid="{D5CDD505-2E9C-101B-9397-08002B2CF9AE}" pid="13" name="DmVersionNum">
    <vt:lpwstr>1</vt:lpwstr>
  </property>
  <property fmtid="{D5CDD505-2E9C-101B-9397-08002B2CF9AE}" pid="14" name="DmDatabase">
    <vt:lpwstr>CANADA_EAST</vt:lpwstr>
  </property>
  <property fmtid="{D5CDD505-2E9C-101B-9397-08002B2CF9AE}" pid="15" name="DmDocName">
    <vt:lpwstr>Q3 2020 Press Release draft v5 (BDGSC edits) (1)</vt:lpwstr>
  </property>
</Properties>
</file>