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80B45" w14:textId="74F9439B" w:rsidR="00A3578D" w:rsidRDefault="00A3578D">
      <w:pPr>
        <w:jc w:val="right"/>
        <w:rPr>
          <w:rFonts w:ascii="Arial" w:eastAsia="Arial" w:hAnsi="Arial" w:cs="Arial"/>
          <w:sz w:val="20"/>
          <w:szCs w:val="20"/>
        </w:rPr>
      </w:pPr>
    </w:p>
    <w:p w14:paraId="61455DE9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3D30999F" w14:textId="77777777" w:rsidR="00A3578D" w:rsidRDefault="00ED3034">
      <w:r>
        <w:rPr>
          <w:noProof/>
        </w:rPr>
        <w:drawing>
          <wp:inline distT="0" distB="0" distL="0" distR="0" wp14:anchorId="7C11E134" wp14:editId="54F98A1D">
            <wp:extent cx="1762125" cy="714375"/>
            <wp:effectExtent l="0" t="0" r="0" b="0"/>
            <wp:docPr id="100001" name="Picture 10000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605748" name="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24AC5" w14:textId="77777777" w:rsidR="00A3578D" w:rsidRDefault="00ED3034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 </w:t>
      </w:r>
    </w:p>
    <w:p w14:paraId="7D7B3184" w14:textId="77777777" w:rsidR="00A3578D" w:rsidRDefault="00ED3034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 </w:t>
      </w:r>
    </w:p>
    <w:p w14:paraId="2C36B70A" w14:textId="18584524" w:rsidR="00523007" w:rsidRPr="00523007" w:rsidRDefault="00523007" w:rsidP="00893B72">
      <w:pPr>
        <w:jc w:val="center"/>
        <w:rPr>
          <w:rFonts w:ascii="Arial" w:eastAsia="Arial" w:hAnsi="Arial" w:cs="Arial"/>
          <w:b/>
          <w:bCs/>
          <w:color w:val="FF0000"/>
          <w:sz w:val="28"/>
          <w:szCs w:val="28"/>
        </w:rPr>
      </w:pPr>
      <w:r>
        <w:rPr>
          <w:rFonts w:ascii="Arial" w:eastAsia="Arial" w:hAnsi="Arial" w:cs="Arial"/>
          <w:b/>
          <w:bCs/>
          <w:color w:val="FF0000"/>
          <w:sz w:val="28"/>
          <w:szCs w:val="28"/>
        </w:rPr>
        <w:t>DRAFT – GOAL TO RELEASE AT 4:15PM ET ON 1</w:t>
      </w:r>
      <w:r w:rsidR="008F0A66">
        <w:rPr>
          <w:rFonts w:ascii="Arial" w:eastAsia="Arial" w:hAnsi="Arial" w:cs="Arial"/>
          <w:b/>
          <w:bCs/>
          <w:color w:val="FF0000"/>
          <w:sz w:val="28"/>
          <w:szCs w:val="28"/>
        </w:rPr>
        <w:t>1</w:t>
      </w:r>
      <w:r>
        <w:rPr>
          <w:rFonts w:ascii="Arial" w:eastAsia="Arial" w:hAnsi="Arial" w:cs="Arial"/>
          <w:b/>
          <w:bCs/>
          <w:color w:val="FF0000"/>
          <w:sz w:val="28"/>
          <w:szCs w:val="28"/>
        </w:rPr>
        <w:t>/</w:t>
      </w:r>
      <w:r w:rsidR="008F0A66">
        <w:rPr>
          <w:rFonts w:ascii="Arial" w:eastAsia="Arial" w:hAnsi="Arial" w:cs="Arial"/>
          <w:b/>
          <w:bCs/>
          <w:color w:val="FF0000"/>
          <w:sz w:val="28"/>
          <w:szCs w:val="28"/>
        </w:rPr>
        <w:t>6</w:t>
      </w:r>
      <w:r>
        <w:rPr>
          <w:rFonts w:ascii="Arial" w:eastAsia="Arial" w:hAnsi="Arial" w:cs="Arial"/>
          <w:b/>
          <w:bCs/>
          <w:color w:val="FF0000"/>
          <w:sz w:val="28"/>
          <w:szCs w:val="28"/>
        </w:rPr>
        <w:t>/24</w:t>
      </w:r>
    </w:p>
    <w:p w14:paraId="34FAFEDF" w14:textId="77777777" w:rsidR="00523007" w:rsidRDefault="00523007" w:rsidP="00893B7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5D2CFEDC" w14:textId="52CDD5F4" w:rsidR="00A3578D" w:rsidRDefault="00893B72" w:rsidP="008F0A66">
      <w:pPr>
        <w:jc w:val="center"/>
        <w:rPr>
          <w:rFonts w:ascii="Arial" w:eastAsia="Arial" w:hAnsi="Arial" w:cs="Arial"/>
          <w:sz w:val="20"/>
          <w:szCs w:val="20"/>
        </w:rPr>
      </w:pPr>
      <w:commentRangeStart w:id="0"/>
      <w:proofErr w:type="spellStart"/>
      <w:r w:rsidRPr="00893B72">
        <w:rPr>
          <w:rFonts w:ascii="Arial" w:eastAsia="Arial" w:hAnsi="Arial" w:cs="Arial"/>
          <w:b/>
          <w:bCs/>
          <w:sz w:val="28"/>
          <w:szCs w:val="28"/>
        </w:rPr>
        <w:t>Aytu</w:t>
      </w:r>
      <w:proofErr w:type="spellEnd"/>
      <w:r w:rsidRPr="00893B72">
        <w:rPr>
          <w:rFonts w:ascii="Arial" w:eastAsia="Arial" w:hAnsi="Arial" w:cs="Arial"/>
          <w:b/>
          <w:bCs/>
          <w:sz w:val="28"/>
          <w:szCs w:val="28"/>
        </w:rPr>
        <w:t xml:space="preserve"> BioPharma </w:t>
      </w:r>
      <w:r w:rsidR="008F0A66" w:rsidRPr="008F0A66">
        <w:rPr>
          <w:rFonts w:ascii="Arial" w:eastAsia="Arial" w:hAnsi="Arial" w:cs="Arial"/>
          <w:b/>
          <w:bCs/>
          <w:sz w:val="28"/>
          <w:szCs w:val="28"/>
        </w:rPr>
        <w:t>to Report Fiscal 202</w:t>
      </w:r>
      <w:r w:rsidR="008F0A66">
        <w:rPr>
          <w:rFonts w:ascii="Arial" w:eastAsia="Arial" w:hAnsi="Arial" w:cs="Arial"/>
          <w:b/>
          <w:bCs/>
          <w:sz w:val="28"/>
          <w:szCs w:val="28"/>
        </w:rPr>
        <w:t>5</w:t>
      </w:r>
      <w:r w:rsidR="008F0A66" w:rsidRPr="008F0A66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8675C9">
        <w:rPr>
          <w:rFonts w:ascii="Arial" w:eastAsia="Arial" w:hAnsi="Arial" w:cs="Arial"/>
          <w:b/>
          <w:bCs/>
          <w:sz w:val="28"/>
          <w:szCs w:val="28"/>
        </w:rPr>
        <w:t xml:space="preserve">First Quarter </w:t>
      </w:r>
      <w:r w:rsidR="009912B8">
        <w:rPr>
          <w:rFonts w:ascii="Arial" w:eastAsia="Arial" w:hAnsi="Arial" w:cs="Arial"/>
          <w:b/>
          <w:bCs/>
          <w:sz w:val="28"/>
          <w:szCs w:val="28"/>
        </w:rPr>
        <w:t xml:space="preserve">Operational and </w:t>
      </w:r>
      <w:r w:rsidR="008F0A66" w:rsidRPr="008F0A66">
        <w:rPr>
          <w:rFonts w:ascii="Arial" w:eastAsia="Arial" w:hAnsi="Arial" w:cs="Arial"/>
          <w:b/>
          <w:bCs/>
          <w:sz w:val="28"/>
          <w:szCs w:val="28"/>
        </w:rPr>
        <w:t xml:space="preserve">Financial Results on </w:t>
      </w:r>
      <w:r w:rsidR="008F0A66">
        <w:rPr>
          <w:rFonts w:ascii="Arial" w:eastAsia="Arial" w:hAnsi="Arial" w:cs="Arial"/>
          <w:b/>
          <w:bCs/>
          <w:sz w:val="28"/>
          <w:szCs w:val="28"/>
        </w:rPr>
        <w:t>November</w:t>
      </w:r>
      <w:r w:rsidR="008F0A66" w:rsidRPr="008F0A66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8F0A66">
        <w:rPr>
          <w:rFonts w:ascii="Arial" w:eastAsia="Arial" w:hAnsi="Arial" w:cs="Arial"/>
          <w:b/>
          <w:bCs/>
          <w:sz w:val="28"/>
          <w:szCs w:val="28"/>
        </w:rPr>
        <w:t>13</w:t>
      </w:r>
      <w:r w:rsidR="008F0A66" w:rsidRPr="008F0A66">
        <w:rPr>
          <w:rFonts w:ascii="Arial" w:eastAsia="Arial" w:hAnsi="Arial" w:cs="Arial"/>
          <w:b/>
          <w:bCs/>
          <w:sz w:val="28"/>
          <w:szCs w:val="28"/>
        </w:rPr>
        <w:t>, 2024</w:t>
      </w:r>
      <w:commentRangeEnd w:id="0"/>
      <w:r w:rsidR="006D5B24">
        <w:rPr>
          <w:rStyle w:val="CommentReference"/>
        </w:rPr>
        <w:commentReference w:id="0"/>
      </w:r>
    </w:p>
    <w:p w14:paraId="7513CC13" w14:textId="4691516E" w:rsidR="00A3578D" w:rsidRDefault="00A3578D">
      <w:pPr>
        <w:rPr>
          <w:rFonts w:ascii="Arial" w:eastAsia="Arial" w:hAnsi="Arial" w:cs="Arial"/>
          <w:sz w:val="20"/>
          <w:szCs w:val="20"/>
        </w:rPr>
      </w:pPr>
    </w:p>
    <w:p w14:paraId="686CF6C4" w14:textId="6E9F99DA" w:rsidR="008F0A66" w:rsidRPr="008F0A66" w:rsidRDefault="00ED3034" w:rsidP="008F0A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DENVER, CO / </w:t>
      </w:r>
      <w:r w:rsidR="008F0A66">
        <w:rPr>
          <w:rFonts w:ascii="Arial" w:eastAsia="Arial" w:hAnsi="Arial" w:cs="Arial"/>
          <w:b/>
          <w:bCs/>
          <w:sz w:val="20"/>
          <w:szCs w:val="20"/>
        </w:rPr>
        <w:t>November</w:t>
      </w:r>
      <w:r w:rsidR="00893B72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8F0A66">
        <w:rPr>
          <w:rFonts w:ascii="Arial" w:eastAsia="Arial" w:hAnsi="Arial" w:cs="Arial"/>
          <w:b/>
          <w:bCs/>
          <w:sz w:val="20"/>
          <w:szCs w:val="20"/>
        </w:rPr>
        <w:t>6</w:t>
      </w:r>
      <w:r>
        <w:rPr>
          <w:rFonts w:ascii="Arial" w:eastAsia="Arial" w:hAnsi="Arial" w:cs="Arial"/>
          <w:b/>
          <w:bCs/>
          <w:sz w:val="20"/>
          <w:szCs w:val="20"/>
        </w:rPr>
        <w:t>, 2024</w:t>
      </w:r>
      <w:r>
        <w:rPr>
          <w:rFonts w:ascii="Arial" w:eastAsia="Arial" w:hAnsi="Arial" w:cs="Arial"/>
          <w:sz w:val="20"/>
          <w:szCs w:val="20"/>
        </w:rPr>
        <w:t xml:space="preserve"> / </w:t>
      </w:r>
      <w:proofErr w:type="spellStart"/>
      <w:r>
        <w:rPr>
          <w:rFonts w:ascii="Arial" w:eastAsia="Arial" w:hAnsi="Arial" w:cs="Arial"/>
          <w:sz w:val="20"/>
          <w:szCs w:val="20"/>
        </w:rPr>
        <w:t>Aytu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BioPharma</w:t>
      </w:r>
      <w:r w:rsidRPr="00893B72">
        <w:rPr>
          <w:rFonts w:ascii="Arial" w:eastAsia="Arial" w:hAnsi="Arial" w:cs="Arial"/>
          <w:sz w:val="20"/>
          <w:szCs w:val="20"/>
        </w:rPr>
        <w:t>, Inc. (the “Company” or “</w:t>
      </w:r>
      <w:proofErr w:type="spellStart"/>
      <w:r w:rsidRPr="00893B72">
        <w:rPr>
          <w:rFonts w:ascii="Arial" w:eastAsia="Arial" w:hAnsi="Arial" w:cs="Arial"/>
          <w:sz w:val="20"/>
          <w:szCs w:val="20"/>
        </w:rPr>
        <w:t>Aytu</w:t>
      </w:r>
      <w:proofErr w:type="spellEnd"/>
      <w:r w:rsidRPr="00893B72">
        <w:rPr>
          <w:rFonts w:ascii="Arial" w:eastAsia="Arial" w:hAnsi="Arial" w:cs="Arial"/>
          <w:sz w:val="20"/>
          <w:szCs w:val="20"/>
        </w:rPr>
        <w:t>”) (</w:t>
      </w:r>
      <w:proofErr w:type="spellStart"/>
      <w:proofErr w:type="gramStart"/>
      <w:r w:rsidRPr="00893B72">
        <w:rPr>
          <w:rFonts w:ascii="Arial" w:eastAsia="Arial" w:hAnsi="Arial" w:cs="Arial"/>
          <w:sz w:val="20"/>
          <w:szCs w:val="20"/>
        </w:rPr>
        <w:t>Nasdaq:AYTU</w:t>
      </w:r>
      <w:proofErr w:type="spellEnd"/>
      <w:proofErr w:type="gramEnd"/>
      <w:r w:rsidRPr="00893B72">
        <w:rPr>
          <w:rFonts w:ascii="Arial" w:eastAsia="Arial" w:hAnsi="Arial" w:cs="Arial"/>
          <w:sz w:val="20"/>
          <w:szCs w:val="20"/>
        </w:rPr>
        <w:t xml:space="preserve">), a pharmaceutical company focused on commercializing novel therapeutics, 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will report its </w:t>
      </w:r>
      <w:r w:rsidR="006D5B24">
        <w:rPr>
          <w:rFonts w:ascii="Arial" w:eastAsia="Arial" w:hAnsi="Arial" w:cs="Arial"/>
          <w:sz w:val="20"/>
          <w:szCs w:val="20"/>
        </w:rPr>
        <w:t xml:space="preserve">Operational and 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financial results for its </w:t>
      </w:r>
      <w:r w:rsidR="008F0A66">
        <w:rPr>
          <w:rFonts w:ascii="Arial" w:eastAsia="Arial" w:hAnsi="Arial" w:cs="Arial"/>
          <w:sz w:val="20"/>
          <w:szCs w:val="20"/>
        </w:rPr>
        <w:t>first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 quarter of fiscal 202</w:t>
      </w:r>
      <w:r w:rsidR="008F0A66">
        <w:rPr>
          <w:rFonts w:ascii="Arial" w:eastAsia="Arial" w:hAnsi="Arial" w:cs="Arial"/>
          <w:sz w:val="20"/>
          <w:szCs w:val="20"/>
        </w:rPr>
        <w:t>5</w:t>
      </w:r>
      <w:r w:rsidR="00613066">
        <w:rPr>
          <w:rFonts w:ascii="Arial" w:eastAsia="Arial" w:hAnsi="Arial" w:cs="Arial"/>
          <w:sz w:val="20"/>
          <w:szCs w:val="20"/>
        </w:rPr>
        <w:t xml:space="preserve">, 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after the market close on Wednesday, </w:t>
      </w:r>
      <w:r w:rsidR="008F0A66">
        <w:rPr>
          <w:rFonts w:ascii="Arial" w:eastAsia="Arial" w:hAnsi="Arial" w:cs="Arial"/>
          <w:sz w:val="20"/>
          <w:szCs w:val="20"/>
        </w:rPr>
        <w:t>November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 </w:t>
      </w:r>
      <w:r w:rsidR="008F0A66">
        <w:rPr>
          <w:rFonts w:ascii="Arial" w:eastAsia="Arial" w:hAnsi="Arial" w:cs="Arial"/>
          <w:sz w:val="20"/>
          <w:szCs w:val="20"/>
        </w:rPr>
        <w:t>13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, 2024. The Company has scheduled a conference call and </w:t>
      </w:r>
      <w:proofErr w:type="gramStart"/>
      <w:r w:rsidR="008F0A66" w:rsidRPr="008F0A66">
        <w:rPr>
          <w:rFonts w:ascii="Arial" w:eastAsia="Arial" w:hAnsi="Arial" w:cs="Arial"/>
          <w:sz w:val="20"/>
          <w:szCs w:val="20"/>
        </w:rPr>
        <w:t>webcast</w:t>
      </w:r>
      <w:proofErr w:type="gramEnd"/>
      <w:r w:rsidR="008F0A66" w:rsidRPr="008F0A66">
        <w:rPr>
          <w:rFonts w:ascii="Arial" w:eastAsia="Arial" w:hAnsi="Arial" w:cs="Arial"/>
          <w:sz w:val="20"/>
          <w:szCs w:val="20"/>
        </w:rPr>
        <w:t xml:space="preserve"> that same day, Wednesday, </w:t>
      </w:r>
      <w:r w:rsidR="008F0A66">
        <w:rPr>
          <w:rFonts w:ascii="Arial" w:eastAsia="Arial" w:hAnsi="Arial" w:cs="Arial"/>
          <w:sz w:val="20"/>
          <w:szCs w:val="20"/>
        </w:rPr>
        <w:t>November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 </w:t>
      </w:r>
      <w:r w:rsidR="008F0A66">
        <w:rPr>
          <w:rFonts w:ascii="Arial" w:eastAsia="Arial" w:hAnsi="Arial" w:cs="Arial"/>
          <w:sz w:val="20"/>
          <w:szCs w:val="20"/>
        </w:rPr>
        <w:t>13</w:t>
      </w:r>
      <w:r w:rsidR="008F0A66" w:rsidRPr="008F0A66">
        <w:rPr>
          <w:rFonts w:ascii="Arial" w:eastAsia="Arial" w:hAnsi="Arial" w:cs="Arial"/>
          <w:sz w:val="20"/>
          <w:szCs w:val="20"/>
        </w:rPr>
        <w:t xml:space="preserve">, 2024, at 4:30 p.m. Eastern time, to review the results followed by a </w:t>
      </w:r>
      <w:proofErr w:type="gramStart"/>
      <w:r w:rsidR="008F0A66" w:rsidRPr="008F0A66">
        <w:rPr>
          <w:rFonts w:ascii="Arial" w:eastAsia="Arial" w:hAnsi="Arial" w:cs="Arial"/>
          <w:sz w:val="20"/>
          <w:szCs w:val="20"/>
        </w:rPr>
        <w:t>question and answer</w:t>
      </w:r>
      <w:proofErr w:type="gramEnd"/>
      <w:r w:rsidR="008F0A66" w:rsidRPr="008F0A66">
        <w:rPr>
          <w:rFonts w:ascii="Arial" w:eastAsia="Arial" w:hAnsi="Arial" w:cs="Arial"/>
          <w:sz w:val="20"/>
          <w:szCs w:val="20"/>
        </w:rPr>
        <w:t xml:space="preserve"> session.</w:t>
      </w:r>
    </w:p>
    <w:p w14:paraId="3743BA1C" w14:textId="7777777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</w:p>
    <w:p w14:paraId="3C479625" w14:textId="77777777" w:rsidR="008F0A66" w:rsidRPr="008F0A66" w:rsidRDefault="008F0A66" w:rsidP="008F0A66">
      <w:pPr>
        <w:rPr>
          <w:rFonts w:ascii="Arial" w:eastAsia="Arial" w:hAnsi="Arial" w:cs="Arial"/>
          <w:b/>
          <w:bCs/>
          <w:sz w:val="20"/>
          <w:szCs w:val="20"/>
        </w:rPr>
      </w:pPr>
      <w:r w:rsidRPr="008F0A66">
        <w:rPr>
          <w:rFonts w:ascii="Arial" w:eastAsia="Arial" w:hAnsi="Arial" w:cs="Arial"/>
          <w:b/>
          <w:bCs/>
          <w:sz w:val="20"/>
          <w:szCs w:val="20"/>
        </w:rPr>
        <w:t>Conference Call Details</w:t>
      </w:r>
    </w:p>
    <w:p w14:paraId="2157D858" w14:textId="7777777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</w:p>
    <w:p w14:paraId="421365B6" w14:textId="7BDE2FAF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  <w:commentRangeStart w:id="1"/>
      <w:r w:rsidRPr="00CB1115">
        <w:rPr>
          <w:rFonts w:ascii="Arial" w:eastAsia="Arial" w:hAnsi="Arial" w:cs="Arial"/>
          <w:b/>
          <w:bCs/>
          <w:i/>
          <w:iCs/>
          <w:sz w:val="20"/>
          <w:szCs w:val="20"/>
        </w:rPr>
        <w:t>Date and Time</w:t>
      </w:r>
      <w:commentRangeStart w:id="2"/>
      <w:r w:rsidRPr="00CB1115">
        <w:rPr>
          <w:rFonts w:ascii="Arial" w:eastAsia="Arial" w:hAnsi="Arial" w:cs="Arial"/>
          <w:b/>
          <w:bCs/>
          <w:i/>
          <w:iCs/>
          <w:sz w:val="20"/>
          <w:szCs w:val="20"/>
        </w:rPr>
        <w:t>:</w:t>
      </w:r>
      <w:commentRangeEnd w:id="1"/>
      <w:commentRangeEnd w:id="2"/>
      <w:r w:rsidR="001B2E92">
        <w:rPr>
          <w:rStyle w:val="CommentReference"/>
        </w:rPr>
        <w:commentReference w:id="1"/>
      </w:r>
      <w:r w:rsidR="001B2E92">
        <w:rPr>
          <w:rStyle w:val="CommentReference"/>
        </w:rPr>
        <w:commentReference w:id="2"/>
      </w:r>
      <w:r w:rsidRPr="008F0A66">
        <w:rPr>
          <w:rFonts w:ascii="Arial" w:eastAsia="Arial" w:hAnsi="Arial" w:cs="Arial"/>
          <w:sz w:val="20"/>
          <w:szCs w:val="20"/>
        </w:rPr>
        <w:t xml:space="preserve"> Wednesday, </w:t>
      </w:r>
      <w:r>
        <w:rPr>
          <w:rFonts w:ascii="Arial" w:eastAsia="Arial" w:hAnsi="Arial" w:cs="Arial"/>
          <w:sz w:val="20"/>
          <w:szCs w:val="20"/>
        </w:rPr>
        <w:t>November</w:t>
      </w:r>
      <w:r w:rsidRPr="008F0A66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13</w:t>
      </w:r>
      <w:r w:rsidRPr="008F0A66">
        <w:rPr>
          <w:rFonts w:ascii="Arial" w:eastAsia="Arial" w:hAnsi="Arial" w:cs="Arial"/>
          <w:sz w:val="20"/>
          <w:szCs w:val="20"/>
        </w:rPr>
        <w:t xml:space="preserve">, 2024, at 4:30 p.m. Eastern </w:t>
      </w:r>
      <w:r w:rsidR="00FB7359">
        <w:rPr>
          <w:rFonts w:ascii="Arial" w:eastAsia="Arial" w:hAnsi="Arial" w:cs="Arial"/>
          <w:sz w:val="20"/>
          <w:szCs w:val="20"/>
        </w:rPr>
        <w:t>t</w:t>
      </w:r>
      <w:r w:rsidRPr="008F0A66">
        <w:rPr>
          <w:rFonts w:ascii="Arial" w:eastAsia="Arial" w:hAnsi="Arial" w:cs="Arial"/>
          <w:sz w:val="20"/>
          <w:szCs w:val="20"/>
        </w:rPr>
        <w:t>ime</w:t>
      </w:r>
    </w:p>
    <w:p w14:paraId="7D31C45D" w14:textId="7777777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</w:p>
    <w:p w14:paraId="79472E66" w14:textId="15D85792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  <w:r w:rsidRPr="00CB1115">
        <w:rPr>
          <w:rFonts w:ascii="Arial" w:eastAsia="Arial" w:hAnsi="Arial" w:cs="Arial"/>
          <w:b/>
          <w:bCs/>
          <w:i/>
          <w:iCs/>
          <w:sz w:val="20"/>
          <w:szCs w:val="20"/>
        </w:rPr>
        <w:t>Call-in Information:</w:t>
      </w:r>
      <w:r w:rsidRPr="008F0A66">
        <w:rPr>
          <w:rFonts w:ascii="Arial" w:eastAsia="Arial" w:hAnsi="Arial" w:cs="Arial"/>
          <w:sz w:val="20"/>
          <w:szCs w:val="20"/>
        </w:rPr>
        <w:t xml:space="preserve"> Interested parties can access the conference call by dialing (</w:t>
      </w:r>
      <w:r w:rsidR="00780060">
        <w:rPr>
          <w:rFonts w:ascii="Arial" w:eastAsia="Arial" w:hAnsi="Arial" w:cs="Arial"/>
          <w:sz w:val="20"/>
          <w:szCs w:val="20"/>
        </w:rPr>
        <w:t>877</w:t>
      </w:r>
      <w:r w:rsidRPr="008F0A66">
        <w:rPr>
          <w:rFonts w:ascii="Arial" w:eastAsia="Arial" w:hAnsi="Arial" w:cs="Arial"/>
          <w:sz w:val="20"/>
          <w:szCs w:val="20"/>
        </w:rPr>
        <w:t>) 5</w:t>
      </w:r>
      <w:r w:rsidR="00780060">
        <w:rPr>
          <w:rFonts w:ascii="Arial" w:eastAsia="Arial" w:hAnsi="Arial" w:cs="Arial"/>
          <w:sz w:val="20"/>
          <w:szCs w:val="20"/>
        </w:rPr>
        <w:t>45</w:t>
      </w:r>
      <w:r w:rsidRPr="008F0A66">
        <w:rPr>
          <w:rFonts w:ascii="Arial" w:eastAsia="Arial" w:hAnsi="Arial" w:cs="Arial"/>
          <w:sz w:val="20"/>
          <w:szCs w:val="20"/>
        </w:rPr>
        <w:t>-0</w:t>
      </w:r>
      <w:r w:rsidR="00780060">
        <w:rPr>
          <w:rFonts w:ascii="Arial" w:eastAsia="Arial" w:hAnsi="Arial" w:cs="Arial"/>
          <w:sz w:val="20"/>
          <w:szCs w:val="20"/>
        </w:rPr>
        <w:t>320</w:t>
      </w:r>
      <w:r w:rsidRPr="008F0A66">
        <w:rPr>
          <w:rFonts w:ascii="Arial" w:eastAsia="Arial" w:hAnsi="Arial" w:cs="Arial"/>
          <w:sz w:val="20"/>
          <w:szCs w:val="20"/>
        </w:rPr>
        <w:t xml:space="preserve"> for U</w:t>
      </w:r>
      <w:r w:rsidR="00D87995">
        <w:rPr>
          <w:rFonts w:ascii="Arial" w:eastAsia="Arial" w:hAnsi="Arial" w:cs="Arial"/>
          <w:sz w:val="20"/>
          <w:szCs w:val="20"/>
        </w:rPr>
        <w:t>nited States</w:t>
      </w:r>
      <w:r w:rsidRPr="008F0A66">
        <w:rPr>
          <w:rFonts w:ascii="Arial" w:eastAsia="Arial" w:hAnsi="Arial" w:cs="Arial"/>
          <w:sz w:val="20"/>
          <w:szCs w:val="20"/>
        </w:rPr>
        <w:t xml:space="preserve"> callers or +1 (973) 528-</w:t>
      </w:r>
      <w:r w:rsidR="006304C3">
        <w:rPr>
          <w:rFonts w:ascii="Arial" w:eastAsia="Arial" w:hAnsi="Arial" w:cs="Arial"/>
          <w:sz w:val="20"/>
          <w:szCs w:val="20"/>
        </w:rPr>
        <w:t>0</w:t>
      </w:r>
      <w:r w:rsidRPr="008F0A66">
        <w:rPr>
          <w:rFonts w:ascii="Arial" w:eastAsia="Arial" w:hAnsi="Arial" w:cs="Arial"/>
          <w:sz w:val="20"/>
          <w:szCs w:val="20"/>
        </w:rPr>
        <w:t>00</w:t>
      </w:r>
      <w:r w:rsidR="00780060">
        <w:rPr>
          <w:rFonts w:ascii="Arial" w:eastAsia="Arial" w:hAnsi="Arial" w:cs="Arial"/>
          <w:sz w:val="20"/>
          <w:szCs w:val="20"/>
        </w:rPr>
        <w:t>2</w:t>
      </w:r>
      <w:r w:rsidRPr="008F0A66">
        <w:rPr>
          <w:rFonts w:ascii="Arial" w:eastAsia="Arial" w:hAnsi="Arial" w:cs="Arial"/>
          <w:sz w:val="20"/>
          <w:szCs w:val="20"/>
        </w:rPr>
        <w:t xml:space="preserve"> for international callers and using the participant access code </w:t>
      </w:r>
      <w:r w:rsidR="00780060" w:rsidRPr="00780060">
        <w:rPr>
          <w:rFonts w:ascii="Arial" w:eastAsia="Arial" w:hAnsi="Arial" w:cs="Arial"/>
          <w:sz w:val="20"/>
          <w:szCs w:val="20"/>
        </w:rPr>
        <w:t>428941</w:t>
      </w:r>
      <w:r w:rsidRPr="008F0A66">
        <w:rPr>
          <w:rFonts w:ascii="Arial" w:eastAsia="Arial" w:hAnsi="Arial" w:cs="Arial"/>
          <w:sz w:val="20"/>
          <w:szCs w:val="20"/>
        </w:rPr>
        <w:t>.</w:t>
      </w:r>
    </w:p>
    <w:p w14:paraId="3ACC00C2" w14:textId="7777777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</w:p>
    <w:p w14:paraId="3F45D623" w14:textId="3EB07E0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  <w:r w:rsidRPr="00CB1115">
        <w:rPr>
          <w:rFonts w:ascii="Arial" w:eastAsia="Arial" w:hAnsi="Arial" w:cs="Arial"/>
          <w:b/>
          <w:bCs/>
          <w:i/>
          <w:iCs/>
          <w:sz w:val="20"/>
          <w:szCs w:val="20"/>
        </w:rPr>
        <w:t>Webcast Information:</w:t>
      </w:r>
      <w:r w:rsidRPr="008F0A66">
        <w:rPr>
          <w:rFonts w:ascii="Arial" w:eastAsia="Arial" w:hAnsi="Arial" w:cs="Arial"/>
          <w:sz w:val="20"/>
          <w:szCs w:val="20"/>
        </w:rPr>
        <w:t xml:space="preserve"> The webcast will be accessible live and archived at </w:t>
      </w:r>
      <w:r w:rsidR="00780060">
        <w:rPr>
          <w:rFonts w:ascii="Arial" w:eastAsia="Arial" w:hAnsi="Arial" w:cs="Arial"/>
          <w:sz w:val="20"/>
          <w:szCs w:val="20"/>
        </w:rPr>
        <w:fldChar w:fldCharType="begin"/>
      </w:r>
      <w:r w:rsidR="00780060">
        <w:rPr>
          <w:rFonts w:ascii="Arial" w:eastAsia="Arial" w:hAnsi="Arial" w:cs="Arial"/>
          <w:sz w:val="20"/>
          <w:szCs w:val="20"/>
        </w:rPr>
        <w:instrText>HYPERLINK "</w:instrText>
      </w:r>
      <w:r w:rsidR="00780060" w:rsidRPr="00780060">
        <w:rPr>
          <w:rFonts w:ascii="Arial" w:eastAsia="Arial" w:hAnsi="Arial" w:cs="Arial"/>
          <w:sz w:val="20"/>
          <w:szCs w:val="20"/>
        </w:rPr>
        <w:instrText>https://www.webcaster4.com/Webcast/Page/2142/51583</w:instrText>
      </w:r>
      <w:r w:rsidR="00780060">
        <w:rPr>
          <w:rFonts w:ascii="Arial" w:eastAsia="Arial" w:hAnsi="Arial" w:cs="Arial"/>
          <w:sz w:val="20"/>
          <w:szCs w:val="20"/>
        </w:rPr>
        <w:instrText>"</w:instrText>
      </w:r>
      <w:r w:rsidR="00780060">
        <w:rPr>
          <w:rFonts w:ascii="Arial" w:eastAsia="Arial" w:hAnsi="Arial" w:cs="Arial"/>
          <w:sz w:val="20"/>
          <w:szCs w:val="20"/>
        </w:rPr>
      </w:r>
      <w:r w:rsidR="00780060">
        <w:rPr>
          <w:rFonts w:ascii="Arial" w:eastAsia="Arial" w:hAnsi="Arial" w:cs="Arial"/>
          <w:sz w:val="20"/>
          <w:szCs w:val="20"/>
        </w:rPr>
        <w:fldChar w:fldCharType="separate"/>
      </w:r>
      <w:r w:rsidR="00780060" w:rsidRPr="007C7A9E">
        <w:rPr>
          <w:rStyle w:val="Hyperlink"/>
          <w:rFonts w:ascii="Arial" w:eastAsia="Arial" w:hAnsi="Arial" w:cs="Arial"/>
          <w:sz w:val="20"/>
          <w:szCs w:val="20"/>
        </w:rPr>
        <w:t>https://www.webcaster4.com/Webcast/Page/2142/51583</w:t>
      </w:r>
      <w:r w:rsidR="00780060">
        <w:rPr>
          <w:rFonts w:ascii="Arial" w:eastAsia="Arial" w:hAnsi="Arial" w:cs="Arial"/>
          <w:sz w:val="20"/>
          <w:szCs w:val="20"/>
        </w:rPr>
        <w:fldChar w:fldCharType="end"/>
      </w:r>
      <w:r w:rsidRPr="008F0A66">
        <w:rPr>
          <w:rFonts w:ascii="Arial" w:eastAsia="Arial" w:hAnsi="Arial" w:cs="Arial"/>
          <w:sz w:val="20"/>
          <w:szCs w:val="20"/>
        </w:rPr>
        <w:t xml:space="preserve">, and accessible on the Investors section of the Company's website at </w:t>
      </w:r>
      <w:hyperlink r:id="rId10" w:history="1">
        <w:r w:rsidRPr="009D7215">
          <w:rPr>
            <w:rStyle w:val="Hyperlink"/>
            <w:rFonts w:ascii="Arial" w:eastAsia="Arial" w:hAnsi="Arial" w:cs="Arial"/>
            <w:sz w:val="20"/>
            <w:szCs w:val="20"/>
          </w:rPr>
          <w:t>https://investors.aytubio.com/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  <w:r w:rsidRPr="008F0A66">
        <w:rPr>
          <w:rFonts w:ascii="Arial" w:eastAsia="Arial" w:hAnsi="Arial" w:cs="Arial"/>
          <w:sz w:val="20"/>
          <w:szCs w:val="20"/>
        </w:rPr>
        <w:t>under Events &amp; Presentations.</w:t>
      </w:r>
    </w:p>
    <w:p w14:paraId="7534D760" w14:textId="77777777" w:rsidR="008F0A66" w:rsidRPr="008F0A66" w:rsidRDefault="008F0A66" w:rsidP="008F0A66">
      <w:pPr>
        <w:rPr>
          <w:rFonts w:ascii="Arial" w:eastAsia="Arial" w:hAnsi="Arial" w:cs="Arial"/>
          <w:sz w:val="20"/>
          <w:szCs w:val="20"/>
        </w:rPr>
      </w:pPr>
    </w:p>
    <w:p w14:paraId="3281A2B5" w14:textId="415260FB" w:rsidR="00893B72" w:rsidRDefault="008F0A66" w:rsidP="008F0A66">
      <w:pPr>
        <w:rPr>
          <w:rFonts w:ascii="Arial" w:eastAsia="Arial" w:hAnsi="Arial" w:cs="Arial"/>
          <w:sz w:val="20"/>
          <w:szCs w:val="20"/>
        </w:rPr>
      </w:pPr>
      <w:r w:rsidRPr="00CB1115">
        <w:rPr>
          <w:rFonts w:ascii="Arial" w:eastAsia="Arial" w:hAnsi="Arial" w:cs="Arial"/>
          <w:b/>
          <w:bCs/>
          <w:i/>
          <w:iCs/>
          <w:sz w:val="20"/>
          <w:szCs w:val="20"/>
        </w:rPr>
        <w:t>Replay:</w:t>
      </w:r>
      <w:r w:rsidRPr="008F0A66">
        <w:rPr>
          <w:rFonts w:ascii="Arial" w:eastAsia="Arial" w:hAnsi="Arial" w:cs="Arial"/>
          <w:sz w:val="20"/>
          <w:szCs w:val="20"/>
        </w:rPr>
        <w:t xml:space="preserve"> A teleconference replay of the call will be available until </w:t>
      </w:r>
      <w:r>
        <w:rPr>
          <w:rFonts w:ascii="Arial" w:eastAsia="Arial" w:hAnsi="Arial" w:cs="Arial"/>
          <w:sz w:val="20"/>
          <w:szCs w:val="20"/>
        </w:rPr>
        <w:t>November</w:t>
      </w:r>
      <w:r w:rsidRPr="008F0A66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27</w:t>
      </w:r>
      <w:r w:rsidRPr="008F0A66">
        <w:rPr>
          <w:rFonts w:ascii="Arial" w:eastAsia="Arial" w:hAnsi="Arial" w:cs="Arial"/>
          <w:sz w:val="20"/>
          <w:szCs w:val="20"/>
        </w:rPr>
        <w:t xml:space="preserve">, </w:t>
      </w:r>
      <w:proofErr w:type="gramStart"/>
      <w:r w:rsidRPr="008F0A66">
        <w:rPr>
          <w:rFonts w:ascii="Arial" w:eastAsia="Arial" w:hAnsi="Arial" w:cs="Arial"/>
          <w:sz w:val="20"/>
          <w:szCs w:val="20"/>
        </w:rPr>
        <w:t>2024</w:t>
      </w:r>
      <w:proofErr w:type="gramEnd"/>
      <w:r w:rsidRPr="008F0A66">
        <w:rPr>
          <w:rFonts w:ascii="Arial" w:eastAsia="Arial" w:hAnsi="Arial" w:cs="Arial"/>
          <w:sz w:val="20"/>
          <w:szCs w:val="20"/>
        </w:rPr>
        <w:t xml:space="preserve"> at (877) 481-4010 for U.S. callers or +1 (919) 882-2331 for international callers and using replay access code </w:t>
      </w:r>
      <w:r w:rsidR="00780060" w:rsidRPr="00780060">
        <w:rPr>
          <w:rFonts w:ascii="Arial" w:eastAsia="Arial" w:hAnsi="Arial" w:cs="Arial"/>
          <w:sz w:val="20"/>
          <w:szCs w:val="20"/>
        </w:rPr>
        <w:t>51583</w:t>
      </w:r>
      <w:r w:rsidRPr="008F0A66">
        <w:rPr>
          <w:rFonts w:ascii="Arial" w:eastAsia="Arial" w:hAnsi="Arial" w:cs="Arial"/>
          <w:sz w:val="20"/>
          <w:szCs w:val="20"/>
        </w:rPr>
        <w:t>.</w:t>
      </w:r>
    </w:p>
    <w:p w14:paraId="0B28AE7A" w14:textId="77777777" w:rsidR="008F0A66" w:rsidRDefault="008F0A66" w:rsidP="008F0A66"/>
    <w:p w14:paraId="7D9DCE07" w14:textId="57B5035E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About </w:t>
      </w:r>
      <w:proofErr w:type="spellStart"/>
      <w:r>
        <w:rPr>
          <w:rFonts w:ascii="Arial" w:eastAsia="Arial" w:hAnsi="Arial" w:cs="Arial"/>
          <w:b/>
          <w:bCs/>
          <w:sz w:val="20"/>
          <w:szCs w:val="20"/>
        </w:rPr>
        <w:t>Aytu</w:t>
      </w:r>
      <w:proofErr w:type="spellEnd"/>
      <w:r>
        <w:rPr>
          <w:rFonts w:ascii="Arial" w:eastAsia="Arial" w:hAnsi="Arial" w:cs="Arial"/>
          <w:b/>
          <w:bCs/>
          <w:sz w:val="20"/>
          <w:szCs w:val="20"/>
        </w:rPr>
        <w:t xml:space="preserve"> BioPharma,</w:t>
      </w:r>
      <w:r>
        <w:rPr>
          <w:rFonts w:ascii="Arial" w:eastAsia="Arial" w:hAnsi="Arial" w:cs="Arial"/>
          <w:sz w:val="20"/>
          <w:szCs w:val="20"/>
        </w:rPr>
        <w:t> </w:t>
      </w:r>
      <w:r>
        <w:rPr>
          <w:rFonts w:ascii="Arial" w:eastAsia="Arial" w:hAnsi="Arial" w:cs="Arial"/>
          <w:b/>
          <w:bCs/>
          <w:sz w:val="20"/>
          <w:szCs w:val="20"/>
        </w:rPr>
        <w:t>Inc.</w:t>
      </w:r>
    </w:p>
    <w:p w14:paraId="29F5E3CC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5930C952" w14:textId="334EC30C" w:rsidR="00A3578D" w:rsidRDefault="008F0A66">
      <w:pPr>
        <w:rPr>
          <w:rFonts w:ascii="Arial" w:eastAsia="Arial" w:hAnsi="Arial" w:cs="Arial"/>
          <w:sz w:val="20"/>
          <w:szCs w:val="20"/>
        </w:rPr>
      </w:pPr>
      <w:proofErr w:type="spellStart"/>
      <w:r w:rsidRPr="008F0A66">
        <w:rPr>
          <w:rFonts w:ascii="Arial" w:eastAsia="Arial" w:hAnsi="Arial" w:cs="Arial"/>
          <w:sz w:val="20"/>
          <w:szCs w:val="20"/>
        </w:rPr>
        <w:t>Aytu</w:t>
      </w:r>
      <w:proofErr w:type="spellEnd"/>
      <w:r w:rsidRPr="008F0A66">
        <w:rPr>
          <w:rFonts w:ascii="Arial" w:eastAsia="Arial" w:hAnsi="Arial" w:cs="Arial"/>
          <w:sz w:val="20"/>
          <w:szCs w:val="20"/>
        </w:rPr>
        <w:t xml:space="preserve"> is a pharmaceutical company focused on commercializing novel therapeutics. The Company's prescription products include </w:t>
      </w:r>
      <w:proofErr w:type="spellStart"/>
      <w:r w:rsidRPr="008F0A66">
        <w:rPr>
          <w:rFonts w:ascii="Arial" w:eastAsia="Arial" w:hAnsi="Arial" w:cs="Arial"/>
          <w:sz w:val="20"/>
          <w:szCs w:val="20"/>
        </w:rPr>
        <w:t>Adzenys</w:t>
      </w:r>
      <w:proofErr w:type="spellEnd"/>
      <w:r w:rsidRPr="008F0A66">
        <w:rPr>
          <w:rFonts w:ascii="Arial" w:eastAsia="Arial" w:hAnsi="Arial" w:cs="Arial"/>
          <w:sz w:val="20"/>
          <w:szCs w:val="20"/>
        </w:rPr>
        <w:t xml:space="preserve"> XR-ODT® (amphetamine) extended-release orally disintegrating tablets (see Full Prescribing Information, including Boxed WARNING) and </w:t>
      </w:r>
      <w:proofErr w:type="spellStart"/>
      <w:r w:rsidRPr="008F0A66">
        <w:rPr>
          <w:rFonts w:ascii="Arial" w:eastAsia="Arial" w:hAnsi="Arial" w:cs="Arial"/>
          <w:sz w:val="20"/>
          <w:szCs w:val="20"/>
        </w:rPr>
        <w:t>Cotempla</w:t>
      </w:r>
      <w:proofErr w:type="spellEnd"/>
      <w:r w:rsidRPr="008F0A66">
        <w:rPr>
          <w:rFonts w:ascii="Arial" w:eastAsia="Arial" w:hAnsi="Arial" w:cs="Arial"/>
          <w:sz w:val="20"/>
          <w:szCs w:val="20"/>
        </w:rPr>
        <w:t xml:space="preserve"> XR-ODT® (methylphenidate) extended-release orally disintegrating tablets (see Full Prescribing Information, including Boxed WARNING) for the treatment of attention deficit hyperactivity disorder (ADHD), </w:t>
      </w:r>
      <w:proofErr w:type="spellStart"/>
      <w:r w:rsidRPr="008F0A66">
        <w:rPr>
          <w:rFonts w:ascii="Arial" w:eastAsia="Arial" w:hAnsi="Arial" w:cs="Arial"/>
          <w:sz w:val="20"/>
          <w:szCs w:val="20"/>
        </w:rPr>
        <w:t>Karbinal</w:t>
      </w:r>
      <w:proofErr w:type="spellEnd"/>
      <w:r w:rsidRPr="008F0A66">
        <w:rPr>
          <w:rFonts w:ascii="Arial" w:eastAsia="Arial" w:hAnsi="Arial" w:cs="Arial"/>
          <w:sz w:val="20"/>
          <w:szCs w:val="20"/>
        </w:rPr>
        <w:t>® ER (carbinoxamine maleate), an extended-release antihistamine suspension indicated to treat numerous allergic conditions, and Poly-Vi-Flor® and Tri-Vi-Flor®, two complementary fluoride-based prescription vitamin product lines available in various formulations for infants and children with fluoride deficiency.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ED3034">
        <w:rPr>
          <w:rFonts w:ascii="Arial" w:eastAsia="Arial" w:hAnsi="Arial" w:cs="Arial"/>
          <w:sz w:val="20"/>
          <w:szCs w:val="20"/>
        </w:rPr>
        <w:t>To learn more, please visit aytubio.com.</w:t>
      </w:r>
    </w:p>
    <w:p w14:paraId="3FA8422E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6FCC2167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Contacts for Investors</w:t>
      </w:r>
    </w:p>
    <w:p w14:paraId="052A570B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445A06C1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Mark Oki, Chief Financial Officer</w:t>
      </w:r>
    </w:p>
    <w:p w14:paraId="4CC1F813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eastAsia="Arial" w:hAnsi="Arial" w:cs="Arial"/>
          <w:sz w:val="20"/>
          <w:szCs w:val="20"/>
        </w:rPr>
        <w:t>Aytu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BioPharma, Inc.</w:t>
      </w:r>
    </w:p>
    <w:p w14:paraId="4856C233" w14:textId="34F4A353" w:rsidR="00A3578D" w:rsidRDefault="00960287">
      <w:pPr>
        <w:rPr>
          <w:rFonts w:ascii="Arial" w:eastAsia="Arial" w:hAnsi="Arial" w:cs="Arial"/>
          <w:sz w:val="20"/>
          <w:szCs w:val="20"/>
        </w:rPr>
      </w:pPr>
      <w:hyperlink r:id="rId11" w:history="1">
        <w:r w:rsidRPr="00905098">
          <w:rPr>
            <w:rStyle w:val="Hyperlink"/>
            <w:rFonts w:ascii="Arial" w:eastAsia="Arial" w:hAnsi="Arial" w:cs="Arial"/>
            <w:sz w:val="20"/>
            <w:szCs w:val="20"/>
          </w:rPr>
          <w:t>moki@aytubio.com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4364FB70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140EDA85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Robert Blum or Roger Weiss</w:t>
      </w:r>
    </w:p>
    <w:p w14:paraId="18E1EA33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Lytham Partners</w:t>
      </w:r>
    </w:p>
    <w:p w14:paraId="2DE25DC0" w14:textId="02FEC061" w:rsidR="00A3578D" w:rsidRDefault="00960287">
      <w:pPr>
        <w:rPr>
          <w:rFonts w:ascii="Arial" w:eastAsia="Arial" w:hAnsi="Arial" w:cs="Arial"/>
          <w:sz w:val="20"/>
          <w:szCs w:val="20"/>
        </w:rPr>
      </w:pPr>
      <w:hyperlink r:id="rId12" w:history="1">
        <w:r w:rsidRPr="00905098">
          <w:rPr>
            <w:rStyle w:val="Hyperlink"/>
            <w:rFonts w:ascii="Arial" w:eastAsia="Arial" w:hAnsi="Arial" w:cs="Arial"/>
            <w:sz w:val="20"/>
            <w:szCs w:val="20"/>
          </w:rPr>
          <w:t>aytu@lythampartners.com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531231EB" w14:textId="62644967" w:rsidR="00A3578D" w:rsidRDefault="00ED3034" w:rsidP="00893B72">
      <w:r>
        <w:rPr>
          <w:rFonts w:ascii="Arial" w:eastAsia="Arial" w:hAnsi="Arial" w:cs="Arial"/>
          <w:sz w:val="20"/>
          <w:szCs w:val="20"/>
        </w:rPr>
        <w:t> </w:t>
      </w:r>
    </w:p>
    <w:sectPr w:rsidR="00A3578D">
      <w:pgSz w:w="12240" w:h="15840"/>
      <w:pgMar w:top="576" w:right="720" w:bottom="576" w:left="720" w:header="144" w:footer="432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Luke Schafer" w:date="2024-11-05T13:49:00Z" w:initials="LS">
    <w:p w14:paraId="15B08D05" w14:textId="77777777" w:rsidR="006D5B24" w:rsidRDefault="006D5B24" w:rsidP="006D5B24">
      <w:pPr>
        <w:pStyle w:val="CommentText"/>
      </w:pPr>
      <w:r>
        <w:rPr>
          <w:rStyle w:val="CommentReference"/>
        </w:rPr>
        <w:annotationRef/>
      </w:r>
      <w:r>
        <w:t>Suggest changing order to match the headline in the ER.</w:t>
      </w:r>
    </w:p>
  </w:comment>
  <w:comment w:id="1" w:author="Luke Schafer" w:date="2024-11-05T13:51:00Z" w:initials="LS">
    <w:p w14:paraId="69107B70" w14:textId="77777777" w:rsidR="001B2E92" w:rsidRDefault="001B2E92" w:rsidP="001B2E92">
      <w:pPr>
        <w:pStyle w:val="CommentText"/>
      </w:pPr>
      <w:r>
        <w:rPr>
          <w:rStyle w:val="CommentReference"/>
        </w:rPr>
        <w:annotationRef/>
      </w:r>
      <w:r>
        <w:t>Suggest italicize to follow our ER and typical formatting.</w:t>
      </w:r>
    </w:p>
  </w:comment>
  <w:comment w:id="2" w:author="Luke Schafer" w:date="2024-11-05T13:50:00Z" w:initials="LS">
    <w:p w14:paraId="2E5B37AA" w14:textId="5D797B0F" w:rsidR="001B2E92" w:rsidRDefault="001B2E92" w:rsidP="001B2E92">
      <w:pPr>
        <w:pStyle w:val="CommentText"/>
      </w:pPr>
      <w:r>
        <w:rPr>
          <w:rStyle w:val="CommentReference"/>
        </w:rPr>
        <w:annotationRef/>
      </w:r>
      <w:r>
        <w:t>Suggest bolding the “:" for this section.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15B08D05" w15:done="0"/>
  <w15:commentEx w15:paraId="69107B70" w15:done="0"/>
  <w15:commentEx w15:paraId="2E5B37A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5854093" w16cex:dateUtc="2024-11-05T20:49:00Z"/>
  <w16cex:commentExtensible w16cex:durableId="2B54DF29" w16cex:dateUtc="2024-11-05T20:51:00Z"/>
  <w16cex:commentExtensible w16cex:durableId="60FBDC35" w16cex:dateUtc="2024-11-05T20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5B08D05" w16cid:durableId="55854093"/>
  <w16cid:commentId w16cid:paraId="69107B70" w16cid:durableId="2B54DF29"/>
  <w16cid:commentId w16cid:paraId="2E5B37AA" w16cid:durableId="60FBDC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Luke Schafer">
    <w15:presenceInfo w15:providerId="AD" w15:userId="S::lschafer@aytubio.com::8e9c1001-47b4-4403-a38f-d58657e3cf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78D"/>
    <w:rsid w:val="00083E36"/>
    <w:rsid w:val="001B241E"/>
    <w:rsid w:val="001B2E92"/>
    <w:rsid w:val="0028240F"/>
    <w:rsid w:val="003D2475"/>
    <w:rsid w:val="0046131E"/>
    <w:rsid w:val="004A7646"/>
    <w:rsid w:val="00523007"/>
    <w:rsid w:val="00613066"/>
    <w:rsid w:val="006304C3"/>
    <w:rsid w:val="00644AB6"/>
    <w:rsid w:val="006A2300"/>
    <w:rsid w:val="006D5B24"/>
    <w:rsid w:val="00780060"/>
    <w:rsid w:val="007F13A3"/>
    <w:rsid w:val="008675C9"/>
    <w:rsid w:val="00893B72"/>
    <w:rsid w:val="008F0A66"/>
    <w:rsid w:val="00914C40"/>
    <w:rsid w:val="00953BB9"/>
    <w:rsid w:val="00960287"/>
    <w:rsid w:val="009912B8"/>
    <w:rsid w:val="00995B53"/>
    <w:rsid w:val="00A3578D"/>
    <w:rsid w:val="00B27EF6"/>
    <w:rsid w:val="00B760E7"/>
    <w:rsid w:val="00C778F8"/>
    <w:rsid w:val="00CB1115"/>
    <w:rsid w:val="00CF22CE"/>
    <w:rsid w:val="00D17958"/>
    <w:rsid w:val="00D87995"/>
    <w:rsid w:val="00DE2181"/>
    <w:rsid w:val="00DE79C9"/>
    <w:rsid w:val="00EA0A33"/>
    <w:rsid w:val="00ED3034"/>
    <w:rsid w:val="00ED7001"/>
    <w:rsid w:val="00FB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69A8"/>
  <w15:docId w15:val="{11E740BE-23F7-4BD6-91EE-7E0D1B68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finTable">
    <w:name w:val="finTable"/>
    <w:basedOn w:val="TableNormal"/>
    <w:tblPr/>
  </w:style>
  <w:style w:type="character" w:styleId="Hyperlink">
    <w:name w:val="Hyperlink"/>
    <w:basedOn w:val="DefaultParagraphFont"/>
    <w:uiPriority w:val="99"/>
    <w:unhideWhenUsed/>
    <w:rsid w:val="00893B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B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3B72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E79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79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79C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79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79C9"/>
    <w:rPr>
      <w:b/>
      <w:bCs/>
    </w:rPr>
  </w:style>
  <w:style w:type="paragraph" w:styleId="Revision">
    <w:name w:val="Revision"/>
    <w:hidden/>
    <w:uiPriority w:val="99"/>
    <w:semiHidden/>
    <w:rsid w:val="00DE79C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8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hyperlink" Target="mailto:aytu@lythampartner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hyperlink" Target="mailto:moki@aytubio.com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investors.aytubio.com/" TargetMode="Externa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9BEE9-2F1A-487F-A4BD-FEED0EBC7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ex_686151.htm</vt:lpstr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ex_686151.htm</dc:title>
  <dc:creator>Luke Schafer</dc:creator>
  <cp:lastModifiedBy>Fei Gao</cp:lastModifiedBy>
  <cp:revision>3</cp:revision>
  <dcterms:created xsi:type="dcterms:W3CDTF">2024-11-05T23:33:00Z</dcterms:created>
  <dcterms:modified xsi:type="dcterms:W3CDTF">2024-11-05T23:33:00Z</dcterms:modified>
</cp:coreProperties>
</file>