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8FC5F5" w14:textId="22525304" w:rsidR="00B66846" w:rsidRPr="00C96F4F" w:rsidRDefault="00AA41DD" w:rsidP="00C96F4F">
      <w:pPr>
        <w:spacing w:after="231" w:line="259" w:lineRule="auto"/>
        <w:ind w:left="0" w:firstLine="0"/>
        <w:jc w:val="right"/>
        <w:rPr>
          <w:rFonts w:asciiTheme="minorHAnsi" w:hAnsiTheme="minorHAnsi" w:cstheme="minorHAnsi"/>
          <w:sz w:val="24"/>
          <w:szCs w:val="24"/>
        </w:rPr>
      </w:pPr>
      <w:r>
        <w:rPr>
          <w:rFonts w:asciiTheme="minorHAnsi" w:hAnsiTheme="minorHAnsi" w:cstheme="minorHAnsi"/>
          <w:sz w:val="24"/>
          <w:szCs w:val="24"/>
        </w:rPr>
        <w:t xml:space="preserve"> </w:t>
      </w:r>
      <w:r w:rsidR="61C8FA2D" w:rsidRPr="005D2099">
        <w:rPr>
          <w:rFonts w:asciiTheme="minorHAnsi" w:hAnsiTheme="minorHAnsi" w:cstheme="minorHAnsi"/>
          <w:noProof/>
          <w:sz w:val="24"/>
          <w:szCs w:val="24"/>
        </w:rPr>
        <w:drawing>
          <wp:inline distT="0" distB="0" distL="0" distR="0" wp14:anchorId="54907EB5" wp14:editId="2024F050">
            <wp:extent cx="2061591" cy="536575"/>
            <wp:effectExtent l="0" t="0" r="0" b="0"/>
            <wp:docPr id="173" name="Picture 1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7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61591" cy="536575"/>
                    </a:xfrm>
                    <a:prstGeom prst="rect">
                      <a:avLst/>
                    </a:prstGeom>
                  </pic:spPr>
                </pic:pic>
              </a:graphicData>
            </a:graphic>
          </wp:inline>
        </w:drawing>
      </w:r>
      <w:r w:rsidR="61C8FA2D" w:rsidRPr="005D2099">
        <w:rPr>
          <w:rFonts w:asciiTheme="minorHAnsi" w:hAnsiTheme="minorHAnsi" w:cstheme="minorHAnsi"/>
          <w:sz w:val="24"/>
          <w:szCs w:val="24"/>
        </w:rPr>
        <w:t xml:space="preserve"> </w:t>
      </w:r>
    </w:p>
    <w:p w14:paraId="1A14066D" w14:textId="1C9FD217" w:rsidR="002C1BE9" w:rsidRPr="00934665" w:rsidRDefault="67A532D1" w:rsidP="0A12621F">
      <w:pPr>
        <w:jc w:val="center"/>
        <w:rPr>
          <w:i/>
          <w:iCs/>
          <w:sz w:val="24"/>
          <w:szCs w:val="24"/>
        </w:rPr>
      </w:pPr>
      <w:r w:rsidRPr="0A12621F">
        <w:rPr>
          <w:rFonts w:asciiTheme="minorHAnsi" w:hAnsiTheme="minorHAnsi" w:cstheme="minorBidi"/>
          <w:b/>
          <w:bCs/>
          <w:sz w:val="24"/>
          <w:szCs w:val="24"/>
        </w:rPr>
        <w:t xml:space="preserve">Protagonist </w:t>
      </w:r>
      <w:r w:rsidR="558FA484" w:rsidRPr="0A12621F">
        <w:rPr>
          <w:rFonts w:asciiTheme="minorHAnsi" w:hAnsiTheme="minorHAnsi" w:cstheme="minorBidi"/>
          <w:b/>
          <w:bCs/>
          <w:sz w:val="24"/>
          <w:szCs w:val="24"/>
        </w:rPr>
        <w:t xml:space="preserve">Reports </w:t>
      </w:r>
      <w:r w:rsidR="64E9FD36" w:rsidRPr="0A12621F">
        <w:rPr>
          <w:rFonts w:asciiTheme="minorHAnsi" w:hAnsiTheme="minorHAnsi" w:cstheme="minorBidi"/>
          <w:b/>
          <w:bCs/>
          <w:sz w:val="24"/>
          <w:szCs w:val="24"/>
        </w:rPr>
        <w:t xml:space="preserve">Positive Top Line Results </w:t>
      </w:r>
      <w:r w:rsidR="031E086B" w:rsidRPr="0A12621F">
        <w:rPr>
          <w:rFonts w:asciiTheme="minorHAnsi" w:hAnsiTheme="minorHAnsi" w:cstheme="minorBidi"/>
          <w:b/>
          <w:bCs/>
          <w:sz w:val="24"/>
          <w:szCs w:val="24"/>
        </w:rPr>
        <w:t>f</w:t>
      </w:r>
      <w:r w:rsidR="6B32563D" w:rsidRPr="0A12621F">
        <w:rPr>
          <w:rFonts w:asciiTheme="minorHAnsi" w:hAnsiTheme="minorHAnsi" w:cstheme="minorBidi"/>
          <w:b/>
          <w:bCs/>
          <w:sz w:val="24"/>
          <w:szCs w:val="24"/>
        </w:rPr>
        <w:t>rom</w:t>
      </w:r>
      <w:r w:rsidR="031E086B" w:rsidRPr="0A12621F">
        <w:rPr>
          <w:rFonts w:asciiTheme="minorHAnsi" w:hAnsiTheme="minorHAnsi" w:cstheme="minorBidi"/>
          <w:b/>
          <w:bCs/>
          <w:sz w:val="24"/>
          <w:szCs w:val="24"/>
        </w:rPr>
        <w:t xml:space="preserve"> </w:t>
      </w:r>
      <w:r w:rsidR="6B32563D" w:rsidRPr="0A12621F">
        <w:rPr>
          <w:rFonts w:asciiTheme="minorHAnsi" w:hAnsiTheme="minorHAnsi" w:cstheme="minorBidi"/>
          <w:b/>
          <w:bCs/>
          <w:sz w:val="24"/>
          <w:szCs w:val="24"/>
        </w:rPr>
        <w:t xml:space="preserve">Phase 2b Study of </w:t>
      </w:r>
      <w:r w:rsidR="031E086B" w:rsidRPr="0A12621F">
        <w:rPr>
          <w:rFonts w:asciiTheme="minorHAnsi" w:hAnsiTheme="minorHAnsi" w:cstheme="minorBidi"/>
          <w:b/>
          <w:bCs/>
          <w:sz w:val="24"/>
          <w:szCs w:val="24"/>
        </w:rPr>
        <w:t>Icotrokinra</w:t>
      </w:r>
      <w:r w:rsidR="6B32563D" w:rsidRPr="0A12621F">
        <w:rPr>
          <w:rFonts w:asciiTheme="minorHAnsi" w:hAnsiTheme="minorHAnsi" w:cstheme="minorBidi"/>
          <w:b/>
          <w:bCs/>
          <w:sz w:val="24"/>
          <w:szCs w:val="24"/>
        </w:rPr>
        <w:t xml:space="preserve"> S</w:t>
      </w:r>
      <w:r w:rsidR="16B9AEA1" w:rsidRPr="0A12621F">
        <w:rPr>
          <w:rFonts w:asciiTheme="minorHAnsi" w:hAnsiTheme="minorHAnsi" w:cstheme="minorBidi"/>
          <w:b/>
          <w:bCs/>
          <w:sz w:val="24"/>
          <w:szCs w:val="24"/>
        </w:rPr>
        <w:t>how</w:t>
      </w:r>
      <w:r w:rsidR="6B32563D" w:rsidRPr="0A12621F">
        <w:rPr>
          <w:rFonts w:asciiTheme="minorHAnsi" w:hAnsiTheme="minorHAnsi" w:cstheme="minorBidi"/>
          <w:b/>
          <w:bCs/>
          <w:sz w:val="24"/>
          <w:szCs w:val="24"/>
        </w:rPr>
        <w:t>ing</w:t>
      </w:r>
      <w:r w:rsidR="16B9AEA1" w:rsidRPr="0A12621F">
        <w:rPr>
          <w:rFonts w:asciiTheme="minorHAnsi" w:hAnsiTheme="minorHAnsi" w:cstheme="minorBidi"/>
          <w:b/>
          <w:bCs/>
          <w:sz w:val="24"/>
          <w:szCs w:val="24"/>
        </w:rPr>
        <w:t xml:space="preserve"> </w:t>
      </w:r>
      <w:r w:rsidR="6B32563D" w:rsidRPr="0A12621F">
        <w:rPr>
          <w:rFonts w:asciiTheme="minorHAnsi" w:hAnsiTheme="minorHAnsi" w:cstheme="minorBidi"/>
          <w:b/>
          <w:bCs/>
          <w:sz w:val="24"/>
          <w:szCs w:val="24"/>
        </w:rPr>
        <w:t>P</w:t>
      </w:r>
      <w:r w:rsidR="16B9AEA1" w:rsidRPr="0A12621F">
        <w:rPr>
          <w:rFonts w:asciiTheme="minorHAnsi" w:hAnsiTheme="minorHAnsi" w:cstheme="minorBidi"/>
          <w:b/>
          <w:bCs/>
          <w:sz w:val="24"/>
          <w:szCs w:val="24"/>
        </w:rPr>
        <w:t xml:space="preserve">otential to </w:t>
      </w:r>
      <w:r w:rsidR="6B32563D" w:rsidRPr="0A12621F">
        <w:rPr>
          <w:rFonts w:asciiTheme="minorHAnsi" w:hAnsiTheme="minorHAnsi" w:cstheme="minorBidi"/>
          <w:b/>
          <w:bCs/>
          <w:sz w:val="24"/>
          <w:szCs w:val="24"/>
        </w:rPr>
        <w:t>T</w:t>
      </w:r>
      <w:r w:rsidR="16B9AEA1" w:rsidRPr="0A12621F">
        <w:rPr>
          <w:rFonts w:asciiTheme="minorHAnsi" w:hAnsiTheme="minorHAnsi" w:cstheme="minorBidi"/>
          <w:b/>
          <w:bCs/>
          <w:sz w:val="24"/>
          <w:szCs w:val="24"/>
        </w:rPr>
        <w:t xml:space="preserve">ransform the </w:t>
      </w:r>
      <w:r w:rsidR="6B32563D" w:rsidRPr="0A12621F">
        <w:rPr>
          <w:rFonts w:asciiTheme="minorHAnsi" w:hAnsiTheme="minorHAnsi" w:cstheme="minorBidi"/>
          <w:b/>
          <w:bCs/>
          <w:sz w:val="24"/>
          <w:szCs w:val="24"/>
        </w:rPr>
        <w:t>T</w:t>
      </w:r>
      <w:r w:rsidR="16B9AEA1" w:rsidRPr="0A12621F">
        <w:rPr>
          <w:rFonts w:asciiTheme="minorHAnsi" w:hAnsiTheme="minorHAnsi" w:cstheme="minorBidi"/>
          <w:b/>
          <w:bCs/>
          <w:sz w:val="24"/>
          <w:szCs w:val="24"/>
        </w:rPr>
        <w:t xml:space="preserve">reatment </w:t>
      </w:r>
      <w:r w:rsidR="6B32563D" w:rsidRPr="0A12621F">
        <w:rPr>
          <w:rFonts w:asciiTheme="minorHAnsi" w:hAnsiTheme="minorHAnsi" w:cstheme="minorBidi"/>
          <w:b/>
          <w:bCs/>
          <w:sz w:val="24"/>
          <w:szCs w:val="24"/>
        </w:rPr>
        <w:t>P</w:t>
      </w:r>
      <w:r w:rsidR="16B9AEA1" w:rsidRPr="0A12621F">
        <w:rPr>
          <w:rFonts w:asciiTheme="minorHAnsi" w:hAnsiTheme="minorHAnsi" w:cstheme="minorBidi"/>
          <w:b/>
          <w:bCs/>
          <w:sz w:val="24"/>
          <w:szCs w:val="24"/>
        </w:rPr>
        <w:t xml:space="preserve">aradigm for </w:t>
      </w:r>
      <w:r w:rsidR="6B32563D" w:rsidRPr="0A12621F">
        <w:rPr>
          <w:rFonts w:asciiTheme="minorHAnsi" w:hAnsiTheme="minorHAnsi" w:cstheme="minorBidi"/>
          <w:b/>
          <w:bCs/>
          <w:sz w:val="24"/>
          <w:szCs w:val="24"/>
        </w:rPr>
        <w:t>P</w:t>
      </w:r>
      <w:r w:rsidR="16B9AEA1" w:rsidRPr="0A12621F">
        <w:rPr>
          <w:rFonts w:asciiTheme="minorHAnsi" w:hAnsiTheme="minorHAnsi" w:cstheme="minorBidi"/>
          <w:b/>
          <w:bCs/>
          <w:sz w:val="24"/>
          <w:szCs w:val="24"/>
        </w:rPr>
        <w:t>atients</w:t>
      </w:r>
      <w:r w:rsidR="087FF364" w:rsidRPr="0A12621F">
        <w:rPr>
          <w:rFonts w:asciiTheme="minorHAnsi" w:hAnsiTheme="minorHAnsi" w:cstheme="minorBidi"/>
          <w:b/>
          <w:bCs/>
          <w:sz w:val="24"/>
          <w:szCs w:val="24"/>
        </w:rPr>
        <w:t xml:space="preserve"> with </w:t>
      </w:r>
      <w:r w:rsidR="6B32563D" w:rsidRPr="0A12621F">
        <w:rPr>
          <w:rFonts w:asciiTheme="minorHAnsi" w:hAnsiTheme="minorHAnsi" w:cstheme="minorBidi"/>
          <w:b/>
          <w:bCs/>
          <w:sz w:val="24"/>
          <w:szCs w:val="24"/>
        </w:rPr>
        <w:t>U</w:t>
      </w:r>
      <w:r w:rsidR="087FF364" w:rsidRPr="0A12621F">
        <w:rPr>
          <w:rFonts w:asciiTheme="minorHAnsi" w:hAnsiTheme="minorHAnsi" w:cstheme="minorBidi"/>
          <w:b/>
          <w:bCs/>
          <w:sz w:val="24"/>
          <w:szCs w:val="24"/>
        </w:rPr>
        <w:t xml:space="preserve">lcerative </w:t>
      </w:r>
      <w:r w:rsidR="6B32563D" w:rsidRPr="0A12621F">
        <w:rPr>
          <w:rFonts w:asciiTheme="minorHAnsi" w:hAnsiTheme="minorHAnsi" w:cstheme="minorBidi"/>
          <w:b/>
          <w:bCs/>
          <w:sz w:val="24"/>
          <w:szCs w:val="24"/>
        </w:rPr>
        <w:t>C</w:t>
      </w:r>
      <w:r w:rsidR="087FF364" w:rsidRPr="0A12621F">
        <w:rPr>
          <w:rFonts w:asciiTheme="minorHAnsi" w:hAnsiTheme="minorHAnsi" w:cstheme="minorBidi"/>
          <w:b/>
          <w:bCs/>
          <w:sz w:val="24"/>
          <w:szCs w:val="24"/>
        </w:rPr>
        <w:t>olitis</w:t>
      </w:r>
      <w:r w:rsidR="2B9D5CA8" w:rsidRPr="0A12621F">
        <w:rPr>
          <w:b/>
          <w:bCs/>
          <w:sz w:val="24"/>
          <w:szCs w:val="24"/>
        </w:rPr>
        <w:t xml:space="preserve"> </w:t>
      </w:r>
    </w:p>
    <w:p w14:paraId="1BEBDE27" w14:textId="4E9D45F1" w:rsidR="00EA7937" w:rsidRPr="00934665" w:rsidRDefault="00EA7937" w:rsidP="0078122D">
      <w:pPr>
        <w:ind w:left="0" w:firstLine="0"/>
        <w:rPr>
          <w:rFonts w:asciiTheme="minorHAnsi" w:hAnsiTheme="minorHAnsi" w:cstheme="minorHAnsi"/>
          <w:b/>
          <w:bCs/>
          <w:sz w:val="24"/>
          <w:szCs w:val="24"/>
        </w:rPr>
      </w:pPr>
    </w:p>
    <w:p w14:paraId="648DD01F" w14:textId="291EA772" w:rsidR="001B5B79" w:rsidRDefault="001B5B79" w:rsidP="009C0E34">
      <w:pPr>
        <w:spacing w:line="257" w:lineRule="auto"/>
        <w:jc w:val="center"/>
        <w:rPr>
          <w:rFonts w:asciiTheme="minorHAnsi" w:eastAsia="Arial" w:hAnsiTheme="minorHAnsi" w:cstheme="minorHAnsi"/>
          <w:i/>
          <w:iCs/>
          <w:color w:val="000000" w:themeColor="text1"/>
          <w:sz w:val="24"/>
          <w:szCs w:val="24"/>
        </w:rPr>
      </w:pPr>
      <w:r>
        <w:rPr>
          <w:rFonts w:asciiTheme="minorHAnsi" w:eastAsia="Arial" w:hAnsiTheme="minorHAnsi" w:cstheme="minorHAnsi"/>
          <w:i/>
          <w:iCs/>
          <w:color w:val="000000" w:themeColor="text1"/>
          <w:sz w:val="24"/>
          <w:szCs w:val="24"/>
        </w:rPr>
        <w:t xml:space="preserve">Clinical response rate of 63.5% and </w:t>
      </w:r>
      <w:r w:rsidRPr="009C0E34">
        <w:rPr>
          <w:rFonts w:asciiTheme="minorHAnsi" w:eastAsia="Arial" w:hAnsiTheme="minorHAnsi" w:cstheme="minorHAnsi"/>
          <w:i/>
          <w:iCs/>
          <w:color w:val="000000" w:themeColor="text1"/>
          <w:sz w:val="24"/>
          <w:szCs w:val="24"/>
        </w:rPr>
        <w:t xml:space="preserve">clinical remission rate </w:t>
      </w:r>
      <w:r>
        <w:rPr>
          <w:rFonts w:asciiTheme="minorHAnsi" w:eastAsia="Arial" w:hAnsiTheme="minorHAnsi" w:cstheme="minorHAnsi"/>
          <w:i/>
          <w:iCs/>
          <w:color w:val="000000" w:themeColor="text1"/>
          <w:sz w:val="24"/>
          <w:szCs w:val="24"/>
        </w:rPr>
        <w:t>of</w:t>
      </w:r>
      <w:r w:rsidRPr="009C0E34">
        <w:rPr>
          <w:rFonts w:asciiTheme="minorHAnsi" w:eastAsia="Arial" w:hAnsiTheme="minorHAnsi" w:cstheme="minorHAnsi"/>
          <w:i/>
          <w:iCs/>
          <w:color w:val="000000" w:themeColor="text1"/>
          <w:sz w:val="24"/>
          <w:szCs w:val="24"/>
        </w:rPr>
        <w:t xml:space="preserve"> 30.2% </w:t>
      </w:r>
      <w:r>
        <w:rPr>
          <w:rFonts w:asciiTheme="minorHAnsi" w:eastAsia="Arial" w:hAnsiTheme="minorHAnsi" w:cstheme="minorHAnsi"/>
          <w:i/>
          <w:iCs/>
          <w:color w:val="000000" w:themeColor="text1"/>
          <w:sz w:val="24"/>
          <w:szCs w:val="24"/>
        </w:rPr>
        <w:t xml:space="preserve">achieved </w:t>
      </w:r>
      <w:r w:rsidRPr="009C0E34">
        <w:rPr>
          <w:rFonts w:asciiTheme="minorHAnsi" w:eastAsia="Arial" w:hAnsiTheme="minorHAnsi" w:cstheme="minorHAnsi"/>
          <w:i/>
          <w:iCs/>
          <w:color w:val="000000" w:themeColor="text1"/>
          <w:sz w:val="24"/>
          <w:szCs w:val="24"/>
        </w:rPr>
        <w:t>at Week 12</w:t>
      </w:r>
      <w:r>
        <w:rPr>
          <w:rFonts w:asciiTheme="minorHAnsi" w:eastAsia="Arial" w:hAnsiTheme="minorHAnsi" w:cstheme="minorHAnsi"/>
          <w:i/>
          <w:iCs/>
          <w:color w:val="000000" w:themeColor="text1"/>
          <w:sz w:val="24"/>
          <w:szCs w:val="24"/>
        </w:rPr>
        <w:t xml:space="preserve"> with the highest dose</w:t>
      </w:r>
      <w:r>
        <w:rPr>
          <w:rFonts w:asciiTheme="minorHAnsi" w:eastAsia="Arial" w:hAnsiTheme="minorHAnsi" w:cstheme="minorHAnsi"/>
          <w:i/>
          <w:iCs/>
          <w:color w:val="000000" w:themeColor="text1"/>
          <w:sz w:val="24"/>
          <w:szCs w:val="24"/>
        </w:rPr>
        <w:t>, which continued to improve through Week 28</w:t>
      </w:r>
    </w:p>
    <w:p w14:paraId="355FE43C" w14:textId="77777777" w:rsidR="001B5B79" w:rsidRDefault="001B5B79" w:rsidP="009C0E34">
      <w:pPr>
        <w:spacing w:line="257" w:lineRule="auto"/>
        <w:jc w:val="center"/>
        <w:rPr>
          <w:rFonts w:asciiTheme="minorHAnsi" w:eastAsia="Arial" w:hAnsiTheme="minorHAnsi" w:cstheme="minorHAnsi"/>
          <w:i/>
          <w:iCs/>
          <w:color w:val="000000" w:themeColor="text1"/>
          <w:sz w:val="24"/>
          <w:szCs w:val="24"/>
        </w:rPr>
      </w:pPr>
    </w:p>
    <w:p w14:paraId="62848AEE" w14:textId="0F485266" w:rsidR="005746F5" w:rsidRDefault="005746F5" w:rsidP="009C0E34">
      <w:pPr>
        <w:spacing w:line="257" w:lineRule="auto"/>
        <w:jc w:val="center"/>
        <w:rPr>
          <w:rFonts w:asciiTheme="minorHAnsi" w:eastAsia="Arial" w:hAnsiTheme="minorHAnsi" w:cstheme="minorHAnsi"/>
          <w:i/>
          <w:iCs/>
          <w:color w:val="000000" w:themeColor="text1"/>
          <w:sz w:val="24"/>
          <w:szCs w:val="24"/>
        </w:rPr>
      </w:pPr>
      <w:r>
        <w:rPr>
          <w:rFonts w:asciiTheme="minorHAnsi" w:eastAsia="Arial" w:hAnsiTheme="minorHAnsi" w:cstheme="minorHAnsi"/>
          <w:i/>
          <w:iCs/>
          <w:color w:val="000000" w:themeColor="text1"/>
          <w:sz w:val="24"/>
          <w:szCs w:val="24"/>
        </w:rPr>
        <w:t>All three doses met the primary endpoint of clinical response at Week 12, with a favorable safety profile</w:t>
      </w:r>
    </w:p>
    <w:p w14:paraId="0A2EAA1E" w14:textId="77777777" w:rsidR="00C96F4F" w:rsidRPr="00C96F4F" w:rsidRDefault="00C96F4F" w:rsidP="009C0E34">
      <w:pPr>
        <w:spacing w:line="257" w:lineRule="auto"/>
        <w:jc w:val="center"/>
        <w:rPr>
          <w:rFonts w:asciiTheme="minorHAnsi" w:eastAsia="Arial" w:hAnsiTheme="minorHAnsi" w:cstheme="minorHAnsi"/>
          <w:i/>
          <w:iCs/>
          <w:color w:val="000000" w:themeColor="text1"/>
          <w:sz w:val="24"/>
          <w:szCs w:val="24"/>
        </w:rPr>
      </w:pPr>
    </w:p>
    <w:p w14:paraId="02779C8E" w14:textId="4CD367E4" w:rsidR="00C96F4F" w:rsidRPr="00C96F4F" w:rsidRDefault="00C96F4F" w:rsidP="00C96F4F">
      <w:pPr>
        <w:spacing w:line="257" w:lineRule="auto"/>
        <w:jc w:val="center"/>
        <w:rPr>
          <w:rFonts w:asciiTheme="minorHAnsi" w:eastAsia="Arial" w:hAnsiTheme="minorHAnsi" w:cstheme="minorHAnsi"/>
          <w:i/>
          <w:iCs/>
          <w:color w:val="000000" w:themeColor="text1"/>
          <w:sz w:val="24"/>
          <w:szCs w:val="24"/>
        </w:rPr>
      </w:pPr>
      <w:r w:rsidRPr="00C96F4F">
        <w:rPr>
          <w:rFonts w:asciiTheme="minorHAnsi" w:hAnsiTheme="minorHAnsi" w:cstheme="minorHAnsi"/>
          <w:i/>
          <w:iCs/>
          <w:sz w:val="24"/>
          <w:szCs w:val="24"/>
        </w:rPr>
        <w:t>These results in ulcerative colitis build</w:t>
      </w:r>
      <w:r w:rsidRPr="00C96F4F">
        <w:rPr>
          <w:rFonts w:asciiTheme="minorHAnsi" w:hAnsiTheme="minorHAnsi" w:cstheme="minorHAnsi"/>
          <w:i/>
          <w:iCs/>
          <w:sz w:val="24"/>
          <w:szCs w:val="24"/>
        </w:rPr>
        <w:t xml:space="preserve"> on strong data recently reported for the plaque psoriasis Phase 3 program</w:t>
      </w:r>
    </w:p>
    <w:p w14:paraId="6ABCFA5C" w14:textId="77777777" w:rsidR="005746F5" w:rsidRDefault="005746F5" w:rsidP="009C0E34">
      <w:pPr>
        <w:spacing w:line="257" w:lineRule="auto"/>
        <w:jc w:val="center"/>
        <w:rPr>
          <w:rFonts w:asciiTheme="minorHAnsi" w:eastAsia="Arial" w:hAnsiTheme="minorHAnsi" w:cstheme="minorHAnsi"/>
          <w:i/>
          <w:iCs/>
          <w:color w:val="000000" w:themeColor="text1"/>
          <w:sz w:val="24"/>
          <w:szCs w:val="24"/>
        </w:rPr>
      </w:pPr>
    </w:p>
    <w:p w14:paraId="4785D3ED" w14:textId="1AA2978D" w:rsidR="00065430" w:rsidRPr="00065430" w:rsidRDefault="637D260E" w:rsidP="75CD6FEE">
      <w:pPr>
        <w:spacing w:line="257" w:lineRule="auto"/>
        <w:rPr>
          <w:rFonts w:asciiTheme="minorHAnsi" w:hAnsiTheme="minorHAnsi" w:cstheme="minorBidi"/>
          <w:sz w:val="24"/>
          <w:szCs w:val="24"/>
        </w:rPr>
      </w:pPr>
      <w:r w:rsidRPr="75CD6FEE">
        <w:rPr>
          <w:rFonts w:asciiTheme="minorHAnsi" w:hAnsiTheme="minorHAnsi" w:cstheme="minorBidi"/>
          <w:b/>
          <w:bCs/>
          <w:sz w:val="24"/>
          <w:szCs w:val="24"/>
        </w:rPr>
        <w:t>NEWARK, Calif., </w:t>
      </w:r>
      <w:r w:rsidR="0BBECAF1" w:rsidRPr="75CD6FEE">
        <w:rPr>
          <w:rFonts w:asciiTheme="minorHAnsi" w:hAnsiTheme="minorHAnsi" w:cstheme="minorBidi"/>
          <w:b/>
          <w:bCs/>
          <w:sz w:val="24"/>
          <w:szCs w:val="24"/>
        </w:rPr>
        <w:t>March</w:t>
      </w:r>
      <w:r w:rsidR="57296C2E" w:rsidRPr="75CD6FEE">
        <w:rPr>
          <w:rFonts w:asciiTheme="minorHAnsi" w:hAnsiTheme="minorHAnsi" w:cstheme="minorBidi"/>
          <w:b/>
          <w:bCs/>
          <w:sz w:val="24"/>
          <w:szCs w:val="24"/>
        </w:rPr>
        <w:t xml:space="preserve"> </w:t>
      </w:r>
      <w:r w:rsidR="005769CC">
        <w:rPr>
          <w:rFonts w:asciiTheme="minorHAnsi" w:hAnsiTheme="minorHAnsi" w:cstheme="minorBidi"/>
          <w:b/>
          <w:bCs/>
          <w:sz w:val="24"/>
          <w:szCs w:val="24"/>
        </w:rPr>
        <w:t>10</w:t>
      </w:r>
      <w:r w:rsidR="4D6A4B2C" w:rsidRPr="75CD6FEE">
        <w:rPr>
          <w:rFonts w:asciiTheme="minorHAnsi" w:hAnsiTheme="minorHAnsi" w:cstheme="minorBidi"/>
          <w:b/>
          <w:bCs/>
          <w:sz w:val="24"/>
          <w:szCs w:val="24"/>
        </w:rPr>
        <w:t xml:space="preserve">, </w:t>
      </w:r>
      <w:r w:rsidRPr="75CD6FEE">
        <w:rPr>
          <w:rFonts w:asciiTheme="minorHAnsi" w:hAnsiTheme="minorHAnsi" w:cstheme="minorBidi"/>
          <w:b/>
          <w:bCs/>
          <w:sz w:val="24"/>
          <w:szCs w:val="24"/>
        </w:rPr>
        <w:t>202</w:t>
      </w:r>
      <w:r w:rsidR="0BBECAF1" w:rsidRPr="75CD6FEE">
        <w:rPr>
          <w:rFonts w:asciiTheme="minorHAnsi" w:hAnsiTheme="minorHAnsi" w:cstheme="minorBidi"/>
          <w:b/>
          <w:bCs/>
          <w:sz w:val="24"/>
          <w:szCs w:val="24"/>
        </w:rPr>
        <w:t>5</w:t>
      </w:r>
      <w:r w:rsidRPr="75CD6FEE">
        <w:rPr>
          <w:rFonts w:asciiTheme="minorHAnsi" w:hAnsiTheme="minorHAnsi" w:cstheme="minorBidi"/>
          <w:b/>
          <w:bCs/>
          <w:sz w:val="24"/>
          <w:szCs w:val="24"/>
        </w:rPr>
        <w:t> – </w:t>
      </w:r>
      <w:r w:rsidR="4FD680DA" w:rsidRPr="75CD6FEE">
        <w:rPr>
          <w:rFonts w:asciiTheme="minorHAnsi" w:hAnsiTheme="minorHAnsi" w:cstheme="minorBidi"/>
          <w:sz w:val="24"/>
          <w:szCs w:val="24"/>
        </w:rPr>
        <w:t xml:space="preserve">Protagonist Therapeutics, Inc. (“Protagonist” or </w:t>
      </w:r>
      <w:r w:rsidR="3E4096F5" w:rsidRPr="75CD6FEE">
        <w:rPr>
          <w:rFonts w:asciiTheme="minorHAnsi" w:hAnsiTheme="minorHAnsi" w:cstheme="minorBidi"/>
          <w:sz w:val="24"/>
          <w:szCs w:val="24"/>
        </w:rPr>
        <w:t>the “</w:t>
      </w:r>
      <w:r w:rsidR="4FD680DA" w:rsidRPr="75CD6FEE">
        <w:rPr>
          <w:rFonts w:asciiTheme="minorHAnsi" w:hAnsiTheme="minorHAnsi" w:cstheme="minorBidi"/>
          <w:sz w:val="24"/>
          <w:szCs w:val="24"/>
        </w:rPr>
        <w:t>Company”)</w:t>
      </w:r>
      <w:r w:rsidR="28085EC2" w:rsidRPr="75CD6FEE">
        <w:rPr>
          <w:rFonts w:asciiTheme="minorHAnsi" w:hAnsiTheme="minorHAnsi" w:cstheme="minorBidi"/>
          <w:color w:val="1D2228"/>
          <w:sz w:val="24"/>
          <w:szCs w:val="24"/>
          <w:shd w:val="clear" w:color="auto" w:fill="FFFFFF"/>
        </w:rPr>
        <w:t> </w:t>
      </w:r>
      <w:r w:rsidR="2357D1A4" w:rsidRPr="75CD6FEE">
        <w:rPr>
          <w:rFonts w:asciiTheme="minorHAnsi" w:hAnsiTheme="minorHAnsi" w:cstheme="minorBidi"/>
          <w:sz w:val="24"/>
          <w:szCs w:val="24"/>
        </w:rPr>
        <w:t>today announced positive topline results from ANTHEM-UC, a Phase 2b study of icotrokinra (JNJ-2113), the first investigational targeted oral peptide that selectively blocks the IL-23 receptor, in adults with moderately to severely active ulcerative colitis (UC). The study</w:t>
      </w:r>
      <w:r w:rsidR="1AD4ADE2" w:rsidRPr="75CD6FEE">
        <w:rPr>
          <w:rFonts w:asciiTheme="minorHAnsi" w:hAnsiTheme="minorHAnsi" w:cstheme="minorBidi"/>
          <w:sz w:val="24"/>
          <w:szCs w:val="24"/>
        </w:rPr>
        <w:t xml:space="preserve"> conducted by Protagonist’s collaboration partner, J</w:t>
      </w:r>
      <w:r w:rsidR="079552F4" w:rsidRPr="75CD6FEE">
        <w:rPr>
          <w:rFonts w:asciiTheme="minorHAnsi" w:hAnsiTheme="minorHAnsi" w:cstheme="minorBidi"/>
          <w:sz w:val="24"/>
          <w:szCs w:val="24"/>
        </w:rPr>
        <w:t xml:space="preserve">ohnson </w:t>
      </w:r>
      <w:r w:rsidR="2696E937" w:rsidRPr="75CD6FEE">
        <w:rPr>
          <w:rFonts w:asciiTheme="minorHAnsi" w:hAnsiTheme="minorHAnsi" w:cstheme="minorBidi"/>
          <w:sz w:val="24"/>
          <w:szCs w:val="24"/>
        </w:rPr>
        <w:t>&amp;</w:t>
      </w:r>
      <w:r w:rsidR="079552F4" w:rsidRPr="75CD6FEE">
        <w:rPr>
          <w:rFonts w:asciiTheme="minorHAnsi" w:hAnsiTheme="minorHAnsi" w:cstheme="minorBidi"/>
          <w:sz w:val="24"/>
          <w:szCs w:val="24"/>
        </w:rPr>
        <w:t xml:space="preserve"> </w:t>
      </w:r>
      <w:r w:rsidR="2696E937" w:rsidRPr="75CD6FEE">
        <w:rPr>
          <w:rFonts w:asciiTheme="minorHAnsi" w:hAnsiTheme="minorHAnsi" w:cstheme="minorBidi"/>
          <w:sz w:val="24"/>
          <w:szCs w:val="24"/>
        </w:rPr>
        <w:t>J</w:t>
      </w:r>
      <w:r w:rsidR="079552F4" w:rsidRPr="75CD6FEE">
        <w:rPr>
          <w:rFonts w:asciiTheme="minorHAnsi" w:hAnsiTheme="minorHAnsi" w:cstheme="minorBidi"/>
          <w:sz w:val="24"/>
          <w:szCs w:val="24"/>
        </w:rPr>
        <w:t>ohnson</w:t>
      </w:r>
      <w:r w:rsidR="1AD4ADE2" w:rsidRPr="75CD6FEE">
        <w:rPr>
          <w:rFonts w:asciiTheme="minorHAnsi" w:hAnsiTheme="minorHAnsi" w:cstheme="minorBidi"/>
          <w:sz w:val="24"/>
          <w:szCs w:val="24"/>
        </w:rPr>
        <w:t xml:space="preserve">, </w:t>
      </w:r>
      <w:r w:rsidR="2357D1A4" w:rsidRPr="75CD6FEE">
        <w:rPr>
          <w:rFonts w:asciiTheme="minorHAnsi" w:hAnsiTheme="minorHAnsi" w:cstheme="minorBidi"/>
          <w:sz w:val="24"/>
          <w:szCs w:val="24"/>
        </w:rPr>
        <w:t xml:space="preserve">met its primary endpoint of clinical </w:t>
      </w:r>
      <w:proofErr w:type="spellStart"/>
      <w:r w:rsidR="2357D1A4" w:rsidRPr="75CD6FEE">
        <w:rPr>
          <w:rFonts w:asciiTheme="minorHAnsi" w:hAnsiTheme="minorHAnsi" w:cstheme="minorBidi"/>
          <w:sz w:val="24"/>
          <w:szCs w:val="24"/>
        </w:rPr>
        <w:t>response</w:t>
      </w:r>
      <w:r w:rsidR="2357D1A4" w:rsidRPr="75CD6FEE">
        <w:rPr>
          <w:rFonts w:asciiTheme="minorHAnsi" w:hAnsiTheme="minorHAnsi" w:cstheme="minorBidi"/>
          <w:sz w:val="24"/>
          <w:szCs w:val="24"/>
          <w:vertAlign w:val="superscript"/>
        </w:rPr>
        <w:t>a</w:t>
      </w:r>
      <w:proofErr w:type="spellEnd"/>
      <w:r w:rsidR="2357D1A4" w:rsidRPr="75CD6FEE">
        <w:rPr>
          <w:rFonts w:asciiTheme="minorHAnsi" w:hAnsiTheme="minorHAnsi" w:cstheme="minorBidi"/>
          <w:sz w:val="24"/>
          <w:szCs w:val="24"/>
        </w:rPr>
        <w:t xml:space="preserve"> in all icotrokinra dose groups evaluated</w:t>
      </w:r>
      <w:r w:rsidR="079552F4" w:rsidRPr="75CD6FEE">
        <w:rPr>
          <w:rFonts w:asciiTheme="minorHAnsi" w:hAnsiTheme="minorHAnsi" w:cstheme="minorBidi"/>
          <w:sz w:val="24"/>
          <w:szCs w:val="24"/>
        </w:rPr>
        <w:t>. Additionally, the study</w:t>
      </w:r>
      <w:r w:rsidR="2357D1A4" w:rsidRPr="75CD6FEE">
        <w:rPr>
          <w:rFonts w:asciiTheme="minorHAnsi" w:hAnsiTheme="minorHAnsi" w:cstheme="minorBidi"/>
          <w:sz w:val="24"/>
          <w:szCs w:val="24"/>
        </w:rPr>
        <w:t xml:space="preserve"> demonstrated clinically meaningful differences versus placebo in key secondary endpoints of clinical </w:t>
      </w:r>
      <w:proofErr w:type="spellStart"/>
      <w:r w:rsidR="2357D1A4" w:rsidRPr="75CD6FEE">
        <w:rPr>
          <w:rFonts w:asciiTheme="minorHAnsi" w:hAnsiTheme="minorHAnsi" w:cstheme="minorBidi"/>
          <w:sz w:val="24"/>
          <w:szCs w:val="24"/>
        </w:rPr>
        <w:t>remission</w:t>
      </w:r>
      <w:r w:rsidR="2357D1A4" w:rsidRPr="75CD6FEE">
        <w:rPr>
          <w:rFonts w:asciiTheme="minorHAnsi" w:hAnsiTheme="minorHAnsi" w:cstheme="minorBidi"/>
          <w:sz w:val="24"/>
          <w:szCs w:val="24"/>
          <w:vertAlign w:val="superscript"/>
        </w:rPr>
        <w:t>b</w:t>
      </w:r>
      <w:proofErr w:type="spellEnd"/>
      <w:r w:rsidR="2357D1A4" w:rsidRPr="75CD6FEE">
        <w:rPr>
          <w:rFonts w:asciiTheme="minorHAnsi" w:hAnsiTheme="minorHAnsi" w:cstheme="minorBidi"/>
          <w:sz w:val="24"/>
          <w:szCs w:val="24"/>
        </w:rPr>
        <w:t>, symptomatic remission and endoscopic improvement at Week 12. </w:t>
      </w:r>
    </w:p>
    <w:p w14:paraId="7538648D" w14:textId="77777777" w:rsidR="0080375E" w:rsidRPr="00065430" w:rsidRDefault="0080375E" w:rsidP="00931DAC">
      <w:pPr>
        <w:pStyle w:val="NormalWeb"/>
        <w:spacing w:before="0" w:beforeAutospacing="0" w:after="0" w:afterAutospacing="0"/>
        <w:contextualSpacing/>
        <w:rPr>
          <w:rFonts w:asciiTheme="minorHAnsi" w:hAnsiTheme="minorHAnsi" w:cstheme="minorHAnsi"/>
          <w:color w:val="1D2228"/>
          <w:shd w:val="clear" w:color="auto" w:fill="FFFFFF"/>
        </w:rPr>
      </w:pPr>
    </w:p>
    <w:p w14:paraId="2172A3B8" w14:textId="57A65A46" w:rsidR="00BD2C97" w:rsidRDefault="00BD2C97" w:rsidP="0080375E">
      <w:pPr>
        <w:rPr>
          <w:rFonts w:asciiTheme="minorHAnsi" w:hAnsiTheme="minorHAnsi" w:cstheme="minorHAnsi"/>
          <w:sz w:val="24"/>
          <w:szCs w:val="24"/>
        </w:rPr>
      </w:pPr>
      <w:r>
        <w:rPr>
          <w:rFonts w:asciiTheme="minorHAnsi" w:hAnsiTheme="minorHAnsi" w:cstheme="minorHAnsi"/>
          <w:sz w:val="24"/>
          <w:szCs w:val="24"/>
        </w:rPr>
        <w:t xml:space="preserve">Key findings from the </w:t>
      </w:r>
      <w:r w:rsidR="0080375E" w:rsidRPr="00065430">
        <w:rPr>
          <w:rFonts w:asciiTheme="minorHAnsi" w:hAnsiTheme="minorHAnsi" w:cstheme="minorHAnsi"/>
          <w:sz w:val="24"/>
          <w:szCs w:val="24"/>
        </w:rPr>
        <w:t>ANTHEM-UC study (n=252)</w:t>
      </w:r>
      <w:r>
        <w:rPr>
          <w:rFonts w:asciiTheme="minorHAnsi" w:hAnsiTheme="minorHAnsi" w:cstheme="minorHAnsi"/>
          <w:sz w:val="24"/>
          <w:szCs w:val="24"/>
        </w:rPr>
        <w:t xml:space="preserve"> are summarized below:</w:t>
      </w:r>
    </w:p>
    <w:p w14:paraId="7A3C371B" w14:textId="2221960B" w:rsidR="00BD2C97" w:rsidRDefault="00BD2C97" w:rsidP="00BD2C97">
      <w:pPr>
        <w:pStyle w:val="ListParagraph"/>
        <w:numPr>
          <w:ilvl w:val="0"/>
          <w:numId w:val="20"/>
        </w:numPr>
        <w:rPr>
          <w:rFonts w:asciiTheme="minorHAnsi" w:hAnsiTheme="minorHAnsi" w:cstheme="minorHAnsi"/>
          <w:sz w:val="24"/>
          <w:szCs w:val="24"/>
        </w:rPr>
      </w:pPr>
      <w:r>
        <w:rPr>
          <w:rFonts w:asciiTheme="minorHAnsi" w:hAnsiTheme="minorHAnsi" w:cstheme="minorHAnsi"/>
          <w:sz w:val="24"/>
          <w:szCs w:val="24"/>
        </w:rPr>
        <w:t xml:space="preserve">All </w:t>
      </w:r>
      <w:r w:rsidR="0080375E" w:rsidRPr="009524B8">
        <w:rPr>
          <w:rFonts w:asciiTheme="minorHAnsi" w:hAnsiTheme="minorHAnsi" w:cstheme="minorHAnsi"/>
          <w:sz w:val="24"/>
          <w:szCs w:val="24"/>
        </w:rPr>
        <w:t xml:space="preserve">three doses of once daily icotrokinra </w:t>
      </w:r>
      <w:r>
        <w:rPr>
          <w:rFonts w:asciiTheme="minorHAnsi" w:hAnsiTheme="minorHAnsi" w:cstheme="minorHAnsi"/>
          <w:sz w:val="24"/>
          <w:szCs w:val="24"/>
        </w:rPr>
        <w:t>met</w:t>
      </w:r>
      <w:r w:rsidR="0080375E" w:rsidRPr="009524B8">
        <w:rPr>
          <w:rFonts w:asciiTheme="minorHAnsi" w:hAnsiTheme="minorHAnsi" w:cstheme="minorHAnsi"/>
          <w:sz w:val="24"/>
          <w:szCs w:val="24"/>
        </w:rPr>
        <w:t xml:space="preserve"> the primary endpoint of clinical response at Week 12. </w:t>
      </w:r>
    </w:p>
    <w:p w14:paraId="1C8A4C7C" w14:textId="15C27C4D" w:rsidR="00BD2C97" w:rsidRDefault="0080375E" w:rsidP="00BD2C97">
      <w:pPr>
        <w:pStyle w:val="ListParagraph"/>
        <w:numPr>
          <w:ilvl w:val="0"/>
          <w:numId w:val="20"/>
        </w:numPr>
        <w:rPr>
          <w:rFonts w:asciiTheme="minorHAnsi" w:hAnsiTheme="minorHAnsi" w:cstheme="minorHAnsi"/>
          <w:sz w:val="24"/>
          <w:szCs w:val="24"/>
        </w:rPr>
      </w:pPr>
      <w:r w:rsidRPr="009524B8">
        <w:rPr>
          <w:rFonts w:asciiTheme="minorHAnsi" w:hAnsiTheme="minorHAnsi" w:cstheme="minorHAnsi"/>
          <w:sz w:val="24"/>
          <w:szCs w:val="24"/>
        </w:rPr>
        <w:t>A response rate of 63.5% for patients treated with the highest dose of icotrokinra was achieved at Week 12 versus 27</w:t>
      </w:r>
      <w:r w:rsidR="00B82FF3">
        <w:rPr>
          <w:rFonts w:asciiTheme="minorHAnsi" w:hAnsiTheme="minorHAnsi" w:cstheme="minorHAnsi"/>
          <w:sz w:val="24"/>
          <w:szCs w:val="24"/>
        </w:rPr>
        <w:t>.0</w:t>
      </w:r>
      <w:r w:rsidRPr="009524B8">
        <w:rPr>
          <w:rFonts w:asciiTheme="minorHAnsi" w:hAnsiTheme="minorHAnsi" w:cstheme="minorHAnsi"/>
          <w:sz w:val="24"/>
          <w:szCs w:val="24"/>
        </w:rPr>
        <w:t xml:space="preserve">% for placebo (p&lt;0.001). </w:t>
      </w:r>
    </w:p>
    <w:p w14:paraId="283F46D8" w14:textId="29B3AFD0" w:rsidR="00BD2C97" w:rsidRDefault="0080375E" w:rsidP="00BD2C97">
      <w:pPr>
        <w:pStyle w:val="ListParagraph"/>
        <w:numPr>
          <w:ilvl w:val="0"/>
          <w:numId w:val="20"/>
        </w:numPr>
        <w:rPr>
          <w:rFonts w:asciiTheme="minorHAnsi" w:hAnsiTheme="minorHAnsi" w:cstheme="minorHAnsi"/>
          <w:sz w:val="24"/>
          <w:szCs w:val="24"/>
        </w:rPr>
      </w:pPr>
      <w:r w:rsidRPr="009524B8">
        <w:rPr>
          <w:rFonts w:asciiTheme="minorHAnsi" w:hAnsiTheme="minorHAnsi" w:cstheme="minorHAnsi"/>
          <w:sz w:val="24"/>
          <w:szCs w:val="24"/>
        </w:rPr>
        <w:t xml:space="preserve">30.2% of patients treated with </w:t>
      </w:r>
      <w:r w:rsidRPr="009524B8" w:rsidDel="006C2028">
        <w:rPr>
          <w:rFonts w:asciiTheme="minorHAnsi" w:hAnsiTheme="minorHAnsi" w:cstheme="minorHAnsi"/>
          <w:sz w:val="24"/>
          <w:szCs w:val="24"/>
        </w:rPr>
        <w:t xml:space="preserve">the highest dose of </w:t>
      </w:r>
      <w:r w:rsidRPr="009524B8">
        <w:rPr>
          <w:rFonts w:asciiTheme="minorHAnsi" w:hAnsiTheme="minorHAnsi" w:cstheme="minorHAnsi"/>
          <w:sz w:val="24"/>
          <w:szCs w:val="24"/>
        </w:rPr>
        <w:t>icotrokinra demonstrated clinical remission at Week 12 versus 11.1% of patients who received placebo (p&lt;0.001).</w:t>
      </w:r>
    </w:p>
    <w:p w14:paraId="30B6B8CD" w14:textId="72A76272" w:rsidR="00BD2C97" w:rsidRPr="009524B8" w:rsidRDefault="00BD2C97" w:rsidP="009524B8">
      <w:pPr>
        <w:pStyle w:val="ListParagraph"/>
        <w:numPr>
          <w:ilvl w:val="0"/>
          <w:numId w:val="20"/>
        </w:numPr>
        <w:rPr>
          <w:rFonts w:asciiTheme="minorHAnsi" w:hAnsiTheme="minorHAnsi" w:cstheme="minorHAnsi"/>
          <w:sz w:val="24"/>
          <w:szCs w:val="24"/>
        </w:rPr>
      </w:pPr>
      <w:r>
        <w:rPr>
          <w:rFonts w:asciiTheme="minorHAnsi" w:hAnsiTheme="minorHAnsi" w:cstheme="minorHAnsi"/>
          <w:sz w:val="24"/>
          <w:szCs w:val="24"/>
        </w:rPr>
        <w:t>Clinical r</w:t>
      </w:r>
      <w:r w:rsidRPr="009524B8">
        <w:rPr>
          <w:rFonts w:asciiTheme="minorHAnsi" w:hAnsiTheme="minorHAnsi" w:cstheme="minorHAnsi"/>
          <w:sz w:val="24"/>
          <w:szCs w:val="24"/>
        </w:rPr>
        <w:t xml:space="preserve">emission </w:t>
      </w:r>
      <w:r w:rsidR="0080375E" w:rsidRPr="009524B8">
        <w:rPr>
          <w:rFonts w:asciiTheme="minorHAnsi" w:hAnsiTheme="minorHAnsi" w:cstheme="minorHAnsi"/>
          <w:sz w:val="24"/>
          <w:szCs w:val="24"/>
        </w:rPr>
        <w:t>and response rates continued to improve through Week 28.</w:t>
      </w:r>
      <w:r w:rsidR="0080375E" w:rsidRPr="00B82FF3">
        <w:rPr>
          <w:rStyle w:val="EndnoteReference"/>
          <w:rFonts w:asciiTheme="minorHAnsi" w:hAnsiTheme="minorHAnsi" w:cstheme="minorHAnsi"/>
          <w:sz w:val="24"/>
          <w:szCs w:val="24"/>
        </w:rPr>
        <w:endnoteReference w:id="2"/>
      </w:r>
    </w:p>
    <w:p w14:paraId="58703530" w14:textId="77777777" w:rsidR="009524B8" w:rsidRDefault="009524B8" w:rsidP="009524B8">
      <w:pPr>
        <w:ind w:left="0" w:firstLine="0"/>
        <w:rPr>
          <w:rFonts w:asciiTheme="minorHAnsi" w:hAnsiTheme="minorHAnsi" w:cstheme="minorHAnsi"/>
          <w:sz w:val="24"/>
          <w:szCs w:val="24"/>
        </w:rPr>
      </w:pPr>
    </w:p>
    <w:p w14:paraId="6CC98237" w14:textId="5051827C" w:rsidR="0080375E" w:rsidRPr="00065430" w:rsidRDefault="0080375E" w:rsidP="009524B8">
      <w:pPr>
        <w:ind w:left="0" w:firstLine="0"/>
        <w:rPr>
          <w:rFonts w:asciiTheme="minorHAnsi" w:hAnsiTheme="minorHAnsi" w:cstheme="minorHAnsi"/>
          <w:sz w:val="24"/>
          <w:szCs w:val="24"/>
        </w:rPr>
      </w:pPr>
      <w:r w:rsidRPr="00065430">
        <w:rPr>
          <w:rFonts w:asciiTheme="minorHAnsi" w:hAnsiTheme="minorHAnsi" w:cstheme="minorHAnsi"/>
          <w:sz w:val="24"/>
          <w:szCs w:val="24"/>
        </w:rPr>
        <w:t xml:space="preserve">Icotrokinra was well tolerated with </w:t>
      </w:r>
      <w:r w:rsidR="00B82FF3">
        <w:rPr>
          <w:rFonts w:asciiTheme="minorHAnsi" w:hAnsiTheme="minorHAnsi" w:cstheme="minorHAnsi"/>
          <w:sz w:val="24"/>
          <w:szCs w:val="24"/>
        </w:rPr>
        <w:t xml:space="preserve">the </w:t>
      </w:r>
      <w:r w:rsidRPr="00065430">
        <w:rPr>
          <w:rFonts w:asciiTheme="minorHAnsi" w:eastAsia="Arial" w:hAnsiTheme="minorHAnsi" w:cstheme="minorHAnsi"/>
          <w:sz w:val="24"/>
          <w:szCs w:val="24"/>
        </w:rPr>
        <w:t xml:space="preserve">proportions of participants reporting one or more adverse events (AEs) </w:t>
      </w:r>
      <w:r w:rsidRPr="00065430">
        <w:rPr>
          <w:rFonts w:asciiTheme="minorHAnsi" w:hAnsiTheme="minorHAnsi" w:cstheme="minorHAnsi"/>
          <w:sz w:val="24"/>
          <w:szCs w:val="24"/>
        </w:rPr>
        <w:t>being</w:t>
      </w:r>
      <w:r w:rsidRPr="00065430">
        <w:rPr>
          <w:rFonts w:asciiTheme="minorHAnsi" w:eastAsia="Arial" w:hAnsiTheme="minorHAnsi" w:cstheme="minorHAnsi"/>
          <w:sz w:val="24"/>
          <w:szCs w:val="24"/>
        </w:rPr>
        <w:t xml:space="preserve"> similar between the icotrokinra dose groups and the placebo </w:t>
      </w:r>
      <w:proofErr w:type="spellStart"/>
      <w:proofErr w:type="gramStart"/>
      <w:r w:rsidRPr="00065430">
        <w:rPr>
          <w:rFonts w:asciiTheme="minorHAnsi" w:eastAsia="Arial" w:hAnsiTheme="minorHAnsi" w:cstheme="minorHAnsi"/>
          <w:sz w:val="24"/>
          <w:szCs w:val="24"/>
        </w:rPr>
        <w:t>group.</w:t>
      </w:r>
      <w:r w:rsidR="00363E8A">
        <w:rPr>
          <w:rFonts w:asciiTheme="minorHAnsi" w:hAnsiTheme="minorHAnsi" w:cstheme="minorHAnsi"/>
          <w:sz w:val="24"/>
          <w:szCs w:val="24"/>
          <w:vertAlign w:val="superscript"/>
        </w:rPr>
        <w:t>i</w:t>
      </w:r>
      <w:proofErr w:type="spellEnd"/>
      <w:proofErr w:type="gramEnd"/>
    </w:p>
    <w:p w14:paraId="2AC16998" w14:textId="77777777" w:rsidR="009524B8" w:rsidRDefault="009524B8" w:rsidP="00065430">
      <w:pPr>
        <w:rPr>
          <w:rFonts w:asciiTheme="minorHAnsi" w:eastAsia="Times New Roman" w:hAnsiTheme="minorHAnsi" w:cstheme="minorHAnsi"/>
          <w:color w:val="212529"/>
          <w:sz w:val="24"/>
          <w:szCs w:val="24"/>
        </w:rPr>
      </w:pPr>
    </w:p>
    <w:p w14:paraId="0EAF79AA" w14:textId="77777777" w:rsidR="00675F1D" w:rsidRDefault="009524B8" w:rsidP="00065430">
      <w:pPr>
        <w:rPr>
          <w:rFonts w:asciiTheme="minorHAnsi" w:hAnsiTheme="minorHAnsi" w:cstheme="minorHAnsi"/>
          <w:sz w:val="24"/>
          <w:szCs w:val="24"/>
        </w:rPr>
      </w:pPr>
      <w:r>
        <w:rPr>
          <w:rFonts w:asciiTheme="minorHAnsi" w:eastAsia="Times New Roman" w:hAnsiTheme="minorHAnsi" w:cstheme="minorHAnsi"/>
          <w:color w:val="212529"/>
          <w:sz w:val="24"/>
          <w:szCs w:val="24"/>
        </w:rPr>
        <w:t>“</w:t>
      </w:r>
      <w:r w:rsidR="00BD2C97">
        <w:rPr>
          <w:rFonts w:asciiTheme="minorHAnsi" w:hAnsiTheme="minorHAnsi" w:cstheme="minorHAnsi"/>
          <w:sz w:val="24"/>
          <w:szCs w:val="24"/>
        </w:rPr>
        <w:t xml:space="preserve">We are thrilled with the impressive results of once daily oral icotrokinra in the ANTHEM </w:t>
      </w:r>
    </w:p>
    <w:p w14:paraId="2DB20F0C" w14:textId="6D0D4197" w:rsidR="00C90156" w:rsidRDefault="00675F1D" w:rsidP="00065430">
      <w:pPr>
        <w:rPr>
          <w:rFonts w:asciiTheme="minorHAnsi" w:hAnsiTheme="minorHAnsi" w:cstheme="minorHAnsi"/>
          <w:sz w:val="24"/>
          <w:szCs w:val="24"/>
        </w:rPr>
      </w:pPr>
      <w:r>
        <w:rPr>
          <w:rFonts w:asciiTheme="minorHAnsi" w:hAnsiTheme="minorHAnsi" w:cstheme="minorHAnsi"/>
          <w:sz w:val="24"/>
          <w:szCs w:val="24"/>
        </w:rPr>
        <w:t>P</w:t>
      </w:r>
      <w:r w:rsidR="00BD2C97">
        <w:rPr>
          <w:rFonts w:asciiTheme="minorHAnsi" w:hAnsiTheme="minorHAnsi" w:cstheme="minorHAnsi"/>
          <w:sz w:val="24"/>
          <w:szCs w:val="24"/>
        </w:rPr>
        <w:t xml:space="preserve">hase 2 ulcerative colitis study, </w:t>
      </w:r>
      <w:r w:rsidR="00DC58D3">
        <w:rPr>
          <w:rFonts w:asciiTheme="minorHAnsi" w:hAnsiTheme="minorHAnsi" w:cstheme="minorHAnsi"/>
          <w:sz w:val="24"/>
          <w:szCs w:val="24"/>
        </w:rPr>
        <w:t xml:space="preserve">broadening </w:t>
      </w:r>
      <w:r w:rsidR="00BD2C97">
        <w:rPr>
          <w:rFonts w:asciiTheme="minorHAnsi" w:hAnsiTheme="minorHAnsi" w:cstheme="minorHAnsi"/>
          <w:sz w:val="24"/>
          <w:szCs w:val="24"/>
        </w:rPr>
        <w:t xml:space="preserve">the potential utility of this first-in-class </w:t>
      </w:r>
      <w:r w:rsidR="00C90156">
        <w:rPr>
          <w:rFonts w:asciiTheme="minorHAnsi" w:hAnsiTheme="minorHAnsi" w:cstheme="minorHAnsi"/>
          <w:sz w:val="24"/>
          <w:szCs w:val="24"/>
        </w:rPr>
        <w:t xml:space="preserve">and only-in-class </w:t>
      </w:r>
      <w:r w:rsidR="00BD2C97">
        <w:rPr>
          <w:rFonts w:asciiTheme="minorHAnsi" w:hAnsiTheme="minorHAnsi" w:cstheme="minorHAnsi"/>
          <w:sz w:val="24"/>
          <w:szCs w:val="24"/>
        </w:rPr>
        <w:t>oral IL-23 receptor antagonist from psoria</w:t>
      </w:r>
      <w:r w:rsidR="00B82FF3">
        <w:rPr>
          <w:rFonts w:asciiTheme="minorHAnsi" w:hAnsiTheme="minorHAnsi" w:cstheme="minorHAnsi"/>
          <w:sz w:val="24"/>
          <w:szCs w:val="24"/>
        </w:rPr>
        <w:t xml:space="preserve">sis </w:t>
      </w:r>
      <w:r w:rsidR="00BD2C97">
        <w:rPr>
          <w:rFonts w:asciiTheme="minorHAnsi" w:hAnsiTheme="minorHAnsi" w:cstheme="minorHAnsi"/>
          <w:sz w:val="24"/>
          <w:szCs w:val="24"/>
        </w:rPr>
        <w:t xml:space="preserve">to inflammatory bowel diseases,” </w:t>
      </w:r>
      <w:r w:rsidR="00C90156">
        <w:rPr>
          <w:rFonts w:asciiTheme="minorHAnsi" w:hAnsiTheme="minorHAnsi" w:cstheme="minorHAnsi"/>
          <w:sz w:val="24"/>
          <w:szCs w:val="24"/>
        </w:rPr>
        <w:t>said</w:t>
      </w:r>
      <w:r w:rsidR="00BD2C97">
        <w:rPr>
          <w:rFonts w:asciiTheme="minorHAnsi" w:hAnsiTheme="minorHAnsi" w:cstheme="minorHAnsi"/>
          <w:sz w:val="24"/>
          <w:szCs w:val="24"/>
        </w:rPr>
        <w:t xml:space="preserve"> Dinesh V. Patel, Ph.D., President and Chief Exe</w:t>
      </w:r>
      <w:r w:rsidR="00C90156">
        <w:rPr>
          <w:rFonts w:asciiTheme="minorHAnsi" w:hAnsiTheme="minorHAnsi" w:cstheme="minorHAnsi"/>
          <w:sz w:val="24"/>
          <w:szCs w:val="24"/>
        </w:rPr>
        <w:t>c</w:t>
      </w:r>
      <w:r w:rsidR="00BD2C97">
        <w:rPr>
          <w:rFonts w:asciiTheme="minorHAnsi" w:hAnsiTheme="minorHAnsi" w:cstheme="minorHAnsi"/>
          <w:sz w:val="24"/>
          <w:szCs w:val="24"/>
        </w:rPr>
        <w:t xml:space="preserve">utive Officer at Protagonist. </w:t>
      </w:r>
      <w:r>
        <w:rPr>
          <w:rFonts w:asciiTheme="minorHAnsi" w:hAnsiTheme="minorHAnsi" w:cstheme="minorHAnsi"/>
          <w:sz w:val="24"/>
          <w:szCs w:val="24"/>
        </w:rPr>
        <w:t>“</w:t>
      </w:r>
      <w:r w:rsidR="00C90156">
        <w:rPr>
          <w:rFonts w:asciiTheme="minorHAnsi" w:hAnsiTheme="minorHAnsi" w:cstheme="minorHAnsi"/>
          <w:sz w:val="24"/>
          <w:szCs w:val="24"/>
        </w:rPr>
        <w:t xml:space="preserve">This is another example of Protagonist’s oral peptide platform delivering transformative, paradigm shifting outcomes </w:t>
      </w:r>
      <w:r w:rsidR="00C90156" w:rsidRPr="00A62F03">
        <w:rPr>
          <w:rFonts w:asciiTheme="minorHAnsi" w:hAnsiTheme="minorHAnsi" w:cstheme="minorHAnsi"/>
          <w:sz w:val="24"/>
          <w:szCs w:val="24"/>
        </w:rPr>
        <w:t>in the hands</w:t>
      </w:r>
      <w:r w:rsidR="00C90156">
        <w:rPr>
          <w:rFonts w:asciiTheme="minorHAnsi" w:hAnsiTheme="minorHAnsi" w:cstheme="minorHAnsi"/>
          <w:sz w:val="24"/>
          <w:szCs w:val="24"/>
        </w:rPr>
        <w:t xml:space="preserve"> of a world-leading development partner</w:t>
      </w:r>
      <w:r w:rsidR="00741EF0">
        <w:rPr>
          <w:rFonts w:asciiTheme="minorHAnsi" w:hAnsiTheme="minorHAnsi" w:cstheme="minorHAnsi"/>
          <w:sz w:val="24"/>
          <w:szCs w:val="24"/>
        </w:rPr>
        <w:t>. I</w:t>
      </w:r>
      <w:r w:rsidR="00797B78">
        <w:rPr>
          <w:rFonts w:asciiTheme="minorHAnsi" w:hAnsiTheme="minorHAnsi" w:cstheme="minorHAnsi"/>
          <w:sz w:val="24"/>
          <w:szCs w:val="24"/>
        </w:rPr>
        <w:t xml:space="preserve">cotrokinra </w:t>
      </w:r>
      <w:r w:rsidR="00741EF0">
        <w:rPr>
          <w:rFonts w:asciiTheme="minorHAnsi" w:hAnsiTheme="minorHAnsi" w:cstheme="minorHAnsi"/>
          <w:sz w:val="24"/>
          <w:szCs w:val="24"/>
        </w:rPr>
        <w:t xml:space="preserve">has the potential </w:t>
      </w:r>
      <w:r w:rsidR="00797B78">
        <w:rPr>
          <w:rFonts w:asciiTheme="minorHAnsi" w:hAnsiTheme="minorHAnsi" w:cstheme="minorHAnsi"/>
          <w:sz w:val="24"/>
          <w:szCs w:val="24"/>
        </w:rPr>
        <w:t xml:space="preserve">to transform the treatment </w:t>
      </w:r>
      <w:r>
        <w:rPr>
          <w:rFonts w:asciiTheme="minorHAnsi" w:hAnsiTheme="minorHAnsi" w:cstheme="minorHAnsi"/>
          <w:sz w:val="24"/>
          <w:szCs w:val="24"/>
        </w:rPr>
        <w:t>landscape</w:t>
      </w:r>
      <w:r w:rsidR="00797B78">
        <w:rPr>
          <w:rFonts w:asciiTheme="minorHAnsi" w:hAnsiTheme="minorHAnsi" w:cstheme="minorHAnsi"/>
          <w:sz w:val="24"/>
          <w:szCs w:val="24"/>
        </w:rPr>
        <w:t xml:space="preserve"> in UC through its distinctive profile of efficacy, safety, tolerability, and convenience of a once-daily oral treatment</w:t>
      </w:r>
      <w:r w:rsidR="00741EF0">
        <w:rPr>
          <w:rFonts w:asciiTheme="minorHAnsi" w:hAnsiTheme="minorHAnsi" w:cstheme="minorHAnsi"/>
          <w:sz w:val="24"/>
          <w:szCs w:val="24"/>
        </w:rPr>
        <w:t>. We</w:t>
      </w:r>
      <w:r w:rsidR="00797B78">
        <w:rPr>
          <w:rFonts w:asciiTheme="minorHAnsi" w:hAnsiTheme="minorHAnsi" w:cstheme="minorHAnsi"/>
          <w:sz w:val="24"/>
          <w:szCs w:val="24"/>
        </w:rPr>
        <w:t xml:space="preserve"> eagerly await </w:t>
      </w:r>
      <w:r>
        <w:rPr>
          <w:rFonts w:asciiTheme="minorHAnsi" w:hAnsiTheme="minorHAnsi" w:cstheme="minorHAnsi"/>
          <w:sz w:val="24"/>
          <w:szCs w:val="24"/>
        </w:rPr>
        <w:t>i</w:t>
      </w:r>
      <w:r w:rsidR="00797B78">
        <w:rPr>
          <w:rFonts w:asciiTheme="minorHAnsi" w:hAnsiTheme="minorHAnsi" w:cstheme="minorHAnsi"/>
          <w:sz w:val="24"/>
          <w:szCs w:val="24"/>
        </w:rPr>
        <w:t xml:space="preserve">cotrokinra’s further progression into more advanced clinical studies in </w:t>
      </w:r>
      <w:r w:rsidR="00C15061">
        <w:rPr>
          <w:rFonts w:asciiTheme="minorHAnsi" w:hAnsiTheme="minorHAnsi" w:cstheme="minorHAnsi"/>
          <w:sz w:val="24"/>
          <w:szCs w:val="24"/>
        </w:rPr>
        <w:t xml:space="preserve">ulcerative colitis and </w:t>
      </w:r>
      <w:r w:rsidR="00F200B1">
        <w:rPr>
          <w:rFonts w:asciiTheme="minorHAnsi" w:hAnsiTheme="minorHAnsi" w:cstheme="minorHAnsi"/>
          <w:sz w:val="24"/>
          <w:szCs w:val="24"/>
        </w:rPr>
        <w:t>C</w:t>
      </w:r>
      <w:r w:rsidR="00C15061">
        <w:rPr>
          <w:rFonts w:asciiTheme="minorHAnsi" w:hAnsiTheme="minorHAnsi" w:cstheme="minorHAnsi"/>
          <w:sz w:val="24"/>
          <w:szCs w:val="24"/>
        </w:rPr>
        <w:t>rohn’s disease</w:t>
      </w:r>
      <w:r w:rsidR="00797B78">
        <w:rPr>
          <w:rFonts w:asciiTheme="minorHAnsi" w:hAnsiTheme="minorHAnsi" w:cstheme="minorHAnsi"/>
          <w:sz w:val="24"/>
          <w:szCs w:val="24"/>
        </w:rPr>
        <w:t xml:space="preserve">.” </w:t>
      </w:r>
      <w:r w:rsidR="00C90156">
        <w:rPr>
          <w:rFonts w:asciiTheme="minorHAnsi" w:hAnsiTheme="minorHAnsi" w:cstheme="minorHAnsi"/>
          <w:sz w:val="24"/>
          <w:szCs w:val="24"/>
        </w:rPr>
        <w:t xml:space="preserve"> </w:t>
      </w:r>
    </w:p>
    <w:p w14:paraId="37256EFC" w14:textId="77777777" w:rsidR="00C90156" w:rsidRDefault="00C90156" w:rsidP="00065430">
      <w:pPr>
        <w:rPr>
          <w:rFonts w:asciiTheme="minorHAnsi" w:hAnsiTheme="minorHAnsi" w:cstheme="minorHAnsi"/>
          <w:sz w:val="24"/>
          <w:szCs w:val="24"/>
        </w:rPr>
      </w:pPr>
    </w:p>
    <w:p w14:paraId="0B6A0D56" w14:textId="309A2316" w:rsidR="00065430" w:rsidRPr="00065430" w:rsidRDefault="00065430" w:rsidP="00065430">
      <w:pPr>
        <w:rPr>
          <w:rFonts w:asciiTheme="minorHAnsi" w:hAnsiTheme="minorHAnsi" w:cstheme="minorHAnsi"/>
          <w:sz w:val="24"/>
          <w:szCs w:val="24"/>
        </w:rPr>
      </w:pPr>
      <w:r w:rsidRPr="00065430">
        <w:rPr>
          <w:rFonts w:asciiTheme="minorHAnsi" w:hAnsiTheme="minorHAnsi" w:cstheme="minorHAnsi"/>
          <w:sz w:val="24"/>
          <w:szCs w:val="24"/>
        </w:rPr>
        <w:t>Comprehensive results from the ANTHEM-UC study are being prepared for presentation at upcoming medical congresses</w:t>
      </w:r>
      <w:r w:rsidR="00C610A6">
        <w:rPr>
          <w:rFonts w:asciiTheme="minorHAnsi" w:hAnsiTheme="minorHAnsi" w:cstheme="minorHAnsi"/>
          <w:sz w:val="24"/>
          <w:szCs w:val="24"/>
        </w:rPr>
        <w:t xml:space="preserve"> by our partner</w:t>
      </w:r>
      <w:r w:rsidRPr="00065430">
        <w:rPr>
          <w:rFonts w:asciiTheme="minorHAnsi" w:hAnsiTheme="minorHAnsi" w:cstheme="minorHAnsi"/>
          <w:sz w:val="24"/>
          <w:szCs w:val="24"/>
        </w:rPr>
        <w:t>. </w:t>
      </w:r>
    </w:p>
    <w:p w14:paraId="6F1B3794" w14:textId="77777777" w:rsidR="00065430" w:rsidRDefault="00065430" w:rsidP="00065430">
      <w:pPr>
        <w:rPr>
          <w:rFonts w:asciiTheme="minorHAnsi" w:hAnsiTheme="minorHAnsi" w:cstheme="minorHAnsi"/>
          <w:b/>
          <w:bCs/>
          <w:sz w:val="24"/>
          <w:szCs w:val="24"/>
        </w:rPr>
      </w:pPr>
    </w:p>
    <w:p w14:paraId="7E8E6226" w14:textId="5B01CCD0" w:rsidR="00065430" w:rsidRPr="00065430" w:rsidRDefault="00065430" w:rsidP="00065430">
      <w:pPr>
        <w:rPr>
          <w:rFonts w:asciiTheme="minorHAnsi" w:hAnsiTheme="minorHAnsi" w:cstheme="minorHAnsi"/>
          <w:sz w:val="24"/>
          <w:szCs w:val="24"/>
        </w:rPr>
      </w:pPr>
      <w:r w:rsidRPr="00065430">
        <w:rPr>
          <w:rFonts w:asciiTheme="minorHAnsi" w:hAnsiTheme="minorHAnsi" w:cstheme="minorHAnsi"/>
          <w:b/>
          <w:bCs/>
          <w:sz w:val="24"/>
          <w:szCs w:val="24"/>
        </w:rPr>
        <w:t>Editor’s notes: </w:t>
      </w:r>
      <w:r w:rsidRPr="00065430">
        <w:rPr>
          <w:rFonts w:asciiTheme="minorHAnsi" w:hAnsiTheme="minorHAnsi" w:cstheme="minorHAnsi"/>
          <w:sz w:val="24"/>
          <w:szCs w:val="24"/>
        </w:rPr>
        <w:t> </w:t>
      </w:r>
    </w:p>
    <w:p w14:paraId="375837B4" w14:textId="77777777" w:rsidR="00065430" w:rsidRPr="00065430" w:rsidRDefault="00065430" w:rsidP="00065430">
      <w:pPr>
        <w:pStyle w:val="ListParagraph"/>
        <w:numPr>
          <w:ilvl w:val="0"/>
          <w:numId w:val="19"/>
        </w:numPr>
        <w:spacing w:after="160" w:line="259" w:lineRule="auto"/>
        <w:rPr>
          <w:rFonts w:asciiTheme="minorHAnsi" w:hAnsiTheme="minorHAnsi" w:cstheme="minorHAnsi"/>
          <w:sz w:val="24"/>
          <w:szCs w:val="24"/>
        </w:rPr>
      </w:pPr>
      <w:r w:rsidRPr="00065430">
        <w:rPr>
          <w:rFonts w:asciiTheme="minorHAnsi" w:hAnsiTheme="minorHAnsi" w:cstheme="minorHAnsi"/>
          <w:sz w:val="24"/>
          <w:szCs w:val="24"/>
        </w:rPr>
        <w:t xml:space="preserve">Clinical response is defined as decrease from baseline in the modified Mayo score by greater than or equal to (&gt;=) 30 percent (%) and &gt;=2 points, with either a &gt;=1-point decrease from baseline in the rectal bleeding </w:t>
      </w:r>
      <w:proofErr w:type="spellStart"/>
      <w:r w:rsidRPr="00065430">
        <w:rPr>
          <w:rFonts w:asciiTheme="minorHAnsi" w:hAnsiTheme="minorHAnsi" w:cstheme="minorHAnsi"/>
          <w:sz w:val="24"/>
          <w:szCs w:val="24"/>
        </w:rPr>
        <w:t>subscore</w:t>
      </w:r>
      <w:proofErr w:type="spellEnd"/>
      <w:r w:rsidRPr="00065430">
        <w:rPr>
          <w:rFonts w:asciiTheme="minorHAnsi" w:hAnsiTheme="minorHAnsi" w:cstheme="minorHAnsi"/>
          <w:sz w:val="24"/>
          <w:szCs w:val="24"/>
        </w:rPr>
        <w:t xml:space="preserve"> or a rectal bleeding </w:t>
      </w:r>
      <w:proofErr w:type="spellStart"/>
      <w:r w:rsidRPr="00065430">
        <w:rPr>
          <w:rFonts w:asciiTheme="minorHAnsi" w:hAnsiTheme="minorHAnsi" w:cstheme="minorHAnsi"/>
          <w:sz w:val="24"/>
          <w:szCs w:val="24"/>
        </w:rPr>
        <w:t>subscore</w:t>
      </w:r>
      <w:proofErr w:type="spellEnd"/>
      <w:r w:rsidRPr="00065430">
        <w:rPr>
          <w:rFonts w:asciiTheme="minorHAnsi" w:hAnsiTheme="minorHAnsi" w:cstheme="minorHAnsi"/>
          <w:sz w:val="24"/>
          <w:szCs w:val="24"/>
        </w:rPr>
        <w:t xml:space="preserve"> of 0 or 1. </w:t>
      </w:r>
    </w:p>
    <w:p w14:paraId="4E5DBD72" w14:textId="77777777" w:rsidR="00065430" w:rsidRPr="00065430" w:rsidRDefault="00065430" w:rsidP="00065430">
      <w:pPr>
        <w:pStyle w:val="ListParagraph"/>
        <w:numPr>
          <w:ilvl w:val="0"/>
          <w:numId w:val="19"/>
        </w:numPr>
        <w:spacing w:after="160" w:line="259" w:lineRule="auto"/>
        <w:rPr>
          <w:rFonts w:asciiTheme="minorHAnsi" w:hAnsiTheme="minorHAnsi" w:cstheme="minorHAnsi"/>
          <w:sz w:val="24"/>
          <w:szCs w:val="24"/>
        </w:rPr>
      </w:pPr>
      <w:r w:rsidRPr="00065430">
        <w:rPr>
          <w:rFonts w:asciiTheme="minorHAnsi" w:hAnsiTheme="minorHAnsi" w:cstheme="minorHAnsi"/>
          <w:sz w:val="24"/>
          <w:szCs w:val="24"/>
        </w:rPr>
        <w:t xml:space="preserve">Clinical remission is defined as a Mayo stool frequency </w:t>
      </w:r>
      <w:proofErr w:type="spellStart"/>
      <w:r w:rsidRPr="00065430">
        <w:rPr>
          <w:rFonts w:asciiTheme="minorHAnsi" w:hAnsiTheme="minorHAnsi" w:cstheme="minorHAnsi"/>
          <w:sz w:val="24"/>
          <w:szCs w:val="24"/>
        </w:rPr>
        <w:t>subscore</w:t>
      </w:r>
      <w:proofErr w:type="spellEnd"/>
      <w:r w:rsidRPr="00065430">
        <w:rPr>
          <w:rFonts w:asciiTheme="minorHAnsi" w:hAnsiTheme="minorHAnsi" w:cstheme="minorHAnsi"/>
          <w:sz w:val="24"/>
          <w:szCs w:val="24"/>
        </w:rPr>
        <w:t xml:space="preserve"> of 0 or 1 and not increased from induction baseline, a Mayo rectal bleeding </w:t>
      </w:r>
      <w:proofErr w:type="spellStart"/>
      <w:r w:rsidRPr="00065430">
        <w:rPr>
          <w:rFonts w:asciiTheme="minorHAnsi" w:hAnsiTheme="minorHAnsi" w:cstheme="minorHAnsi"/>
          <w:sz w:val="24"/>
          <w:szCs w:val="24"/>
        </w:rPr>
        <w:t>subscore</w:t>
      </w:r>
      <w:proofErr w:type="spellEnd"/>
      <w:r w:rsidRPr="00065430">
        <w:rPr>
          <w:rFonts w:asciiTheme="minorHAnsi" w:hAnsiTheme="minorHAnsi" w:cstheme="minorHAnsi"/>
          <w:sz w:val="24"/>
          <w:szCs w:val="24"/>
        </w:rPr>
        <w:t xml:space="preserve"> of 0, and a Mayo endoscopy </w:t>
      </w:r>
      <w:proofErr w:type="spellStart"/>
      <w:r w:rsidRPr="00065430">
        <w:rPr>
          <w:rFonts w:asciiTheme="minorHAnsi" w:hAnsiTheme="minorHAnsi" w:cstheme="minorHAnsi"/>
          <w:sz w:val="24"/>
          <w:szCs w:val="24"/>
        </w:rPr>
        <w:t>subscore</w:t>
      </w:r>
      <w:proofErr w:type="spellEnd"/>
      <w:r w:rsidRPr="00065430">
        <w:rPr>
          <w:rFonts w:asciiTheme="minorHAnsi" w:hAnsiTheme="minorHAnsi" w:cstheme="minorHAnsi"/>
          <w:sz w:val="24"/>
          <w:szCs w:val="24"/>
        </w:rPr>
        <w:t xml:space="preserve"> of 0 or 1 with no friability present on the endoscopy.</w:t>
      </w:r>
    </w:p>
    <w:p w14:paraId="7136B670" w14:textId="77777777" w:rsidR="00065430" w:rsidRDefault="00065430" w:rsidP="00065430">
      <w:pPr>
        <w:rPr>
          <w:rFonts w:asciiTheme="minorHAnsi" w:hAnsiTheme="minorHAnsi" w:cstheme="minorHAnsi"/>
          <w:b/>
          <w:bCs/>
          <w:sz w:val="24"/>
          <w:szCs w:val="24"/>
        </w:rPr>
      </w:pPr>
    </w:p>
    <w:p w14:paraId="7D399C12" w14:textId="73893156" w:rsidR="00065430" w:rsidRPr="00065430" w:rsidRDefault="00065430" w:rsidP="00065430">
      <w:pPr>
        <w:rPr>
          <w:rFonts w:asciiTheme="minorHAnsi" w:hAnsiTheme="minorHAnsi" w:cstheme="minorHAnsi"/>
          <w:b/>
          <w:bCs/>
          <w:sz w:val="24"/>
          <w:szCs w:val="24"/>
        </w:rPr>
      </w:pPr>
      <w:r w:rsidRPr="00065430">
        <w:rPr>
          <w:rFonts w:asciiTheme="minorHAnsi" w:hAnsiTheme="minorHAnsi" w:cstheme="minorHAnsi"/>
          <w:b/>
          <w:bCs/>
          <w:sz w:val="24"/>
          <w:szCs w:val="24"/>
        </w:rPr>
        <w:t>About ANTHEM-UC</w:t>
      </w:r>
    </w:p>
    <w:p w14:paraId="262560B1" w14:textId="77777777" w:rsidR="00065430" w:rsidRPr="00065430" w:rsidRDefault="00065430" w:rsidP="00065430">
      <w:pPr>
        <w:rPr>
          <w:rFonts w:asciiTheme="minorHAnsi" w:hAnsiTheme="minorHAnsi" w:cstheme="minorHAnsi"/>
          <w:sz w:val="24"/>
          <w:szCs w:val="24"/>
        </w:rPr>
      </w:pPr>
      <w:r w:rsidRPr="00065430">
        <w:rPr>
          <w:rFonts w:asciiTheme="minorHAnsi" w:hAnsiTheme="minorHAnsi" w:cstheme="minorHAnsi"/>
          <w:sz w:val="24"/>
          <w:szCs w:val="24"/>
        </w:rPr>
        <w:t>ANTHEM-UC (</w:t>
      </w:r>
      <w:hyperlink r:id="rId12">
        <w:r w:rsidRPr="00065430">
          <w:rPr>
            <w:rStyle w:val="Hyperlink"/>
            <w:rFonts w:asciiTheme="minorHAnsi" w:hAnsiTheme="minorHAnsi" w:cstheme="minorHAnsi"/>
            <w:sz w:val="24"/>
            <w:szCs w:val="24"/>
          </w:rPr>
          <w:t>NCT06049017</w:t>
        </w:r>
      </w:hyperlink>
      <w:r w:rsidRPr="00065430">
        <w:rPr>
          <w:rFonts w:asciiTheme="minorHAnsi" w:hAnsiTheme="minorHAnsi" w:cstheme="minorHAnsi"/>
          <w:sz w:val="24"/>
          <w:szCs w:val="24"/>
        </w:rPr>
        <w:t xml:space="preserve">) is a Phase 2b multicenter, randomized, placebo-controlled, dose-ranging study to evaluate the efficacy and safety of icotrokinra (JNJ-77242113, JNJ-2113) in patients with </w:t>
      </w:r>
      <w:r w:rsidRPr="00065430">
        <w:rPr>
          <w:rFonts w:asciiTheme="minorHAnsi" w:eastAsiaTheme="majorEastAsia" w:hAnsiTheme="minorHAnsi" w:cstheme="minorHAnsi"/>
          <w:sz w:val="24"/>
          <w:szCs w:val="24"/>
        </w:rPr>
        <w:t>moderately to severely active ulcerative colitis who had an inadequate response or intolerance to conventional therapy (e.g., thiopurines or corticosteroids), prior biologics (TNF antagonists or vedolizumab) and/or ozanimod or approved JAK inhibitors.</w:t>
      </w:r>
      <w:r w:rsidRPr="00065430">
        <w:rPr>
          <w:rFonts w:asciiTheme="minorHAnsi" w:hAnsiTheme="minorHAnsi" w:cstheme="minorHAnsi"/>
          <w:sz w:val="24"/>
          <w:szCs w:val="24"/>
        </w:rPr>
        <w:t xml:space="preserve"> The study is evaluating three once-daily dosages of ​icotrokinra taken orally.</w:t>
      </w:r>
      <w:r w:rsidRPr="00065430">
        <w:rPr>
          <w:rStyle w:val="EndnoteReference"/>
          <w:rFonts w:asciiTheme="minorHAnsi" w:hAnsiTheme="minorHAnsi" w:cstheme="minorHAnsi"/>
          <w:sz w:val="24"/>
          <w:szCs w:val="24"/>
        </w:rPr>
        <w:endnoteReference w:id="3"/>
      </w:r>
      <w:r w:rsidRPr="00065430">
        <w:rPr>
          <w:rFonts w:asciiTheme="minorHAnsi" w:hAnsiTheme="minorHAnsi" w:cstheme="minorHAnsi"/>
          <w:sz w:val="24"/>
          <w:szCs w:val="24"/>
        </w:rPr>
        <w:t xml:space="preserve"> </w:t>
      </w:r>
    </w:p>
    <w:p w14:paraId="69FBC6BB" w14:textId="77777777" w:rsidR="00065430" w:rsidRPr="00065430" w:rsidRDefault="00065430" w:rsidP="00065430">
      <w:pPr>
        <w:rPr>
          <w:rFonts w:asciiTheme="minorHAnsi" w:hAnsiTheme="minorHAnsi" w:cstheme="minorHAnsi"/>
          <w:b/>
          <w:bCs/>
          <w:sz w:val="24"/>
          <w:szCs w:val="24"/>
        </w:rPr>
      </w:pPr>
    </w:p>
    <w:p w14:paraId="02FB2D69" w14:textId="5AEDA5BA" w:rsidR="00065430" w:rsidRPr="00065430" w:rsidRDefault="00065430" w:rsidP="00065430">
      <w:pPr>
        <w:rPr>
          <w:rFonts w:asciiTheme="minorHAnsi" w:hAnsiTheme="minorHAnsi" w:cstheme="minorHAnsi"/>
          <w:sz w:val="24"/>
          <w:szCs w:val="24"/>
        </w:rPr>
      </w:pPr>
      <w:r w:rsidRPr="00065430">
        <w:rPr>
          <w:rFonts w:asciiTheme="minorHAnsi" w:hAnsiTheme="minorHAnsi" w:cstheme="minorHAnsi"/>
          <w:b/>
          <w:bCs/>
          <w:sz w:val="24"/>
          <w:szCs w:val="24"/>
        </w:rPr>
        <w:t>About Ulcerative Colitis</w:t>
      </w:r>
      <w:r w:rsidRPr="00065430">
        <w:rPr>
          <w:rFonts w:asciiTheme="minorHAnsi" w:hAnsiTheme="minorHAnsi" w:cstheme="minorHAnsi"/>
          <w:sz w:val="24"/>
          <w:szCs w:val="24"/>
        </w:rPr>
        <w:t xml:space="preserve"> </w:t>
      </w:r>
      <w:r w:rsidRPr="00065430">
        <w:rPr>
          <w:rFonts w:asciiTheme="minorHAnsi" w:hAnsiTheme="minorHAnsi" w:cstheme="minorHAnsi"/>
          <w:sz w:val="24"/>
          <w:szCs w:val="24"/>
        </w:rPr>
        <w:br/>
        <w:t>Ulcerative colitis (UC) is a chronic disease of the large intestine, also known as the colon, in which the lining of the colon becomes inflamed and develops tiny open sores, or ulcers, that produce pus and mucus. It is the result of the immune system’s overactive response.</w:t>
      </w:r>
      <w:r w:rsidRPr="00065430">
        <w:rPr>
          <w:rFonts w:asciiTheme="minorHAnsi" w:hAnsiTheme="minorHAnsi" w:cstheme="minorHAnsi"/>
          <w:sz w:val="24"/>
          <w:szCs w:val="24"/>
          <w:vertAlign w:val="superscript"/>
        </w:rPr>
        <w:t xml:space="preserve">  </w:t>
      </w:r>
      <w:r w:rsidRPr="00065430">
        <w:rPr>
          <w:rFonts w:asciiTheme="minorHAnsi" w:hAnsiTheme="minorHAnsi" w:cstheme="minorHAnsi"/>
          <w:sz w:val="24"/>
          <w:szCs w:val="24"/>
        </w:rPr>
        <w:t>Symptoms vary but may typically include loose and more urgent bowel movements, rectal bleeding or bloody stool, persistent diarrhea, abdominal pain, loss of appetite, weight loss, and fatigue.</w:t>
      </w:r>
      <w:r w:rsidRPr="00065430">
        <w:rPr>
          <w:rStyle w:val="EndnoteReference"/>
          <w:rFonts w:asciiTheme="minorHAnsi" w:hAnsiTheme="minorHAnsi" w:cstheme="minorHAnsi"/>
          <w:sz w:val="24"/>
          <w:szCs w:val="24"/>
        </w:rPr>
        <w:endnoteReference w:id="4"/>
      </w:r>
      <w:r w:rsidRPr="00065430">
        <w:rPr>
          <w:rFonts w:asciiTheme="minorHAnsi" w:hAnsiTheme="minorHAnsi" w:cstheme="minorHAnsi"/>
          <w:sz w:val="24"/>
          <w:szCs w:val="24"/>
        </w:rPr>
        <w:t xml:space="preserve"> </w:t>
      </w:r>
    </w:p>
    <w:p w14:paraId="5E8C38FC" w14:textId="77777777" w:rsidR="00065430" w:rsidRPr="00065430" w:rsidRDefault="00065430" w:rsidP="00065430">
      <w:pPr>
        <w:rPr>
          <w:rFonts w:asciiTheme="minorHAnsi" w:hAnsiTheme="minorHAnsi" w:cstheme="minorHAnsi"/>
          <w:b/>
          <w:bCs/>
          <w:sz w:val="24"/>
          <w:szCs w:val="24"/>
        </w:rPr>
      </w:pPr>
    </w:p>
    <w:p w14:paraId="7909D714" w14:textId="412850D2" w:rsidR="00065430" w:rsidRPr="00065430" w:rsidRDefault="00065430" w:rsidP="00065430">
      <w:pPr>
        <w:rPr>
          <w:rFonts w:asciiTheme="minorHAnsi" w:hAnsiTheme="minorHAnsi" w:cstheme="minorHAnsi"/>
          <w:sz w:val="24"/>
          <w:szCs w:val="24"/>
        </w:rPr>
      </w:pPr>
      <w:r w:rsidRPr="00065430">
        <w:rPr>
          <w:rFonts w:asciiTheme="minorHAnsi" w:hAnsiTheme="minorHAnsi" w:cstheme="minorHAnsi"/>
          <w:b/>
          <w:bCs/>
          <w:sz w:val="24"/>
          <w:szCs w:val="24"/>
        </w:rPr>
        <w:t>About Icotrokinra (JNJ-77242113, JNJ-2113)</w:t>
      </w:r>
      <w:r w:rsidRPr="00065430">
        <w:rPr>
          <w:rFonts w:asciiTheme="minorHAnsi" w:hAnsiTheme="minorHAnsi" w:cstheme="minorHAnsi"/>
          <w:sz w:val="24"/>
          <w:szCs w:val="24"/>
        </w:rPr>
        <w:br/>
        <w:t>Investigational icotrokinra is the first targeted oral peptide designed to selectively block the IL-23 receptor,</w:t>
      </w:r>
      <w:r w:rsidRPr="00065430">
        <w:rPr>
          <w:rStyle w:val="EndnoteReference"/>
          <w:rFonts w:asciiTheme="minorHAnsi" w:hAnsiTheme="minorHAnsi" w:cstheme="minorHAnsi"/>
          <w:sz w:val="24"/>
          <w:szCs w:val="24"/>
        </w:rPr>
        <w:endnoteReference w:id="5"/>
      </w:r>
      <w:r w:rsidRPr="00065430">
        <w:rPr>
          <w:rFonts w:asciiTheme="minorHAnsi" w:hAnsiTheme="minorHAnsi" w:cstheme="minorHAnsi"/>
          <w:sz w:val="24"/>
          <w:szCs w:val="24"/>
          <w:vertAlign w:val="superscript"/>
        </w:rPr>
        <w:t xml:space="preserve"> </w:t>
      </w:r>
      <w:r w:rsidRPr="00065430">
        <w:rPr>
          <w:rFonts w:asciiTheme="minorHAnsi" w:hAnsiTheme="minorHAnsi" w:cstheme="minorHAnsi"/>
          <w:sz w:val="24"/>
          <w:szCs w:val="24"/>
        </w:rPr>
        <w:t xml:space="preserve">which underpins the inflammatory response in </w:t>
      </w:r>
      <w:r w:rsidRPr="00065430">
        <w:rPr>
          <w:rFonts w:asciiTheme="minorHAnsi" w:eastAsia="Arial" w:hAnsiTheme="minorHAnsi" w:cstheme="minorHAnsi"/>
          <w:sz w:val="24"/>
          <w:szCs w:val="24"/>
        </w:rPr>
        <w:t>moderate-to-severe plaque psoriasis,</w:t>
      </w:r>
      <w:r w:rsidRPr="00065430">
        <w:rPr>
          <w:rFonts w:asciiTheme="minorHAnsi" w:hAnsiTheme="minorHAnsi" w:cstheme="minorHAnsi"/>
          <w:sz w:val="24"/>
          <w:szCs w:val="24"/>
        </w:rPr>
        <w:t xml:space="preserve"> ulcerative colitis and offers potential in other IL-23-mediated diseases.</w:t>
      </w:r>
      <w:r w:rsidRPr="00065430">
        <w:rPr>
          <w:rStyle w:val="EndnoteReference"/>
          <w:rFonts w:asciiTheme="minorHAnsi" w:hAnsiTheme="minorHAnsi" w:cstheme="minorHAnsi"/>
          <w:sz w:val="24"/>
          <w:szCs w:val="24"/>
        </w:rPr>
        <w:endnoteReference w:id="6"/>
      </w:r>
      <w:r w:rsidRPr="00065430">
        <w:rPr>
          <w:rFonts w:asciiTheme="minorHAnsi" w:hAnsiTheme="minorHAnsi" w:cstheme="minorHAnsi"/>
          <w:sz w:val="24"/>
          <w:szCs w:val="24"/>
          <w:vertAlign w:val="superscript"/>
        </w:rPr>
        <w:t>,</w:t>
      </w:r>
      <w:r w:rsidRPr="00065430">
        <w:rPr>
          <w:rStyle w:val="EndnoteReference"/>
          <w:rFonts w:asciiTheme="minorHAnsi" w:hAnsiTheme="minorHAnsi" w:cstheme="minorHAnsi"/>
          <w:sz w:val="24"/>
          <w:szCs w:val="24"/>
        </w:rPr>
        <w:endnoteReference w:id="7"/>
      </w:r>
      <w:r w:rsidRPr="00065430">
        <w:rPr>
          <w:rFonts w:asciiTheme="minorHAnsi" w:hAnsiTheme="minorHAnsi" w:cstheme="minorHAnsi"/>
          <w:sz w:val="24"/>
          <w:szCs w:val="24"/>
          <w:vertAlign w:val="superscript"/>
        </w:rPr>
        <w:t xml:space="preserve"> </w:t>
      </w:r>
      <w:r w:rsidRPr="00065430">
        <w:rPr>
          <w:rFonts w:asciiTheme="minorHAnsi" w:hAnsiTheme="minorHAnsi" w:cstheme="minorHAnsi"/>
          <w:sz w:val="24"/>
          <w:szCs w:val="24"/>
        </w:rPr>
        <w:t>Icotrokinra binds to the IL-23 receptor with single-digit picomolar affinity and demonstrated potent, selective inhibition of IL-23 signaling in human T cells.</w:t>
      </w:r>
      <w:r w:rsidRPr="00065430">
        <w:rPr>
          <w:rStyle w:val="EndnoteReference"/>
          <w:rFonts w:asciiTheme="minorHAnsi" w:hAnsiTheme="minorHAnsi" w:cstheme="minorHAnsi"/>
          <w:sz w:val="24"/>
          <w:szCs w:val="24"/>
        </w:rPr>
        <w:endnoteReference w:id="8"/>
      </w:r>
      <w:r w:rsidRPr="00065430">
        <w:rPr>
          <w:rFonts w:asciiTheme="minorHAnsi" w:hAnsiTheme="minorHAnsi" w:cstheme="minorHAnsi"/>
          <w:sz w:val="24"/>
          <w:szCs w:val="24"/>
        </w:rPr>
        <w:t> The license and collaboration agreement established between Protagonist Therapeutics, Inc. and Janssen Biotech, Inc., a Johnson &amp; Johnson company, in 2017 enabled the companies to work together to discover and develop next-generation compounds that ultimately led to icotrokinra.</w:t>
      </w:r>
      <w:r w:rsidRPr="00065430">
        <w:rPr>
          <w:rStyle w:val="EndnoteReference"/>
          <w:rFonts w:asciiTheme="minorHAnsi" w:hAnsiTheme="minorHAnsi" w:cstheme="minorHAnsi"/>
          <w:sz w:val="24"/>
          <w:szCs w:val="24"/>
        </w:rPr>
        <w:endnoteReference w:id="9"/>
      </w:r>
      <w:r w:rsidRPr="00065430">
        <w:rPr>
          <w:rFonts w:asciiTheme="minorHAnsi" w:hAnsiTheme="minorHAnsi" w:cstheme="minorHAnsi"/>
          <w:sz w:val="24"/>
          <w:szCs w:val="24"/>
        </w:rPr>
        <w:t> Icotrokinra was jointly discovered and is being developed pursuant to the license and collaboration agreement between Protagonist and Johnson &amp; Johnson. Johnson &amp; Johnson retains exclusive worldwide rights to develop icotrokinra in Phase 2 clinical trials and beyond, and to commercialize compounds derived from the research conducted pursuant to the agreement against a broad range of indications.</w:t>
      </w:r>
      <w:r w:rsidRPr="00065430">
        <w:rPr>
          <w:rStyle w:val="EndnoteReference"/>
          <w:rFonts w:asciiTheme="minorHAnsi" w:hAnsiTheme="minorHAnsi" w:cstheme="minorHAnsi"/>
          <w:sz w:val="24"/>
          <w:szCs w:val="24"/>
        </w:rPr>
        <w:endnoteReference w:id="10"/>
      </w:r>
      <w:r w:rsidRPr="00065430">
        <w:rPr>
          <w:rFonts w:asciiTheme="minorHAnsi" w:hAnsiTheme="minorHAnsi" w:cstheme="minorHAnsi"/>
          <w:sz w:val="24"/>
          <w:szCs w:val="24"/>
          <w:vertAlign w:val="superscript"/>
        </w:rPr>
        <w:t>,</w:t>
      </w:r>
      <w:r w:rsidRPr="00065430">
        <w:rPr>
          <w:rStyle w:val="EndnoteReference"/>
          <w:rFonts w:asciiTheme="minorHAnsi" w:hAnsiTheme="minorHAnsi" w:cstheme="minorHAnsi"/>
          <w:sz w:val="24"/>
          <w:szCs w:val="24"/>
        </w:rPr>
        <w:endnoteReference w:id="11"/>
      </w:r>
      <w:r w:rsidRPr="00065430">
        <w:rPr>
          <w:rFonts w:asciiTheme="minorHAnsi" w:hAnsiTheme="minorHAnsi" w:cstheme="minorHAnsi"/>
          <w:sz w:val="24"/>
          <w:szCs w:val="24"/>
          <w:vertAlign w:val="superscript"/>
        </w:rPr>
        <w:t>,</w:t>
      </w:r>
      <w:r w:rsidRPr="00065430">
        <w:rPr>
          <w:rStyle w:val="EndnoteReference"/>
          <w:rFonts w:asciiTheme="minorHAnsi" w:hAnsiTheme="minorHAnsi" w:cstheme="minorHAnsi"/>
          <w:sz w:val="24"/>
          <w:szCs w:val="24"/>
        </w:rPr>
        <w:endnoteReference w:id="12"/>
      </w:r>
      <w:r w:rsidRPr="00065430">
        <w:rPr>
          <w:rFonts w:asciiTheme="minorHAnsi" w:hAnsiTheme="minorHAnsi" w:cstheme="minorHAnsi"/>
          <w:sz w:val="24"/>
          <w:szCs w:val="24"/>
        </w:rPr>
        <w:t xml:space="preserve"> </w:t>
      </w:r>
    </w:p>
    <w:p w14:paraId="2557E03E" w14:textId="389DBA79" w:rsidR="00065430" w:rsidRDefault="00065430" w:rsidP="00065430">
      <w:pPr>
        <w:rPr>
          <w:rFonts w:asciiTheme="minorHAnsi" w:hAnsiTheme="minorHAnsi" w:cstheme="minorHAnsi"/>
          <w:sz w:val="24"/>
          <w:szCs w:val="24"/>
        </w:rPr>
      </w:pPr>
      <w:r w:rsidRPr="00065430">
        <w:rPr>
          <w:rFonts w:asciiTheme="minorHAnsi" w:hAnsiTheme="minorHAnsi" w:cstheme="minorHAnsi"/>
          <w:sz w:val="24"/>
          <w:szCs w:val="24"/>
        </w:rPr>
        <w:t>Icotrokinra is being studied in the pivotal Phase 3 ICONIC clinical development program in moderate-to-severe plaque psoriasis and active psoriatic arthritis and the Phase 2b ANTHEM-UC study in moderately to severely active ulcerative colitis.</w:t>
      </w:r>
    </w:p>
    <w:p w14:paraId="3C86C962" w14:textId="77777777" w:rsidR="00065430" w:rsidRPr="00065430" w:rsidRDefault="00065430" w:rsidP="00065430">
      <w:pPr>
        <w:rPr>
          <w:rFonts w:asciiTheme="minorHAnsi" w:hAnsiTheme="minorHAnsi" w:cstheme="minorHAnsi"/>
          <w:sz w:val="24"/>
          <w:szCs w:val="24"/>
        </w:rPr>
      </w:pPr>
    </w:p>
    <w:p w14:paraId="25C52FEB" w14:textId="77777777" w:rsidR="00065430" w:rsidRPr="00065430" w:rsidRDefault="00065430" w:rsidP="00065430">
      <w:pPr>
        <w:rPr>
          <w:rFonts w:asciiTheme="minorHAnsi" w:eastAsia="Times New Roman" w:hAnsiTheme="minorHAnsi" w:cstheme="minorHAnsi"/>
          <w:b/>
          <w:bCs/>
          <w:color w:val="auto"/>
          <w:sz w:val="24"/>
          <w:szCs w:val="24"/>
        </w:rPr>
      </w:pPr>
      <w:r w:rsidRPr="00065430">
        <w:rPr>
          <w:rFonts w:asciiTheme="minorHAnsi" w:eastAsia="Times New Roman" w:hAnsiTheme="minorHAnsi" w:cstheme="minorHAnsi"/>
          <w:b/>
          <w:bCs/>
          <w:color w:val="auto"/>
          <w:sz w:val="24"/>
          <w:szCs w:val="24"/>
        </w:rPr>
        <w:t>About Protagonist</w:t>
      </w:r>
    </w:p>
    <w:p w14:paraId="18CBFFDC" w14:textId="2440C5C1" w:rsidR="00065430" w:rsidRDefault="2357D1A4" w:rsidP="75CD6FEE">
      <w:pPr>
        <w:rPr>
          <w:rFonts w:asciiTheme="minorHAnsi" w:eastAsia="Times New Roman" w:hAnsiTheme="minorHAnsi" w:cstheme="minorBidi"/>
          <w:color w:val="auto"/>
          <w:sz w:val="24"/>
          <w:szCs w:val="24"/>
        </w:rPr>
      </w:pPr>
      <w:r w:rsidRPr="75CD6FEE">
        <w:rPr>
          <w:rFonts w:asciiTheme="minorHAnsi" w:eastAsia="Times New Roman" w:hAnsiTheme="minorHAnsi" w:cstheme="minorBidi"/>
          <w:color w:val="auto"/>
          <w:sz w:val="24"/>
          <w:szCs w:val="24"/>
        </w:rPr>
        <w:t xml:space="preserve">Protagonist Therapeutics </w:t>
      </w:r>
      <w:r w:rsidRPr="00892B7E">
        <w:rPr>
          <w:rFonts w:asciiTheme="minorHAnsi" w:eastAsia="Times New Roman" w:hAnsiTheme="minorHAnsi" w:cstheme="minorBidi"/>
          <w:color w:val="auto"/>
          <w:sz w:val="24"/>
          <w:szCs w:val="24"/>
        </w:rPr>
        <w:t>is a discovery through late-stage development biopharmaceutical company. Two novel peptides</w:t>
      </w:r>
      <w:r w:rsidR="079552F4" w:rsidRPr="00892B7E">
        <w:rPr>
          <w:rFonts w:asciiTheme="minorHAnsi" w:eastAsia="Times New Roman" w:hAnsiTheme="minorHAnsi" w:cstheme="minorBidi"/>
          <w:color w:val="auto"/>
          <w:sz w:val="24"/>
          <w:szCs w:val="24"/>
        </w:rPr>
        <w:t xml:space="preserve">, </w:t>
      </w:r>
      <w:r w:rsidR="079552F4" w:rsidRPr="00C96F4F">
        <w:rPr>
          <w:rFonts w:asciiTheme="minorHAnsi" w:eastAsia="Times New Roman" w:hAnsiTheme="minorHAnsi" w:cstheme="minorBidi"/>
          <w:color w:val="auto"/>
          <w:sz w:val="24"/>
          <w:szCs w:val="24"/>
        </w:rPr>
        <w:t xml:space="preserve">icotrokinra and </w:t>
      </w:r>
      <w:proofErr w:type="spellStart"/>
      <w:r w:rsidR="079552F4" w:rsidRPr="00C96F4F">
        <w:rPr>
          <w:rFonts w:asciiTheme="minorHAnsi" w:eastAsia="Times New Roman" w:hAnsiTheme="minorHAnsi" w:cstheme="minorBidi"/>
          <w:color w:val="auto"/>
          <w:sz w:val="24"/>
          <w:szCs w:val="24"/>
        </w:rPr>
        <w:t>rusfertide</w:t>
      </w:r>
      <w:proofErr w:type="spellEnd"/>
      <w:r w:rsidR="079552F4" w:rsidRPr="00892B7E">
        <w:rPr>
          <w:rFonts w:asciiTheme="minorHAnsi" w:eastAsia="Times New Roman" w:hAnsiTheme="minorHAnsi" w:cstheme="minorBidi"/>
          <w:color w:val="auto"/>
          <w:sz w:val="24"/>
          <w:szCs w:val="24"/>
        </w:rPr>
        <w:t xml:space="preserve">, </w:t>
      </w:r>
      <w:r w:rsidRPr="00892B7E">
        <w:rPr>
          <w:rFonts w:asciiTheme="minorHAnsi" w:eastAsia="Times New Roman" w:hAnsiTheme="minorHAnsi" w:cstheme="minorBidi"/>
          <w:color w:val="auto"/>
          <w:sz w:val="24"/>
          <w:szCs w:val="24"/>
        </w:rPr>
        <w:t>derived from Protagonist's proprietary discovery platform are currently in advanced Phase 3 clinical development, with New Drug Application submissions to the FDA expected in 2025. Icotrokinra (JNJ-2113) is a first-in-class investigational targeted oral pep</w:t>
      </w:r>
      <w:r w:rsidRPr="75CD6FEE">
        <w:rPr>
          <w:rFonts w:asciiTheme="minorHAnsi" w:eastAsia="Times New Roman" w:hAnsiTheme="minorHAnsi" w:cstheme="minorBidi"/>
          <w:color w:val="auto"/>
          <w:sz w:val="24"/>
          <w:szCs w:val="24"/>
        </w:rPr>
        <w:t>tide that selectively blocks the Interleukin-23 receptor (“IL-23R”) which is licensed to Janssen Biotech, Inc.</w:t>
      </w:r>
      <w:r w:rsidR="797FC2E1" w:rsidRPr="75CD6FEE">
        <w:rPr>
          <w:rFonts w:asciiTheme="minorHAnsi" w:eastAsia="Times New Roman" w:hAnsiTheme="minorHAnsi" w:cstheme="minorBidi"/>
          <w:color w:val="auto"/>
          <w:sz w:val="24"/>
          <w:szCs w:val="24"/>
        </w:rPr>
        <w:t xml:space="preserve">, </w:t>
      </w:r>
      <w:r w:rsidR="797FC2E1" w:rsidRPr="75CD6FEE">
        <w:rPr>
          <w:rFonts w:asciiTheme="minorHAnsi" w:hAnsiTheme="minorHAnsi" w:cstheme="minorBidi"/>
          <w:sz w:val="24"/>
          <w:szCs w:val="24"/>
        </w:rPr>
        <w:t>a Johnson &amp; Johnson company.</w:t>
      </w:r>
      <w:r w:rsidRPr="75CD6FEE">
        <w:rPr>
          <w:rFonts w:asciiTheme="minorHAnsi" w:eastAsia="Times New Roman" w:hAnsiTheme="minorHAnsi" w:cstheme="minorBidi"/>
          <w:color w:val="auto"/>
          <w:sz w:val="24"/>
          <w:szCs w:val="24"/>
        </w:rPr>
        <w:t xml:space="preserve"> Following icotrokinra's joint discovery by Protagonist and </w:t>
      </w:r>
      <w:r w:rsidR="783118E3" w:rsidRPr="75CD6FEE">
        <w:rPr>
          <w:rFonts w:asciiTheme="minorHAnsi" w:eastAsia="Times New Roman" w:hAnsiTheme="minorHAnsi" w:cstheme="minorBidi"/>
          <w:color w:val="auto"/>
          <w:sz w:val="24"/>
          <w:szCs w:val="24"/>
        </w:rPr>
        <w:t>Johnson &amp; Johnson</w:t>
      </w:r>
      <w:r w:rsidRPr="75CD6FEE">
        <w:rPr>
          <w:rFonts w:asciiTheme="minorHAnsi" w:eastAsia="Times New Roman" w:hAnsiTheme="minorHAnsi" w:cstheme="minorBidi"/>
          <w:color w:val="auto"/>
          <w:sz w:val="24"/>
          <w:szCs w:val="24"/>
        </w:rPr>
        <w:t xml:space="preserve"> scientists pursuant to the companies' IL-23R collaboration, Protagonist was primarily responsible for development of icotrokinra through Phase 1, with </w:t>
      </w:r>
      <w:r w:rsidR="0A17B514" w:rsidRPr="75CD6FEE">
        <w:rPr>
          <w:rFonts w:asciiTheme="minorHAnsi" w:eastAsia="Times New Roman" w:hAnsiTheme="minorHAnsi" w:cstheme="minorBidi"/>
          <w:color w:val="auto"/>
          <w:sz w:val="24"/>
          <w:szCs w:val="24"/>
        </w:rPr>
        <w:t>Johnson &amp; Johnson</w:t>
      </w:r>
      <w:r w:rsidRPr="75CD6FEE">
        <w:rPr>
          <w:rFonts w:asciiTheme="minorHAnsi" w:eastAsia="Times New Roman" w:hAnsiTheme="minorHAnsi" w:cstheme="minorBidi"/>
          <w:color w:val="auto"/>
          <w:sz w:val="24"/>
          <w:szCs w:val="24"/>
        </w:rPr>
        <w:t xml:space="preserve"> assuming responsibility for development in Phase 2 and beyond. </w:t>
      </w:r>
      <w:proofErr w:type="spellStart"/>
      <w:r w:rsidRPr="75CD6FEE">
        <w:rPr>
          <w:rFonts w:asciiTheme="minorHAnsi" w:eastAsia="Times New Roman" w:hAnsiTheme="minorHAnsi" w:cstheme="minorBidi"/>
          <w:color w:val="auto"/>
          <w:sz w:val="24"/>
          <w:szCs w:val="24"/>
        </w:rPr>
        <w:t>Rusfertide</w:t>
      </w:r>
      <w:proofErr w:type="spellEnd"/>
      <w:r w:rsidRPr="75CD6FEE">
        <w:rPr>
          <w:rFonts w:asciiTheme="minorHAnsi" w:eastAsia="Times New Roman" w:hAnsiTheme="minorHAnsi" w:cstheme="minorBidi"/>
          <w:color w:val="auto"/>
          <w:sz w:val="24"/>
          <w:szCs w:val="24"/>
        </w:rPr>
        <w:t xml:space="preserve">, a mimetic of the natural hormone hepcidin, is currently in Phase 3 development for the rare blood disorder polycythemia vera (PV). </w:t>
      </w:r>
      <w:proofErr w:type="spellStart"/>
      <w:r w:rsidRPr="75CD6FEE">
        <w:rPr>
          <w:rFonts w:asciiTheme="minorHAnsi" w:eastAsia="Times New Roman" w:hAnsiTheme="minorHAnsi" w:cstheme="minorBidi"/>
          <w:color w:val="auto"/>
          <w:sz w:val="24"/>
          <w:szCs w:val="24"/>
        </w:rPr>
        <w:t>Rusfertide</w:t>
      </w:r>
      <w:proofErr w:type="spellEnd"/>
      <w:r w:rsidRPr="75CD6FEE">
        <w:rPr>
          <w:rFonts w:asciiTheme="minorHAnsi" w:eastAsia="Times New Roman" w:hAnsiTheme="minorHAnsi" w:cstheme="minorBidi"/>
          <w:color w:val="auto"/>
          <w:sz w:val="24"/>
          <w:szCs w:val="24"/>
        </w:rPr>
        <w:t xml:space="preserve"> is being co-developed and will be co-commercialized with Takeda Pharmaceuticals pursuant to a worldwide collaboration and license agreement </w:t>
      </w:r>
      <w:proofErr w:type="gramStart"/>
      <w:r w:rsidRPr="75CD6FEE">
        <w:rPr>
          <w:rFonts w:asciiTheme="minorHAnsi" w:eastAsia="Times New Roman" w:hAnsiTheme="minorHAnsi" w:cstheme="minorBidi"/>
          <w:color w:val="auto"/>
          <w:sz w:val="24"/>
          <w:szCs w:val="24"/>
        </w:rPr>
        <w:t>entered into</w:t>
      </w:r>
      <w:proofErr w:type="gramEnd"/>
      <w:r w:rsidRPr="75CD6FEE">
        <w:rPr>
          <w:rFonts w:asciiTheme="minorHAnsi" w:eastAsia="Times New Roman" w:hAnsiTheme="minorHAnsi" w:cstheme="minorBidi"/>
          <w:color w:val="auto"/>
          <w:sz w:val="24"/>
          <w:szCs w:val="24"/>
        </w:rPr>
        <w:t xml:space="preserve"> in 2024 under which the Company remains primarily responsible for development through NDA filing. The Company also has </w:t>
      </w:r>
      <w:proofErr w:type="gramStart"/>
      <w:r w:rsidRPr="75CD6FEE">
        <w:rPr>
          <w:rFonts w:asciiTheme="minorHAnsi" w:eastAsia="Times New Roman" w:hAnsiTheme="minorHAnsi" w:cstheme="minorBidi"/>
          <w:color w:val="auto"/>
          <w:sz w:val="24"/>
          <w:szCs w:val="24"/>
        </w:rPr>
        <w:t>a number of</w:t>
      </w:r>
      <w:proofErr w:type="gramEnd"/>
      <w:r w:rsidRPr="75CD6FEE">
        <w:rPr>
          <w:rFonts w:asciiTheme="minorHAnsi" w:eastAsia="Times New Roman" w:hAnsiTheme="minorHAnsi" w:cstheme="minorBidi"/>
          <w:color w:val="auto"/>
          <w:sz w:val="24"/>
          <w:szCs w:val="24"/>
        </w:rPr>
        <w:t xml:space="preserve"> pre-clinical stage oral drug discovery programs addressing clinically and commercially validated targets, including </w:t>
      </w:r>
      <w:r w:rsidR="00E208AE">
        <w:rPr>
          <w:rFonts w:asciiTheme="minorHAnsi" w:eastAsia="Times New Roman" w:hAnsiTheme="minorHAnsi" w:cstheme="minorBidi"/>
          <w:color w:val="auto"/>
          <w:sz w:val="24"/>
          <w:szCs w:val="24"/>
        </w:rPr>
        <w:t xml:space="preserve">the </w:t>
      </w:r>
      <w:r w:rsidRPr="75CD6FEE">
        <w:rPr>
          <w:rFonts w:asciiTheme="minorHAnsi" w:eastAsia="Times New Roman" w:hAnsiTheme="minorHAnsi" w:cstheme="minorBidi"/>
          <w:color w:val="auto"/>
          <w:sz w:val="24"/>
          <w:szCs w:val="24"/>
        </w:rPr>
        <w:t xml:space="preserve">IL-17 oral peptide antagonist PN-881, </w:t>
      </w:r>
      <w:r w:rsidR="00E208AE">
        <w:rPr>
          <w:rFonts w:asciiTheme="minorHAnsi" w:eastAsia="Times New Roman" w:hAnsiTheme="minorHAnsi" w:cstheme="minorBidi"/>
          <w:color w:val="auto"/>
          <w:sz w:val="24"/>
          <w:szCs w:val="24"/>
        </w:rPr>
        <w:t xml:space="preserve">an </w:t>
      </w:r>
      <w:r w:rsidRPr="75CD6FEE">
        <w:rPr>
          <w:rFonts w:asciiTheme="minorHAnsi" w:eastAsia="Times New Roman" w:hAnsiTheme="minorHAnsi" w:cstheme="minorBidi"/>
          <w:color w:val="auto"/>
          <w:sz w:val="24"/>
          <w:szCs w:val="24"/>
        </w:rPr>
        <w:t xml:space="preserve">oral hepcidin program, and </w:t>
      </w:r>
      <w:r w:rsidR="00E208AE">
        <w:rPr>
          <w:rFonts w:asciiTheme="minorHAnsi" w:eastAsia="Times New Roman" w:hAnsiTheme="minorHAnsi" w:cstheme="minorBidi"/>
          <w:color w:val="auto"/>
          <w:sz w:val="24"/>
          <w:szCs w:val="24"/>
        </w:rPr>
        <w:t xml:space="preserve">an </w:t>
      </w:r>
      <w:r w:rsidRPr="75CD6FEE">
        <w:rPr>
          <w:rFonts w:asciiTheme="minorHAnsi" w:eastAsia="Times New Roman" w:hAnsiTheme="minorHAnsi" w:cstheme="minorBidi"/>
          <w:color w:val="auto"/>
          <w:sz w:val="24"/>
          <w:szCs w:val="24"/>
        </w:rPr>
        <w:t>oral obesity program.</w:t>
      </w:r>
    </w:p>
    <w:p w14:paraId="76723DA8" w14:textId="77777777" w:rsidR="00065430" w:rsidRPr="00065430" w:rsidRDefault="00065430" w:rsidP="00065430">
      <w:pPr>
        <w:rPr>
          <w:rFonts w:asciiTheme="minorHAnsi" w:eastAsia="Times New Roman" w:hAnsiTheme="minorHAnsi" w:cstheme="minorHAnsi"/>
          <w:color w:val="auto"/>
          <w:sz w:val="24"/>
          <w:szCs w:val="24"/>
        </w:rPr>
      </w:pPr>
    </w:p>
    <w:p w14:paraId="65236908" w14:textId="77777777" w:rsidR="00065430" w:rsidRPr="00065430" w:rsidRDefault="00065430" w:rsidP="00065430">
      <w:pPr>
        <w:rPr>
          <w:rFonts w:asciiTheme="minorHAnsi" w:eastAsia="Times New Roman" w:hAnsiTheme="minorHAnsi" w:cstheme="minorHAnsi"/>
          <w:color w:val="auto"/>
          <w:sz w:val="24"/>
          <w:szCs w:val="24"/>
        </w:rPr>
      </w:pPr>
      <w:r w:rsidRPr="00065430">
        <w:rPr>
          <w:rFonts w:asciiTheme="minorHAnsi" w:eastAsia="Times New Roman" w:hAnsiTheme="minorHAnsi" w:cstheme="minorHAnsi"/>
          <w:color w:val="auto"/>
          <w:sz w:val="24"/>
          <w:szCs w:val="24"/>
        </w:rPr>
        <w:t>More information on Protagonist, its pipeline drug candidates and clinical studies can be found on the Company's website at </w:t>
      </w:r>
      <w:hyperlink r:id="rId13" w:history="1">
        <w:r w:rsidRPr="00065430">
          <w:rPr>
            <w:rStyle w:val="Hyperlink"/>
            <w:rFonts w:asciiTheme="minorHAnsi" w:eastAsia="Times New Roman" w:hAnsiTheme="minorHAnsi" w:cstheme="minorHAnsi"/>
            <w:sz w:val="24"/>
            <w:szCs w:val="24"/>
          </w:rPr>
          <w:t>www.protagonist-inc.com </w:t>
        </w:r>
      </w:hyperlink>
      <w:r w:rsidRPr="00065430">
        <w:rPr>
          <w:rFonts w:asciiTheme="minorHAnsi" w:eastAsia="Times New Roman" w:hAnsiTheme="minorHAnsi" w:cstheme="minorHAnsi"/>
          <w:color w:val="auto"/>
          <w:sz w:val="24"/>
          <w:szCs w:val="24"/>
        </w:rPr>
        <w:t>.</w:t>
      </w:r>
    </w:p>
    <w:p w14:paraId="5D37D882" w14:textId="77777777" w:rsidR="00AE4145" w:rsidRPr="00E41E08" w:rsidRDefault="00AE4145" w:rsidP="00C167F0">
      <w:pPr>
        <w:rPr>
          <w:rFonts w:cs="Arial"/>
          <w:bCs/>
          <w:sz w:val="24"/>
          <w:szCs w:val="24"/>
          <w:shd w:val="clear" w:color="auto" w:fill="FFFFFF"/>
        </w:rPr>
      </w:pPr>
    </w:p>
    <w:p w14:paraId="37AB8D22" w14:textId="77777777" w:rsidR="00AE4145" w:rsidRPr="00D85413" w:rsidRDefault="00AE4145" w:rsidP="00AE4145">
      <w:pPr>
        <w:ind w:left="0" w:firstLine="0"/>
        <w:rPr>
          <w:rFonts w:asciiTheme="minorHAnsi" w:hAnsiTheme="minorHAnsi" w:cstheme="minorHAnsi"/>
          <w:b/>
          <w:bCs/>
          <w:sz w:val="24"/>
          <w:szCs w:val="24"/>
        </w:rPr>
      </w:pPr>
      <w:r w:rsidRPr="00D85413">
        <w:rPr>
          <w:rFonts w:asciiTheme="minorHAnsi" w:hAnsiTheme="minorHAnsi" w:cstheme="minorHAnsi"/>
          <w:b/>
          <w:bCs/>
          <w:sz w:val="24"/>
          <w:szCs w:val="24"/>
        </w:rPr>
        <w:t>Cautionary Note on Forward-Looking Statements</w:t>
      </w:r>
    </w:p>
    <w:p w14:paraId="4B521024" w14:textId="069B56C0" w:rsidR="00AE4145" w:rsidRPr="00D85413" w:rsidRDefault="00AE4145" w:rsidP="00AE4145">
      <w:pPr>
        <w:ind w:left="0" w:firstLine="0"/>
        <w:rPr>
          <w:rFonts w:asciiTheme="minorHAnsi" w:hAnsiTheme="minorHAnsi" w:cstheme="minorHAnsi"/>
          <w:sz w:val="24"/>
          <w:szCs w:val="24"/>
        </w:rPr>
      </w:pPr>
      <w:r w:rsidRPr="00D85413">
        <w:rPr>
          <w:rFonts w:asciiTheme="minorHAnsi" w:hAnsiTheme="minorHAnsi" w:cstheme="minorHAnsi"/>
          <w:sz w:val="24"/>
          <w:szCs w:val="24"/>
        </w:rPr>
        <w:t xml:space="preserve">This press release contains forward-looking statements for purposes of the safe harbor provisions of the Private Securities Litigation Reform Act of 1995. Forward-looking statements include statements regarding the potential benefits of </w:t>
      </w:r>
      <w:r w:rsidR="009F2972">
        <w:rPr>
          <w:rFonts w:asciiTheme="minorHAnsi" w:hAnsiTheme="minorHAnsi" w:cstheme="minorHAnsi"/>
          <w:sz w:val="24"/>
          <w:szCs w:val="24"/>
        </w:rPr>
        <w:t>icotrokinra</w:t>
      </w:r>
      <w:r w:rsidRPr="00D85413">
        <w:rPr>
          <w:rFonts w:asciiTheme="minorHAnsi" w:hAnsiTheme="minorHAnsi" w:cstheme="minorHAnsi"/>
          <w:sz w:val="24"/>
          <w:szCs w:val="24"/>
        </w:rPr>
        <w:t xml:space="preserve">, </w:t>
      </w:r>
      <w:r w:rsidR="009F2972">
        <w:rPr>
          <w:rFonts w:asciiTheme="minorHAnsi" w:hAnsiTheme="minorHAnsi" w:cstheme="minorHAnsi"/>
          <w:sz w:val="24"/>
          <w:szCs w:val="24"/>
        </w:rPr>
        <w:t>and expectations regarding the icotrokinra development program</w:t>
      </w:r>
      <w:r w:rsidRPr="00D85413">
        <w:rPr>
          <w:rFonts w:asciiTheme="minorHAnsi" w:hAnsiTheme="minorHAnsi" w:cstheme="minorHAnsi"/>
          <w:sz w:val="24"/>
          <w:szCs w:val="24"/>
        </w:rPr>
        <w:t xml:space="preserve">. In some cases, you can identify these statements by forward-looking words such as "anticipate," "believe," "may," "will," "expect," or the negative or plural of these words or similar expressions. Forward-looking statements are not guarantees of future performance and are subject to risks and uncertainties that could cause actual results and events to differ materially from those anticipated, including, but not limited to, our ability to develop and commercialize our product candidates, our ability to earn milestone payments under our collaboration agreements with Janssen and Takeda, our ability to use and expand our programs to build a pipeline of product candidates, our ability to obtain and maintain regulatory approval of our product candidates, our ability to operate in a competitive industry and compete successfully against competitors that have greater resources than we do, and our ability to obtain and adequately protect intellectual property rights for our product candidates. Additional information concerning these and other risk factors affecting our business can be found in our periodic filings with the Securities and Exchange Commission, including under the heading "Risk Factors" contained in our most recently filed periodic reports on Form 10-K and Form 10-Q filed with the Securities and Exchange Commission. Forward-looking statements are not guarantees of future performance, and our actual results of operations, financial condition and liquidity, and the development of the industry in which we operate, may differ materially from the forward-looking statements contained in this press release. Any forward-looking statements that we make in this press release speak only as of the date of this press release. We assume no obligation to update our forward-looking statements, whether </w:t>
      </w:r>
      <w:proofErr w:type="gramStart"/>
      <w:r w:rsidRPr="00D85413">
        <w:rPr>
          <w:rFonts w:asciiTheme="minorHAnsi" w:hAnsiTheme="minorHAnsi" w:cstheme="minorHAnsi"/>
          <w:sz w:val="24"/>
          <w:szCs w:val="24"/>
        </w:rPr>
        <w:t>as a result of</w:t>
      </w:r>
      <w:proofErr w:type="gramEnd"/>
      <w:r w:rsidRPr="00D85413">
        <w:rPr>
          <w:rFonts w:asciiTheme="minorHAnsi" w:hAnsiTheme="minorHAnsi" w:cstheme="minorHAnsi"/>
          <w:sz w:val="24"/>
          <w:szCs w:val="24"/>
        </w:rPr>
        <w:t xml:space="preserve"> new information, future events or otherwise, after the date of this press release.</w:t>
      </w:r>
    </w:p>
    <w:p w14:paraId="20E7898E" w14:textId="77777777" w:rsidR="00C167F0" w:rsidRPr="007C3063" w:rsidRDefault="00C167F0" w:rsidP="00C167F0">
      <w:pPr>
        <w:ind w:left="0" w:firstLine="0"/>
        <w:rPr>
          <w:rFonts w:asciiTheme="minorHAnsi" w:hAnsiTheme="minorHAnsi" w:cstheme="minorHAnsi"/>
          <w:b/>
          <w:bCs/>
          <w:sz w:val="24"/>
          <w:szCs w:val="24"/>
        </w:rPr>
      </w:pPr>
    </w:p>
    <w:p w14:paraId="6D94C395" w14:textId="77777777" w:rsidR="00C167F0" w:rsidRPr="007C3063" w:rsidRDefault="00C167F0" w:rsidP="00C167F0">
      <w:pPr>
        <w:rPr>
          <w:rFonts w:asciiTheme="minorHAnsi" w:hAnsiTheme="minorHAnsi" w:cstheme="minorHAnsi"/>
          <w:sz w:val="24"/>
          <w:szCs w:val="24"/>
        </w:rPr>
      </w:pPr>
      <w:r w:rsidRPr="007C3063">
        <w:rPr>
          <w:rFonts w:asciiTheme="minorHAnsi" w:hAnsiTheme="minorHAnsi" w:cstheme="minorHAnsi"/>
          <w:b/>
          <w:bCs/>
          <w:sz w:val="24"/>
          <w:szCs w:val="24"/>
        </w:rPr>
        <w:t>Investor Relations Contact</w:t>
      </w:r>
    </w:p>
    <w:p w14:paraId="7F201167" w14:textId="77777777" w:rsidR="00C167F0" w:rsidRPr="007C3063" w:rsidRDefault="00C167F0" w:rsidP="00C167F0">
      <w:pPr>
        <w:pStyle w:val="NormalWeb"/>
        <w:shd w:val="clear" w:color="auto" w:fill="FFFFFF"/>
        <w:spacing w:before="0" w:beforeAutospacing="0"/>
        <w:rPr>
          <w:rFonts w:asciiTheme="minorHAnsi" w:hAnsiTheme="minorHAnsi" w:cstheme="minorHAnsi"/>
          <w:color w:val="212529"/>
        </w:rPr>
      </w:pPr>
      <w:r w:rsidRPr="007C3063">
        <w:rPr>
          <w:rFonts w:asciiTheme="minorHAnsi" w:hAnsiTheme="minorHAnsi" w:cstheme="minorHAnsi"/>
          <w:color w:val="212529"/>
        </w:rPr>
        <w:t>Corey Davis, Ph.D.</w:t>
      </w:r>
      <w:r w:rsidRPr="007C3063">
        <w:rPr>
          <w:rFonts w:asciiTheme="minorHAnsi" w:hAnsiTheme="minorHAnsi" w:cstheme="minorHAnsi"/>
          <w:color w:val="212529"/>
        </w:rPr>
        <w:br/>
      </w:r>
      <w:proofErr w:type="spellStart"/>
      <w:r w:rsidRPr="007C3063">
        <w:rPr>
          <w:rFonts w:asciiTheme="minorHAnsi" w:hAnsiTheme="minorHAnsi" w:cstheme="minorHAnsi"/>
          <w:color w:val="212529"/>
        </w:rPr>
        <w:t>LifeSci</w:t>
      </w:r>
      <w:proofErr w:type="spellEnd"/>
      <w:r w:rsidRPr="007C3063">
        <w:rPr>
          <w:rFonts w:asciiTheme="minorHAnsi" w:hAnsiTheme="minorHAnsi" w:cstheme="minorHAnsi"/>
          <w:color w:val="212529"/>
        </w:rPr>
        <w:t xml:space="preserve"> Advisors</w:t>
      </w:r>
      <w:r w:rsidRPr="007C3063">
        <w:rPr>
          <w:rFonts w:asciiTheme="minorHAnsi" w:hAnsiTheme="minorHAnsi" w:cstheme="minorHAnsi"/>
          <w:color w:val="212529"/>
        </w:rPr>
        <w:br/>
        <w:t>+1 212 915 2577</w:t>
      </w:r>
      <w:r w:rsidRPr="007C3063">
        <w:rPr>
          <w:rFonts w:asciiTheme="minorHAnsi" w:hAnsiTheme="minorHAnsi" w:cstheme="minorHAnsi"/>
          <w:color w:val="212529"/>
        </w:rPr>
        <w:br/>
      </w:r>
      <w:hyperlink r:id="rId14" w:history="1">
        <w:r w:rsidRPr="007C3063">
          <w:rPr>
            <w:rStyle w:val="Hyperlink"/>
            <w:rFonts w:asciiTheme="minorHAnsi" w:hAnsiTheme="minorHAnsi" w:cstheme="minorHAnsi"/>
            <w:color w:val="4472C4" w:themeColor="accent1"/>
          </w:rPr>
          <w:t>cdavis@lifesciadvisors.com</w:t>
        </w:r>
      </w:hyperlink>
    </w:p>
    <w:p w14:paraId="0C489A60" w14:textId="77777777" w:rsidR="00C167F0" w:rsidRPr="007C3063" w:rsidRDefault="00C167F0" w:rsidP="00C167F0">
      <w:pPr>
        <w:rPr>
          <w:rFonts w:asciiTheme="minorHAnsi" w:hAnsiTheme="minorHAnsi" w:cstheme="minorHAnsi"/>
          <w:sz w:val="24"/>
          <w:szCs w:val="24"/>
        </w:rPr>
      </w:pPr>
      <w:r w:rsidRPr="007C3063">
        <w:rPr>
          <w:rFonts w:asciiTheme="minorHAnsi" w:hAnsiTheme="minorHAnsi" w:cstheme="minorHAnsi"/>
          <w:b/>
          <w:bCs/>
          <w:sz w:val="24"/>
          <w:szCs w:val="24"/>
        </w:rPr>
        <w:t>Media Contact</w:t>
      </w:r>
    </w:p>
    <w:p w14:paraId="10D73571" w14:textId="77777777" w:rsidR="00AC66C0" w:rsidRDefault="00C167F0" w:rsidP="00C167F0">
      <w:pPr>
        <w:spacing w:line="240" w:lineRule="auto"/>
        <w:ind w:left="0" w:firstLine="0"/>
        <w:rPr>
          <w:rFonts w:asciiTheme="minorHAnsi" w:eastAsia="Times New Roman" w:hAnsiTheme="minorHAnsi" w:cstheme="minorHAnsi"/>
          <w:color w:val="444444"/>
          <w:sz w:val="24"/>
          <w:szCs w:val="24"/>
        </w:rPr>
      </w:pPr>
      <w:r w:rsidRPr="007C3063">
        <w:rPr>
          <w:rFonts w:asciiTheme="minorHAnsi" w:eastAsia="Times New Roman" w:hAnsiTheme="minorHAnsi" w:cstheme="minorHAnsi"/>
          <w:color w:val="444444"/>
          <w:sz w:val="24"/>
          <w:szCs w:val="24"/>
        </w:rPr>
        <w:t>Virginia Amann, Founder/CEO</w:t>
      </w:r>
    </w:p>
    <w:p w14:paraId="58571563" w14:textId="67C8172E" w:rsidR="00C167F0" w:rsidRPr="007C3063" w:rsidRDefault="00AC66C0" w:rsidP="00C167F0">
      <w:pPr>
        <w:spacing w:line="240" w:lineRule="auto"/>
        <w:ind w:left="0" w:firstLine="0"/>
        <w:rPr>
          <w:rFonts w:asciiTheme="minorHAnsi" w:hAnsiTheme="minorHAnsi" w:cstheme="minorHAnsi"/>
          <w:sz w:val="24"/>
          <w:szCs w:val="24"/>
        </w:rPr>
      </w:pPr>
      <w:r>
        <w:rPr>
          <w:rFonts w:asciiTheme="minorHAnsi" w:eastAsia="Times New Roman" w:hAnsiTheme="minorHAnsi" w:cstheme="minorHAnsi"/>
          <w:color w:val="444444"/>
          <w:sz w:val="24"/>
          <w:szCs w:val="24"/>
        </w:rPr>
        <w:t xml:space="preserve">+1 833 500 0061 </w:t>
      </w:r>
      <w:proofErr w:type="spellStart"/>
      <w:r>
        <w:rPr>
          <w:rFonts w:asciiTheme="minorHAnsi" w:eastAsia="Times New Roman" w:hAnsiTheme="minorHAnsi" w:cstheme="minorHAnsi"/>
          <w:color w:val="444444"/>
          <w:sz w:val="24"/>
          <w:szCs w:val="24"/>
        </w:rPr>
        <w:t>ext</w:t>
      </w:r>
      <w:proofErr w:type="spellEnd"/>
      <w:r>
        <w:rPr>
          <w:rFonts w:asciiTheme="minorHAnsi" w:eastAsia="Times New Roman" w:hAnsiTheme="minorHAnsi" w:cstheme="minorHAnsi"/>
          <w:color w:val="444444"/>
          <w:sz w:val="24"/>
          <w:szCs w:val="24"/>
        </w:rPr>
        <w:t xml:space="preserve"> 1</w:t>
      </w:r>
      <w:r w:rsidR="00C167F0" w:rsidRPr="007C3063">
        <w:rPr>
          <w:rFonts w:asciiTheme="minorHAnsi" w:eastAsia="Times New Roman" w:hAnsiTheme="minorHAnsi" w:cstheme="minorHAnsi"/>
          <w:color w:val="444444"/>
          <w:sz w:val="24"/>
          <w:szCs w:val="24"/>
        </w:rPr>
        <w:br/>
        <w:t>ENTENTE Network of Companies</w:t>
      </w:r>
      <w:r w:rsidR="00C167F0" w:rsidRPr="007C3063">
        <w:rPr>
          <w:rFonts w:asciiTheme="minorHAnsi" w:eastAsia="Times New Roman" w:hAnsiTheme="minorHAnsi" w:cstheme="minorHAnsi"/>
          <w:color w:val="444444"/>
          <w:sz w:val="24"/>
          <w:szCs w:val="24"/>
        </w:rPr>
        <w:br/>
      </w:r>
      <w:hyperlink r:id="rId15" w:history="1">
        <w:r w:rsidR="00C167F0" w:rsidRPr="007C3063">
          <w:rPr>
            <w:rStyle w:val="Hyperlink"/>
            <w:rFonts w:asciiTheme="minorHAnsi" w:eastAsia="Times New Roman" w:hAnsiTheme="minorHAnsi" w:cstheme="minorHAnsi"/>
            <w:color w:val="4472C4" w:themeColor="accent1"/>
            <w:sz w:val="24"/>
            <w:szCs w:val="24"/>
          </w:rPr>
          <w:t>virginiaamann@ententeinc.com</w:t>
        </w:r>
      </w:hyperlink>
    </w:p>
    <w:p w14:paraId="1FDC5FDE" w14:textId="77777777" w:rsidR="00C167F0" w:rsidRPr="00186C0A" w:rsidRDefault="00C167F0" w:rsidP="00C167F0">
      <w:pPr>
        <w:spacing w:line="240" w:lineRule="auto"/>
        <w:ind w:left="0" w:firstLine="0"/>
        <w:rPr>
          <w:b/>
          <w:bCs/>
          <w:sz w:val="24"/>
          <w:szCs w:val="24"/>
        </w:rPr>
      </w:pPr>
    </w:p>
    <w:p w14:paraId="505CE107" w14:textId="77777777" w:rsidR="00F907F0" w:rsidRPr="005D2099" w:rsidRDefault="00F907F0" w:rsidP="00C167F0">
      <w:pPr>
        <w:pStyle w:val="NormalWeb"/>
        <w:shd w:val="clear" w:color="auto" w:fill="FFFFFF"/>
        <w:spacing w:before="0" w:beforeAutospacing="0"/>
        <w:rPr>
          <w:rFonts w:asciiTheme="minorHAnsi" w:hAnsiTheme="minorHAnsi" w:cstheme="minorHAnsi"/>
          <w:color w:val="212529"/>
        </w:rPr>
      </w:pPr>
    </w:p>
    <w:sectPr w:rsidR="00F907F0" w:rsidRPr="005D2099" w:rsidSect="001E143F">
      <w:footerReference w:type="default" r:id="rId16"/>
      <w:pgSz w:w="12240" w:h="15840"/>
      <w:pgMar w:top="108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B47380" w14:textId="77777777" w:rsidR="00302F8E" w:rsidRDefault="00302F8E" w:rsidP="0089789C">
      <w:pPr>
        <w:spacing w:line="240" w:lineRule="auto"/>
      </w:pPr>
      <w:r>
        <w:separator/>
      </w:r>
    </w:p>
  </w:endnote>
  <w:endnote w:type="continuationSeparator" w:id="0">
    <w:p w14:paraId="751275D9" w14:textId="77777777" w:rsidR="00302F8E" w:rsidRDefault="00302F8E" w:rsidP="0089789C">
      <w:pPr>
        <w:spacing w:line="240" w:lineRule="auto"/>
      </w:pPr>
      <w:r>
        <w:continuationSeparator/>
      </w:r>
    </w:p>
  </w:endnote>
  <w:endnote w:type="continuationNotice" w:id="1">
    <w:p w14:paraId="12656255" w14:textId="77777777" w:rsidR="00302F8E" w:rsidRDefault="00302F8E">
      <w:pPr>
        <w:spacing w:line="240" w:lineRule="auto"/>
      </w:pPr>
    </w:p>
  </w:endnote>
  <w:endnote w:id="2">
    <w:p w14:paraId="09955DD0" w14:textId="77777777" w:rsidR="0080375E" w:rsidRPr="001C01BF" w:rsidRDefault="0080375E" w:rsidP="0080375E">
      <w:pPr>
        <w:pStyle w:val="EndnoteText"/>
        <w:rPr>
          <w:lang w:val="en-US"/>
        </w:rPr>
      </w:pPr>
      <w:r>
        <w:rPr>
          <w:rStyle w:val="EndnoteReference"/>
        </w:rPr>
        <w:endnoteRef/>
      </w:r>
      <w:r>
        <w:t xml:space="preserve"> </w:t>
      </w:r>
      <w:r>
        <w:rPr>
          <w:lang w:val="en-US"/>
        </w:rPr>
        <w:t>Data on file.</w:t>
      </w:r>
    </w:p>
  </w:endnote>
  <w:endnote w:id="3">
    <w:p w14:paraId="0457609E" w14:textId="46CA00F8" w:rsidR="00065430" w:rsidRPr="00E90528" w:rsidRDefault="00065430" w:rsidP="00065430">
      <w:pPr>
        <w:pStyle w:val="EndnoteText"/>
        <w:rPr>
          <w:lang w:val="en-US"/>
        </w:rPr>
      </w:pPr>
      <w:r>
        <w:rPr>
          <w:rStyle w:val="EndnoteReference"/>
        </w:rPr>
        <w:endnoteRef/>
      </w:r>
      <w:r>
        <w:t xml:space="preserve"> </w:t>
      </w:r>
      <w:r w:rsidRPr="00DF10B9">
        <w:t xml:space="preserve">Clinicaltrials.gov. </w:t>
      </w:r>
      <w:r w:rsidRPr="00BE726F">
        <w:t>A Study of JNJ-77242113 in Participants With Moderately to Severely Active Ulcerative Colitis (ANTHEM-UC)</w:t>
      </w:r>
      <w:r w:rsidRPr="00DF10B9">
        <w:t xml:space="preserve">. </w:t>
      </w:r>
      <w:r w:rsidRPr="00C610A6">
        <w:rPr>
          <w:lang w:val="fr-FR"/>
        </w:rPr>
        <w:t xml:space="preserve">Identifier NCT06049017. https://clinicaltrials.gov/study/NCT06049017?term=ANTHEM-UC&amp;rank=1.  </w:t>
      </w:r>
      <w:r w:rsidRPr="00DF10B9">
        <w:t xml:space="preserve">Accessed </w:t>
      </w:r>
      <w:r w:rsidR="009F2972">
        <w:t xml:space="preserve">March </w:t>
      </w:r>
      <w:r w:rsidRPr="00DF10B9">
        <w:t>2025.</w:t>
      </w:r>
    </w:p>
  </w:endnote>
  <w:endnote w:id="4">
    <w:p w14:paraId="27224E23" w14:textId="734EDA6D" w:rsidR="00065430" w:rsidRPr="001C01BF" w:rsidRDefault="00065430" w:rsidP="00065430">
      <w:pPr>
        <w:pStyle w:val="EndnoteText"/>
        <w:rPr>
          <w:lang w:val="en-US"/>
        </w:rPr>
      </w:pPr>
      <w:r>
        <w:rPr>
          <w:rStyle w:val="EndnoteReference"/>
        </w:rPr>
        <w:endnoteRef/>
      </w:r>
      <w:r>
        <w:t xml:space="preserve"> </w:t>
      </w:r>
      <w:r w:rsidRPr="00151003">
        <w:t xml:space="preserve">Crohn’s &amp; Colitis Foundation. What is ulcerative colitis? Available at: https://www.crohnscolitisfoundation.org/what-is-ulcerative-colitis. Accessed </w:t>
      </w:r>
      <w:r w:rsidR="009F2972">
        <w:t>March 2025</w:t>
      </w:r>
      <w:r w:rsidRPr="00151003">
        <w:t>.</w:t>
      </w:r>
    </w:p>
  </w:endnote>
  <w:endnote w:id="5">
    <w:p w14:paraId="6A1C6C27" w14:textId="77777777" w:rsidR="00065430" w:rsidRDefault="00065430" w:rsidP="00065430">
      <w:pPr>
        <w:pStyle w:val="EndnoteText"/>
      </w:pPr>
      <w:r>
        <w:rPr>
          <w:rStyle w:val="EndnoteReference"/>
        </w:rPr>
        <w:endnoteRef/>
      </w:r>
      <w:r>
        <w:t xml:space="preserve"> </w:t>
      </w:r>
      <w:r w:rsidRPr="00D713A5">
        <w:t>Bissonnette R, et al. Data presentation. A phase 2, randomized, placebo-controlled, dose-ranging study of oral JNJ-77242113 for the treatment of moderate-to-severe plaque psoriasis: FRONTIER 1. Presented at WCD 2023, July 3-8.</w:t>
      </w:r>
    </w:p>
  </w:endnote>
  <w:endnote w:id="6">
    <w:p w14:paraId="5F6E1365" w14:textId="77777777" w:rsidR="00065430" w:rsidRDefault="00065430" w:rsidP="00065430">
      <w:pPr>
        <w:pStyle w:val="EndnoteText"/>
      </w:pPr>
      <w:r>
        <w:rPr>
          <w:rStyle w:val="EndnoteReference"/>
        </w:rPr>
        <w:endnoteRef/>
      </w:r>
      <w:r>
        <w:t xml:space="preserve"> </w:t>
      </w:r>
      <w:proofErr w:type="spellStart"/>
      <w:r w:rsidRPr="00B162E2">
        <w:t>Razawy</w:t>
      </w:r>
      <w:proofErr w:type="spellEnd"/>
      <w:r w:rsidRPr="00B162E2">
        <w:t xml:space="preserve"> W, et al. The role of IL</w:t>
      </w:r>
      <w:r w:rsidRPr="00B162E2">
        <w:rPr>
          <w:rFonts w:ascii="Cambria Math" w:hAnsi="Cambria Math" w:cs="Cambria Math"/>
        </w:rPr>
        <w:t>‐</w:t>
      </w:r>
      <w:r w:rsidRPr="00B162E2">
        <w:t>23 receptor signaling in inflammation</w:t>
      </w:r>
      <w:r w:rsidRPr="00B162E2">
        <w:rPr>
          <w:rFonts w:ascii="Cambria Math" w:hAnsi="Cambria Math" w:cs="Cambria Math"/>
        </w:rPr>
        <w:t>‐</w:t>
      </w:r>
      <w:r w:rsidRPr="00B162E2">
        <w:t>mediated erosive autoimmune arthritis and bone remodeling.</w:t>
      </w:r>
      <w:r w:rsidRPr="00B162E2">
        <w:rPr>
          <w:rFonts w:ascii="Aptos" w:hAnsi="Aptos" w:cs="Aptos"/>
        </w:rPr>
        <w:t> </w:t>
      </w:r>
      <w:r w:rsidRPr="00B162E2">
        <w:rPr>
          <w:i/>
          <w:iCs/>
        </w:rPr>
        <w:t>Eur J Immunol</w:t>
      </w:r>
      <w:r w:rsidRPr="00B162E2">
        <w:t>. 2018 Feb; 48(2): 220–229.</w:t>
      </w:r>
    </w:p>
  </w:endnote>
  <w:endnote w:id="7">
    <w:p w14:paraId="1CEAF3DE" w14:textId="77777777" w:rsidR="00065430" w:rsidRDefault="00065430" w:rsidP="00065430">
      <w:pPr>
        <w:pStyle w:val="EndnoteText"/>
      </w:pPr>
      <w:r>
        <w:rPr>
          <w:rStyle w:val="EndnoteReference"/>
        </w:rPr>
        <w:endnoteRef/>
      </w:r>
      <w:r>
        <w:t xml:space="preserve"> </w:t>
      </w:r>
      <w:r w:rsidRPr="009F3B4B">
        <w:t>Tang C, et al. Interleukin-23: as a drug target for autoimmune inflammatory diseases. </w:t>
      </w:r>
      <w:r w:rsidRPr="009F3B4B">
        <w:rPr>
          <w:i/>
          <w:iCs/>
        </w:rPr>
        <w:t>Immunology</w:t>
      </w:r>
      <w:r w:rsidRPr="009F3B4B">
        <w:t>. 2012 Feb; 135(2): 112–124.</w:t>
      </w:r>
    </w:p>
  </w:endnote>
  <w:endnote w:id="8">
    <w:p w14:paraId="7C9A4DE2" w14:textId="77777777" w:rsidR="00065430" w:rsidRDefault="00065430" w:rsidP="00065430">
      <w:pPr>
        <w:pStyle w:val="EndnoteText"/>
      </w:pPr>
      <w:r>
        <w:rPr>
          <w:rStyle w:val="EndnoteReference"/>
        </w:rPr>
        <w:endnoteRef/>
      </w:r>
      <w:r>
        <w:t xml:space="preserve"> </w:t>
      </w:r>
      <w:r w:rsidRPr="00C45DB9">
        <w:t>Pinter A, et al. Data Presentation. JNJ-77242113 Treatment Induces a Strong Systemic Pharmacodynamic Response Versus Placebo in Serum Samples of Patients with Plaque Psoriasis: Results from the Phase 2, FRONTIER 1 Study. Presented at EADV 2023, October 11-14.</w:t>
      </w:r>
    </w:p>
  </w:endnote>
  <w:endnote w:id="9">
    <w:p w14:paraId="46AAC6D2" w14:textId="2CB9AD0D" w:rsidR="00065430" w:rsidRDefault="00065430" w:rsidP="00065430">
      <w:pPr>
        <w:pStyle w:val="EndnoteText"/>
      </w:pPr>
      <w:r>
        <w:rPr>
          <w:rStyle w:val="EndnoteReference"/>
        </w:rPr>
        <w:endnoteRef/>
      </w:r>
      <w:r>
        <w:t xml:space="preserve"> </w:t>
      </w:r>
      <w:r w:rsidRPr="003F637E">
        <w:t xml:space="preserve">Johnson &amp; Johnson. Press release. Janssen enters into worldwide exclusive license and collaboration agreement with Protagonist Therapeutics, Inc. for the oral Interlukin-23 receptor antagonist drug candidate for the treatment of Inflammatory Bowel Disease. Available at: https://www.jnj.com/media-center/press-releases/janssen-enters-into-worldwide-exclusive-license-and-collaboration-agreement-with-protagonist-therapeutics-inc-for-the-oral-interlukin-23-receptor-antagonist-drug-candidate-for-the-treatment-of-inflammatory-bowel-disease. Accessed </w:t>
      </w:r>
      <w:r w:rsidR="009F2972">
        <w:t>March 2025</w:t>
      </w:r>
      <w:r w:rsidRPr="003F637E">
        <w:t>.</w:t>
      </w:r>
    </w:p>
  </w:endnote>
  <w:endnote w:id="10">
    <w:p w14:paraId="209A3989" w14:textId="6B181D07" w:rsidR="00065430" w:rsidRDefault="00065430" w:rsidP="00065430">
      <w:pPr>
        <w:pStyle w:val="EndnoteText"/>
      </w:pPr>
      <w:r>
        <w:rPr>
          <w:rStyle w:val="EndnoteReference"/>
        </w:rPr>
        <w:endnoteRef/>
      </w:r>
      <w:r>
        <w:t xml:space="preserve"> </w:t>
      </w:r>
      <w:r w:rsidRPr="00E26363">
        <w:t xml:space="preserve">Protagonist Therapeutics. Press release. Protagonist Therapeutics announces amendment of agreement with Janssen Biotech for the continued development and commercialization of IL-23 antagonists. Available at: https://www.prnewswire.com/news-releases/protagonist-therapeutics-announces-amendment-of-agreement-with-janssen-biotech-for-the-continued-development-and-commercialization-of-il-23-antagonists-301343621.html. Accessed </w:t>
      </w:r>
      <w:r w:rsidR="009F2972">
        <w:t>March 2025</w:t>
      </w:r>
      <w:r w:rsidRPr="00E26363">
        <w:t>.</w:t>
      </w:r>
    </w:p>
  </w:endnote>
  <w:endnote w:id="11">
    <w:p w14:paraId="579E0F0A" w14:textId="20E1B1DB" w:rsidR="00065430" w:rsidRDefault="00065430" w:rsidP="00065430">
      <w:pPr>
        <w:pStyle w:val="EndnoteText"/>
      </w:pPr>
      <w:r>
        <w:rPr>
          <w:rStyle w:val="EndnoteReference"/>
        </w:rPr>
        <w:endnoteRef/>
      </w:r>
      <w:r>
        <w:t xml:space="preserve"> </w:t>
      </w:r>
      <w:r w:rsidRPr="00F56213">
        <w:t xml:space="preserve">Protagonist Therapeutics. Press release. Protagonist Reports positive results from Phase 1 and pre-clinical studies of oral Interleukin-23 receptor antagonist JNJ-2113. Available at: https://www.prnewswire.com/news-releases/protagonist-reports-positive-results-from-phase-1-and-pre-clinical-studies-of-oral-interleukin-23-receptor-antagonist-jnj-2113-301823039.html. Accessed </w:t>
      </w:r>
      <w:r w:rsidR="009F2972">
        <w:t>March 2025</w:t>
      </w:r>
      <w:r w:rsidRPr="00F56213">
        <w:t>.</w:t>
      </w:r>
    </w:p>
  </w:endnote>
  <w:endnote w:id="12">
    <w:p w14:paraId="65B3DD67" w14:textId="51C158A3" w:rsidR="00065430" w:rsidRDefault="00065430" w:rsidP="00065430">
      <w:pPr>
        <w:pStyle w:val="EndnoteText"/>
      </w:pPr>
      <w:r>
        <w:rPr>
          <w:rStyle w:val="EndnoteReference"/>
        </w:rPr>
        <w:endnoteRef/>
      </w:r>
      <w:r>
        <w:t xml:space="preserve"> </w:t>
      </w:r>
      <w:r w:rsidRPr="00C336FA">
        <w:t xml:space="preserve">Protagonist Therapeutics. Press release. Protagonist Therapeutics announces positive topline results for Phase 2b FRONTIER 1 clinical trial of oral IL-23 receptor antagonist JNJ-2113 (PN-235) in psoriasis. Available at: https://www.prnewswire.com/news-releases/protagonist-therapeutics-announces-positive-topline-results-for-phase-2b-frontier-1-clinical-trial-of-oral-il-23-receptor-antagonist-jnj-2113-pn-235-in-psoriasis-301764181.html. Accessed </w:t>
      </w:r>
      <w:r w:rsidR="009F2972">
        <w:t>March 2025</w:t>
      </w:r>
      <w:r w:rsidRPr="00C336FA">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9091216"/>
      <w:docPartObj>
        <w:docPartGallery w:val="Page Numbers (Bottom of Page)"/>
        <w:docPartUnique/>
      </w:docPartObj>
    </w:sdtPr>
    <w:sdtEndPr>
      <w:rPr>
        <w:noProof/>
      </w:rPr>
    </w:sdtEndPr>
    <w:sdtContent>
      <w:p w14:paraId="0DDC3A18" w14:textId="18AA855C" w:rsidR="00641FEE" w:rsidRDefault="00641FE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7C2B47F" w14:textId="77777777" w:rsidR="00641FEE" w:rsidRDefault="00641F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11E39F" w14:textId="77777777" w:rsidR="00302F8E" w:rsidRDefault="00302F8E" w:rsidP="0089789C">
      <w:pPr>
        <w:spacing w:line="240" w:lineRule="auto"/>
      </w:pPr>
      <w:r>
        <w:separator/>
      </w:r>
    </w:p>
  </w:footnote>
  <w:footnote w:type="continuationSeparator" w:id="0">
    <w:p w14:paraId="02D2791B" w14:textId="77777777" w:rsidR="00302F8E" w:rsidRDefault="00302F8E" w:rsidP="0089789C">
      <w:pPr>
        <w:spacing w:line="240" w:lineRule="auto"/>
      </w:pPr>
      <w:r>
        <w:continuationSeparator/>
      </w:r>
    </w:p>
  </w:footnote>
  <w:footnote w:type="continuationNotice" w:id="1">
    <w:p w14:paraId="4B93836C" w14:textId="77777777" w:rsidR="00302F8E" w:rsidRDefault="00302F8E">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3AB7874"/>
    <w:multiLevelType w:val="hybridMultilevel"/>
    <w:tmpl w:val="FFFFFFFF"/>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B94031"/>
    <w:multiLevelType w:val="hybridMultilevel"/>
    <w:tmpl w:val="96826B8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C90616"/>
    <w:multiLevelType w:val="multilevel"/>
    <w:tmpl w:val="47E80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320467"/>
    <w:multiLevelType w:val="hybridMultilevel"/>
    <w:tmpl w:val="180A8F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130296"/>
    <w:multiLevelType w:val="hybridMultilevel"/>
    <w:tmpl w:val="DE8C422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A7D5688"/>
    <w:multiLevelType w:val="multilevel"/>
    <w:tmpl w:val="B186D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0456A2"/>
    <w:multiLevelType w:val="hybridMultilevel"/>
    <w:tmpl w:val="F998CB1C"/>
    <w:lvl w:ilvl="0" w:tplc="6C36C98E">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69C797F"/>
    <w:multiLevelType w:val="hybridMultilevel"/>
    <w:tmpl w:val="799019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02029D"/>
    <w:multiLevelType w:val="multilevel"/>
    <w:tmpl w:val="F1143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BDB0540"/>
    <w:multiLevelType w:val="hybridMultilevel"/>
    <w:tmpl w:val="38461F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3EE3C8C"/>
    <w:multiLevelType w:val="multilevel"/>
    <w:tmpl w:val="FD82F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4732E0A"/>
    <w:multiLevelType w:val="hybridMultilevel"/>
    <w:tmpl w:val="E8AE1878"/>
    <w:lvl w:ilvl="0" w:tplc="1E6A1832">
      <w:start w:val="1"/>
      <w:numFmt w:val="bullet"/>
      <w:lvlText w:val="•"/>
      <w:lvlJc w:val="left"/>
      <w:pPr>
        <w:tabs>
          <w:tab w:val="num" w:pos="720"/>
        </w:tabs>
        <w:ind w:left="720" w:hanging="360"/>
      </w:pPr>
      <w:rPr>
        <w:rFonts w:ascii="Arial" w:hAnsi="Arial" w:hint="default"/>
      </w:rPr>
    </w:lvl>
    <w:lvl w:ilvl="1" w:tplc="9438BAD6">
      <w:numFmt w:val="bullet"/>
      <w:lvlText w:val="•"/>
      <w:lvlJc w:val="left"/>
      <w:pPr>
        <w:tabs>
          <w:tab w:val="num" w:pos="1440"/>
        </w:tabs>
        <w:ind w:left="1440" w:hanging="360"/>
      </w:pPr>
      <w:rPr>
        <w:rFonts w:ascii="Arial" w:hAnsi="Arial" w:hint="default"/>
      </w:rPr>
    </w:lvl>
    <w:lvl w:ilvl="2" w:tplc="29F64A2A" w:tentative="1">
      <w:start w:val="1"/>
      <w:numFmt w:val="bullet"/>
      <w:lvlText w:val="•"/>
      <w:lvlJc w:val="left"/>
      <w:pPr>
        <w:tabs>
          <w:tab w:val="num" w:pos="2160"/>
        </w:tabs>
        <w:ind w:left="2160" w:hanging="360"/>
      </w:pPr>
      <w:rPr>
        <w:rFonts w:ascii="Arial" w:hAnsi="Arial" w:hint="default"/>
      </w:rPr>
    </w:lvl>
    <w:lvl w:ilvl="3" w:tplc="9886E72E" w:tentative="1">
      <w:start w:val="1"/>
      <w:numFmt w:val="bullet"/>
      <w:lvlText w:val="•"/>
      <w:lvlJc w:val="left"/>
      <w:pPr>
        <w:tabs>
          <w:tab w:val="num" w:pos="2880"/>
        </w:tabs>
        <w:ind w:left="2880" w:hanging="360"/>
      </w:pPr>
      <w:rPr>
        <w:rFonts w:ascii="Arial" w:hAnsi="Arial" w:hint="default"/>
      </w:rPr>
    </w:lvl>
    <w:lvl w:ilvl="4" w:tplc="88B2ACC8" w:tentative="1">
      <w:start w:val="1"/>
      <w:numFmt w:val="bullet"/>
      <w:lvlText w:val="•"/>
      <w:lvlJc w:val="left"/>
      <w:pPr>
        <w:tabs>
          <w:tab w:val="num" w:pos="3600"/>
        </w:tabs>
        <w:ind w:left="3600" w:hanging="360"/>
      </w:pPr>
      <w:rPr>
        <w:rFonts w:ascii="Arial" w:hAnsi="Arial" w:hint="default"/>
      </w:rPr>
    </w:lvl>
    <w:lvl w:ilvl="5" w:tplc="0F26A8F0" w:tentative="1">
      <w:start w:val="1"/>
      <w:numFmt w:val="bullet"/>
      <w:lvlText w:val="•"/>
      <w:lvlJc w:val="left"/>
      <w:pPr>
        <w:tabs>
          <w:tab w:val="num" w:pos="4320"/>
        </w:tabs>
        <w:ind w:left="4320" w:hanging="360"/>
      </w:pPr>
      <w:rPr>
        <w:rFonts w:ascii="Arial" w:hAnsi="Arial" w:hint="default"/>
      </w:rPr>
    </w:lvl>
    <w:lvl w:ilvl="6" w:tplc="A3F47AF2" w:tentative="1">
      <w:start w:val="1"/>
      <w:numFmt w:val="bullet"/>
      <w:lvlText w:val="•"/>
      <w:lvlJc w:val="left"/>
      <w:pPr>
        <w:tabs>
          <w:tab w:val="num" w:pos="5040"/>
        </w:tabs>
        <w:ind w:left="5040" w:hanging="360"/>
      </w:pPr>
      <w:rPr>
        <w:rFonts w:ascii="Arial" w:hAnsi="Arial" w:hint="default"/>
      </w:rPr>
    </w:lvl>
    <w:lvl w:ilvl="7" w:tplc="3B12960E" w:tentative="1">
      <w:start w:val="1"/>
      <w:numFmt w:val="bullet"/>
      <w:lvlText w:val="•"/>
      <w:lvlJc w:val="left"/>
      <w:pPr>
        <w:tabs>
          <w:tab w:val="num" w:pos="5760"/>
        </w:tabs>
        <w:ind w:left="5760" w:hanging="360"/>
      </w:pPr>
      <w:rPr>
        <w:rFonts w:ascii="Arial" w:hAnsi="Arial" w:hint="default"/>
      </w:rPr>
    </w:lvl>
    <w:lvl w:ilvl="8" w:tplc="31B67928"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45CD038A"/>
    <w:multiLevelType w:val="hybridMultilevel"/>
    <w:tmpl w:val="C8FAC9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A2A6ED6"/>
    <w:multiLevelType w:val="hybridMultilevel"/>
    <w:tmpl w:val="A81E10C4"/>
    <w:lvl w:ilvl="0" w:tplc="6D10738C">
      <w:start w:val="1"/>
      <w:numFmt w:val="bullet"/>
      <w:lvlText w:val="•"/>
      <w:lvlJc w:val="left"/>
      <w:pPr>
        <w:tabs>
          <w:tab w:val="num" w:pos="720"/>
        </w:tabs>
        <w:ind w:left="720" w:hanging="360"/>
      </w:pPr>
      <w:rPr>
        <w:rFonts w:ascii="Arial" w:hAnsi="Arial" w:hint="default"/>
      </w:rPr>
    </w:lvl>
    <w:lvl w:ilvl="1" w:tplc="648CDA8C" w:tentative="1">
      <w:start w:val="1"/>
      <w:numFmt w:val="bullet"/>
      <w:lvlText w:val="•"/>
      <w:lvlJc w:val="left"/>
      <w:pPr>
        <w:tabs>
          <w:tab w:val="num" w:pos="1440"/>
        </w:tabs>
        <w:ind w:left="1440" w:hanging="360"/>
      </w:pPr>
      <w:rPr>
        <w:rFonts w:ascii="Arial" w:hAnsi="Arial" w:hint="default"/>
      </w:rPr>
    </w:lvl>
    <w:lvl w:ilvl="2" w:tplc="AC1E65D0" w:tentative="1">
      <w:start w:val="1"/>
      <w:numFmt w:val="bullet"/>
      <w:lvlText w:val="•"/>
      <w:lvlJc w:val="left"/>
      <w:pPr>
        <w:tabs>
          <w:tab w:val="num" w:pos="2160"/>
        </w:tabs>
        <w:ind w:left="2160" w:hanging="360"/>
      </w:pPr>
      <w:rPr>
        <w:rFonts w:ascii="Arial" w:hAnsi="Arial" w:hint="default"/>
      </w:rPr>
    </w:lvl>
    <w:lvl w:ilvl="3" w:tplc="525AC5D0" w:tentative="1">
      <w:start w:val="1"/>
      <w:numFmt w:val="bullet"/>
      <w:lvlText w:val="•"/>
      <w:lvlJc w:val="left"/>
      <w:pPr>
        <w:tabs>
          <w:tab w:val="num" w:pos="2880"/>
        </w:tabs>
        <w:ind w:left="2880" w:hanging="360"/>
      </w:pPr>
      <w:rPr>
        <w:rFonts w:ascii="Arial" w:hAnsi="Arial" w:hint="default"/>
      </w:rPr>
    </w:lvl>
    <w:lvl w:ilvl="4" w:tplc="2E9EB542" w:tentative="1">
      <w:start w:val="1"/>
      <w:numFmt w:val="bullet"/>
      <w:lvlText w:val="•"/>
      <w:lvlJc w:val="left"/>
      <w:pPr>
        <w:tabs>
          <w:tab w:val="num" w:pos="3600"/>
        </w:tabs>
        <w:ind w:left="3600" w:hanging="360"/>
      </w:pPr>
      <w:rPr>
        <w:rFonts w:ascii="Arial" w:hAnsi="Arial" w:hint="default"/>
      </w:rPr>
    </w:lvl>
    <w:lvl w:ilvl="5" w:tplc="53EE28C4" w:tentative="1">
      <w:start w:val="1"/>
      <w:numFmt w:val="bullet"/>
      <w:lvlText w:val="•"/>
      <w:lvlJc w:val="left"/>
      <w:pPr>
        <w:tabs>
          <w:tab w:val="num" w:pos="4320"/>
        </w:tabs>
        <w:ind w:left="4320" w:hanging="360"/>
      </w:pPr>
      <w:rPr>
        <w:rFonts w:ascii="Arial" w:hAnsi="Arial" w:hint="default"/>
      </w:rPr>
    </w:lvl>
    <w:lvl w:ilvl="6" w:tplc="6F56BBEC" w:tentative="1">
      <w:start w:val="1"/>
      <w:numFmt w:val="bullet"/>
      <w:lvlText w:val="•"/>
      <w:lvlJc w:val="left"/>
      <w:pPr>
        <w:tabs>
          <w:tab w:val="num" w:pos="5040"/>
        </w:tabs>
        <w:ind w:left="5040" w:hanging="360"/>
      </w:pPr>
      <w:rPr>
        <w:rFonts w:ascii="Arial" w:hAnsi="Arial" w:hint="default"/>
      </w:rPr>
    </w:lvl>
    <w:lvl w:ilvl="7" w:tplc="E27C2FC8" w:tentative="1">
      <w:start w:val="1"/>
      <w:numFmt w:val="bullet"/>
      <w:lvlText w:val="•"/>
      <w:lvlJc w:val="left"/>
      <w:pPr>
        <w:tabs>
          <w:tab w:val="num" w:pos="5760"/>
        </w:tabs>
        <w:ind w:left="5760" w:hanging="360"/>
      </w:pPr>
      <w:rPr>
        <w:rFonts w:ascii="Arial" w:hAnsi="Arial" w:hint="default"/>
      </w:rPr>
    </w:lvl>
    <w:lvl w:ilvl="8" w:tplc="775218DC"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609F78DB"/>
    <w:multiLevelType w:val="hybridMultilevel"/>
    <w:tmpl w:val="71A655D2"/>
    <w:lvl w:ilvl="0" w:tplc="6C36C98E">
      <w:numFmt w:val="bullet"/>
      <w:lvlText w:val="•"/>
      <w:lvlJc w:val="left"/>
      <w:pPr>
        <w:ind w:left="720" w:hanging="360"/>
      </w:pPr>
      <w:rPr>
        <w:rFonts w:ascii="Calibri" w:eastAsia="Times New Roman"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2181090"/>
    <w:multiLevelType w:val="hybridMultilevel"/>
    <w:tmpl w:val="46021E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626D4817"/>
    <w:multiLevelType w:val="multilevel"/>
    <w:tmpl w:val="CB4CA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7EB8C5C"/>
    <w:multiLevelType w:val="hybridMultilevel"/>
    <w:tmpl w:val="FFFFFFFF"/>
    <w:lvl w:ilvl="0" w:tplc="FFFFFFFF">
      <w:start w:val="1"/>
      <w:numFmt w:val="ideographDigital"/>
      <w:lvlText w:val=""/>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6D314B8E"/>
    <w:multiLevelType w:val="hybridMultilevel"/>
    <w:tmpl w:val="7A9A02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732D60EF"/>
    <w:multiLevelType w:val="multilevel"/>
    <w:tmpl w:val="EE7A5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38587224">
    <w:abstractNumId w:val="8"/>
  </w:num>
  <w:num w:numId="2" w16cid:durableId="2004581467">
    <w:abstractNumId w:val="16"/>
  </w:num>
  <w:num w:numId="3" w16cid:durableId="1375691069">
    <w:abstractNumId w:val="2"/>
  </w:num>
  <w:num w:numId="4" w16cid:durableId="357974982">
    <w:abstractNumId w:val="5"/>
  </w:num>
  <w:num w:numId="5" w16cid:durableId="836192596">
    <w:abstractNumId w:val="10"/>
  </w:num>
  <w:num w:numId="6" w16cid:durableId="1637176643">
    <w:abstractNumId w:val="7"/>
  </w:num>
  <w:num w:numId="7" w16cid:durableId="1010569286">
    <w:abstractNumId w:val="11"/>
  </w:num>
  <w:num w:numId="8" w16cid:durableId="313066408">
    <w:abstractNumId w:val="13"/>
  </w:num>
  <w:num w:numId="9" w16cid:durableId="299506771">
    <w:abstractNumId w:val="15"/>
  </w:num>
  <w:num w:numId="10" w16cid:durableId="250701725">
    <w:abstractNumId w:val="9"/>
  </w:num>
  <w:num w:numId="11" w16cid:durableId="2034185189">
    <w:abstractNumId w:val="3"/>
  </w:num>
  <w:num w:numId="12" w16cid:durableId="665130558">
    <w:abstractNumId w:val="18"/>
  </w:num>
  <w:num w:numId="13" w16cid:durableId="988023899">
    <w:abstractNumId w:val="14"/>
  </w:num>
  <w:num w:numId="14" w16cid:durableId="2074965012">
    <w:abstractNumId w:val="19"/>
  </w:num>
  <w:num w:numId="15" w16cid:durableId="447971107">
    <w:abstractNumId w:val="0"/>
  </w:num>
  <w:num w:numId="16" w16cid:durableId="874467833">
    <w:abstractNumId w:val="4"/>
  </w:num>
  <w:num w:numId="17" w16cid:durableId="754933610">
    <w:abstractNumId w:val="6"/>
  </w:num>
  <w:num w:numId="18" w16cid:durableId="586497887">
    <w:abstractNumId w:val="17"/>
  </w:num>
  <w:num w:numId="19" w16cid:durableId="168757608">
    <w:abstractNumId w:val="1"/>
  </w:num>
  <w:num w:numId="20" w16cid:durableId="1398088263">
    <w:abstractNumId w:val="1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revisionView w:inkAnnotation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LA0tLSwMDA2NjQEcpR0lIJTi4sz8/NACgxrAWo4na0sAAAA"/>
    <w:docVar w:name="APWAFVersion" w:val="5.0"/>
  </w:docVars>
  <w:rsids>
    <w:rsidRoot w:val="00177558"/>
    <w:rsid w:val="00001297"/>
    <w:rsid w:val="00001D23"/>
    <w:rsid w:val="0000310A"/>
    <w:rsid w:val="00003247"/>
    <w:rsid w:val="00003AC0"/>
    <w:rsid w:val="000046F2"/>
    <w:rsid w:val="0000514F"/>
    <w:rsid w:val="00005AD1"/>
    <w:rsid w:val="00005F76"/>
    <w:rsid w:val="0000647A"/>
    <w:rsid w:val="000067FA"/>
    <w:rsid w:val="0000763B"/>
    <w:rsid w:val="0000770B"/>
    <w:rsid w:val="0001063D"/>
    <w:rsid w:val="00011946"/>
    <w:rsid w:val="00012161"/>
    <w:rsid w:val="00012248"/>
    <w:rsid w:val="000125FD"/>
    <w:rsid w:val="00013009"/>
    <w:rsid w:val="000138A8"/>
    <w:rsid w:val="00013F8A"/>
    <w:rsid w:val="0001448D"/>
    <w:rsid w:val="00015099"/>
    <w:rsid w:val="0001525D"/>
    <w:rsid w:val="000152E3"/>
    <w:rsid w:val="0001541D"/>
    <w:rsid w:val="0001612D"/>
    <w:rsid w:val="00016624"/>
    <w:rsid w:val="000211E6"/>
    <w:rsid w:val="00021252"/>
    <w:rsid w:val="00023F9C"/>
    <w:rsid w:val="00024AAA"/>
    <w:rsid w:val="00025409"/>
    <w:rsid w:val="00025A0E"/>
    <w:rsid w:val="000261F2"/>
    <w:rsid w:val="000271B8"/>
    <w:rsid w:val="000300C3"/>
    <w:rsid w:val="00030792"/>
    <w:rsid w:val="00031DDE"/>
    <w:rsid w:val="000335C8"/>
    <w:rsid w:val="0003419B"/>
    <w:rsid w:val="000344DE"/>
    <w:rsid w:val="00034B35"/>
    <w:rsid w:val="00035709"/>
    <w:rsid w:val="0003654A"/>
    <w:rsid w:val="00036595"/>
    <w:rsid w:val="00036B10"/>
    <w:rsid w:val="00037919"/>
    <w:rsid w:val="00037D50"/>
    <w:rsid w:val="00041139"/>
    <w:rsid w:val="0004125A"/>
    <w:rsid w:val="0004175B"/>
    <w:rsid w:val="000424C7"/>
    <w:rsid w:val="00042579"/>
    <w:rsid w:val="00042BED"/>
    <w:rsid w:val="00042FF0"/>
    <w:rsid w:val="00044BE0"/>
    <w:rsid w:val="00044EF3"/>
    <w:rsid w:val="000454DE"/>
    <w:rsid w:val="0004623F"/>
    <w:rsid w:val="000470CC"/>
    <w:rsid w:val="00051F9E"/>
    <w:rsid w:val="000520AC"/>
    <w:rsid w:val="0005244F"/>
    <w:rsid w:val="00052658"/>
    <w:rsid w:val="00053787"/>
    <w:rsid w:val="00054B89"/>
    <w:rsid w:val="00054C00"/>
    <w:rsid w:val="00056D8C"/>
    <w:rsid w:val="00056DE9"/>
    <w:rsid w:val="00057BF2"/>
    <w:rsid w:val="000600CF"/>
    <w:rsid w:val="00060719"/>
    <w:rsid w:val="00060B32"/>
    <w:rsid w:val="00061818"/>
    <w:rsid w:val="0006322B"/>
    <w:rsid w:val="00063C6E"/>
    <w:rsid w:val="00064363"/>
    <w:rsid w:val="000647AE"/>
    <w:rsid w:val="00065076"/>
    <w:rsid w:val="00065430"/>
    <w:rsid w:val="00066401"/>
    <w:rsid w:val="00066645"/>
    <w:rsid w:val="00067C32"/>
    <w:rsid w:val="000706C2"/>
    <w:rsid w:val="0007234C"/>
    <w:rsid w:val="00072432"/>
    <w:rsid w:val="0007315D"/>
    <w:rsid w:val="00073A39"/>
    <w:rsid w:val="00074082"/>
    <w:rsid w:val="000742A5"/>
    <w:rsid w:val="00074888"/>
    <w:rsid w:val="000748CF"/>
    <w:rsid w:val="00076C80"/>
    <w:rsid w:val="00080305"/>
    <w:rsid w:val="00080C98"/>
    <w:rsid w:val="0008207E"/>
    <w:rsid w:val="000826C7"/>
    <w:rsid w:val="000828E1"/>
    <w:rsid w:val="00082BAC"/>
    <w:rsid w:val="00082D4F"/>
    <w:rsid w:val="00083521"/>
    <w:rsid w:val="0008445E"/>
    <w:rsid w:val="0008462D"/>
    <w:rsid w:val="0008504A"/>
    <w:rsid w:val="00085361"/>
    <w:rsid w:val="00085E0E"/>
    <w:rsid w:val="00086FDF"/>
    <w:rsid w:val="000874EC"/>
    <w:rsid w:val="00087D47"/>
    <w:rsid w:val="00090BBE"/>
    <w:rsid w:val="00090D5E"/>
    <w:rsid w:val="00091178"/>
    <w:rsid w:val="00091B5C"/>
    <w:rsid w:val="00091D65"/>
    <w:rsid w:val="00092EAA"/>
    <w:rsid w:val="00097E5B"/>
    <w:rsid w:val="000A299F"/>
    <w:rsid w:val="000A4AC8"/>
    <w:rsid w:val="000A4B7D"/>
    <w:rsid w:val="000A5939"/>
    <w:rsid w:val="000A7168"/>
    <w:rsid w:val="000B0320"/>
    <w:rsid w:val="000B06B2"/>
    <w:rsid w:val="000B0DE3"/>
    <w:rsid w:val="000B119E"/>
    <w:rsid w:val="000B18B1"/>
    <w:rsid w:val="000B23A5"/>
    <w:rsid w:val="000B2536"/>
    <w:rsid w:val="000B2592"/>
    <w:rsid w:val="000B39A7"/>
    <w:rsid w:val="000B48DE"/>
    <w:rsid w:val="000B6FE7"/>
    <w:rsid w:val="000B70D8"/>
    <w:rsid w:val="000B74C5"/>
    <w:rsid w:val="000B76A2"/>
    <w:rsid w:val="000B783F"/>
    <w:rsid w:val="000C0645"/>
    <w:rsid w:val="000C1998"/>
    <w:rsid w:val="000C2AC3"/>
    <w:rsid w:val="000C2E54"/>
    <w:rsid w:val="000C36A2"/>
    <w:rsid w:val="000C48A4"/>
    <w:rsid w:val="000C5258"/>
    <w:rsid w:val="000C6872"/>
    <w:rsid w:val="000C6D6E"/>
    <w:rsid w:val="000C763F"/>
    <w:rsid w:val="000C7709"/>
    <w:rsid w:val="000D0F73"/>
    <w:rsid w:val="000D14C3"/>
    <w:rsid w:val="000D14D5"/>
    <w:rsid w:val="000D18BF"/>
    <w:rsid w:val="000D199E"/>
    <w:rsid w:val="000D1AE8"/>
    <w:rsid w:val="000D2402"/>
    <w:rsid w:val="000D2468"/>
    <w:rsid w:val="000D253A"/>
    <w:rsid w:val="000D2585"/>
    <w:rsid w:val="000D25C2"/>
    <w:rsid w:val="000D2A84"/>
    <w:rsid w:val="000D2F9D"/>
    <w:rsid w:val="000D3D64"/>
    <w:rsid w:val="000D4248"/>
    <w:rsid w:val="000D44C5"/>
    <w:rsid w:val="000D60D5"/>
    <w:rsid w:val="000D6BAC"/>
    <w:rsid w:val="000D7BCC"/>
    <w:rsid w:val="000E1222"/>
    <w:rsid w:val="000E163C"/>
    <w:rsid w:val="000E24CC"/>
    <w:rsid w:val="000E417A"/>
    <w:rsid w:val="000E5C27"/>
    <w:rsid w:val="000E66CF"/>
    <w:rsid w:val="000E7073"/>
    <w:rsid w:val="000E7396"/>
    <w:rsid w:val="000E7DCC"/>
    <w:rsid w:val="000F0ACE"/>
    <w:rsid w:val="000F448F"/>
    <w:rsid w:val="000F4B4C"/>
    <w:rsid w:val="000F4F49"/>
    <w:rsid w:val="000F6734"/>
    <w:rsid w:val="000F7313"/>
    <w:rsid w:val="001001D2"/>
    <w:rsid w:val="00100201"/>
    <w:rsid w:val="001006F2"/>
    <w:rsid w:val="001007BA"/>
    <w:rsid w:val="001013B2"/>
    <w:rsid w:val="00101445"/>
    <w:rsid w:val="00102569"/>
    <w:rsid w:val="00102CB4"/>
    <w:rsid w:val="001036AA"/>
    <w:rsid w:val="00103B3B"/>
    <w:rsid w:val="00103FBC"/>
    <w:rsid w:val="001049A5"/>
    <w:rsid w:val="001050D9"/>
    <w:rsid w:val="00106086"/>
    <w:rsid w:val="0010672A"/>
    <w:rsid w:val="00107247"/>
    <w:rsid w:val="001074EE"/>
    <w:rsid w:val="00107A7D"/>
    <w:rsid w:val="00110691"/>
    <w:rsid w:val="00110779"/>
    <w:rsid w:val="00112113"/>
    <w:rsid w:val="001124BC"/>
    <w:rsid w:val="00113F5E"/>
    <w:rsid w:val="001141C8"/>
    <w:rsid w:val="001148B0"/>
    <w:rsid w:val="00117974"/>
    <w:rsid w:val="00117D12"/>
    <w:rsid w:val="00117EF4"/>
    <w:rsid w:val="00120D8C"/>
    <w:rsid w:val="00123A2E"/>
    <w:rsid w:val="00123E9C"/>
    <w:rsid w:val="001240DB"/>
    <w:rsid w:val="001243FA"/>
    <w:rsid w:val="001247A4"/>
    <w:rsid w:val="0012502D"/>
    <w:rsid w:val="0012506A"/>
    <w:rsid w:val="001251F1"/>
    <w:rsid w:val="0012528A"/>
    <w:rsid w:val="00130C60"/>
    <w:rsid w:val="00130F7F"/>
    <w:rsid w:val="001310F8"/>
    <w:rsid w:val="0013140A"/>
    <w:rsid w:val="0013225F"/>
    <w:rsid w:val="001334D4"/>
    <w:rsid w:val="00133650"/>
    <w:rsid w:val="00133924"/>
    <w:rsid w:val="001340F1"/>
    <w:rsid w:val="001354BF"/>
    <w:rsid w:val="001355D9"/>
    <w:rsid w:val="00136D9E"/>
    <w:rsid w:val="00137090"/>
    <w:rsid w:val="0013792D"/>
    <w:rsid w:val="00137ECA"/>
    <w:rsid w:val="0014070B"/>
    <w:rsid w:val="00142B5C"/>
    <w:rsid w:val="00142D02"/>
    <w:rsid w:val="00142FDF"/>
    <w:rsid w:val="0014379E"/>
    <w:rsid w:val="001439FC"/>
    <w:rsid w:val="00143E40"/>
    <w:rsid w:val="0014424E"/>
    <w:rsid w:val="0014458C"/>
    <w:rsid w:val="00144F75"/>
    <w:rsid w:val="001450F6"/>
    <w:rsid w:val="00146443"/>
    <w:rsid w:val="00146445"/>
    <w:rsid w:val="0014675A"/>
    <w:rsid w:val="00146785"/>
    <w:rsid w:val="00146DD6"/>
    <w:rsid w:val="00147741"/>
    <w:rsid w:val="00147BCA"/>
    <w:rsid w:val="0015115D"/>
    <w:rsid w:val="001527C5"/>
    <w:rsid w:val="00153018"/>
    <w:rsid w:val="0015351F"/>
    <w:rsid w:val="00154CC7"/>
    <w:rsid w:val="001554EB"/>
    <w:rsid w:val="001617F0"/>
    <w:rsid w:val="00161F59"/>
    <w:rsid w:val="00162D85"/>
    <w:rsid w:val="00163C04"/>
    <w:rsid w:val="001645BF"/>
    <w:rsid w:val="001655B7"/>
    <w:rsid w:val="00165A4D"/>
    <w:rsid w:val="0016640F"/>
    <w:rsid w:val="001666CA"/>
    <w:rsid w:val="00167826"/>
    <w:rsid w:val="001707A2"/>
    <w:rsid w:val="00171640"/>
    <w:rsid w:val="00171BAE"/>
    <w:rsid w:val="001724BF"/>
    <w:rsid w:val="0017285C"/>
    <w:rsid w:val="0017360B"/>
    <w:rsid w:val="00174B6D"/>
    <w:rsid w:val="00174D03"/>
    <w:rsid w:val="0017580E"/>
    <w:rsid w:val="00175E24"/>
    <w:rsid w:val="00176C4B"/>
    <w:rsid w:val="00177558"/>
    <w:rsid w:val="00180CB9"/>
    <w:rsid w:val="00181973"/>
    <w:rsid w:val="00183942"/>
    <w:rsid w:val="00183E98"/>
    <w:rsid w:val="00184B01"/>
    <w:rsid w:val="00184B38"/>
    <w:rsid w:val="00185388"/>
    <w:rsid w:val="00186C0A"/>
    <w:rsid w:val="00187EAD"/>
    <w:rsid w:val="001907BD"/>
    <w:rsid w:val="00190F85"/>
    <w:rsid w:val="0019228D"/>
    <w:rsid w:val="00192B6E"/>
    <w:rsid w:val="00192F02"/>
    <w:rsid w:val="001936D5"/>
    <w:rsid w:val="001945B7"/>
    <w:rsid w:val="001952D9"/>
    <w:rsid w:val="00195ABD"/>
    <w:rsid w:val="00195B12"/>
    <w:rsid w:val="00195F14"/>
    <w:rsid w:val="0019667E"/>
    <w:rsid w:val="00196F61"/>
    <w:rsid w:val="00197053"/>
    <w:rsid w:val="00197432"/>
    <w:rsid w:val="001A0CFF"/>
    <w:rsid w:val="001A1139"/>
    <w:rsid w:val="001A2684"/>
    <w:rsid w:val="001A2D84"/>
    <w:rsid w:val="001A54F3"/>
    <w:rsid w:val="001A5DB7"/>
    <w:rsid w:val="001A5DD2"/>
    <w:rsid w:val="001A6419"/>
    <w:rsid w:val="001A7F32"/>
    <w:rsid w:val="001B052B"/>
    <w:rsid w:val="001B07C6"/>
    <w:rsid w:val="001B1983"/>
    <w:rsid w:val="001B21B0"/>
    <w:rsid w:val="001B24BE"/>
    <w:rsid w:val="001B3C9C"/>
    <w:rsid w:val="001B404F"/>
    <w:rsid w:val="001B4079"/>
    <w:rsid w:val="001B43BC"/>
    <w:rsid w:val="001B4BE1"/>
    <w:rsid w:val="001B5732"/>
    <w:rsid w:val="001B5B79"/>
    <w:rsid w:val="001B615B"/>
    <w:rsid w:val="001C0008"/>
    <w:rsid w:val="001C05C0"/>
    <w:rsid w:val="001C0DEA"/>
    <w:rsid w:val="001C10DC"/>
    <w:rsid w:val="001C174E"/>
    <w:rsid w:val="001C1D2A"/>
    <w:rsid w:val="001C2709"/>
    <w:rsid w:val="001C2BC6"/>
    <w:rsid w:val="001C3182"/>
    <w:rsid w:val="001C3A76"/>
    <w:rsid w:val="001C4B2B"/>
    <w:rsid w:val="001C53B6"/>
    <w:rsid w:val="001C5C00"/>
    <w:rsid w:val="001C6286"/>
    <w:rsid w:val="001C6302"/>
    <w:rsid w:val="001C6455"/>
    <w:rsid w:val="001C69AE"/>
    <w:rsid w:val="001C7331"/>
    <w:rsid w:val="001D151C"/>
    <w:rsid w:val="001D198C"/>
    <w:rsid w:val="001D31B0"/>
    <w:rsid w:val="001D462A"/>
    <w:rsid w:val="001D498A"/>
    <w:rsid w:val="001D578D"/>
    <w:rsid w:val="001D710F"/>
    <w:rsid w:val="001D72E3"/>
    <w:rsid w:val="001E143F"/>
    <w:rsid w:val="001E1539"/>
    <w:rsid w:val="001E39A2"/>
    <w:rsid w:val="001E3BB7"/>
    <w:rsid w:val="001E402C"/>
    <w:rsid w:val="001E4EB0"/>
    <w:rsid w:val="001E5164"/>
    <w:rsid w:val="001E5206"/>
    <w:rsid w:val="001E771E"/>
    <w:rsid w:val="001F1901"/>
    <w:rsid w:val="001F1CF0"/>
    <w:rsid w:val="001F2416"/>
    <w:rsid w:val="001F49AD"/>
    <w:rsid w:val="001F4A83"/>
    <w:rsid w:val="001F4AA8"/>
    <w:rsid w:val="001F5D09"/>
    <w:rsid w:val="001F68B4"/>
    <w:rsid w:val="001F7F5F"/>
    <w:rsid w:val="00200BA6"/>
    <w:rsid w:val="00202759"/>
    <w:rsid w:val="00202763"/>
    <w:rsid w:val="00202C64"/>
    <w:rsid w:val="00202E75"/>
    <w:rsid w:val="002030BC"/>
    <w:rsid w:val="00203121"/>
    <w:rsid w:val="002038D4"/>
    <w:rsid w:val="00203B7C"/>
    <w:rsid w:val="00204140"/>
    <w:rsid w:val="00204549"/>
    <w:rsid w:val="002051F6"/>
    <w:rsid w:val="00205474"/>
    <w:rsid w:val="002066C8"/>
    <w:rsid w:val="002079BB"/>
    <w:rsid w:val="00210CCB"/>
    <w:rsid w:val="002116F2"/>
    <w:rsid w:val="00212A16"/>
    <w:rsid w:val="00212E55"/>
    <w:rsid w:val="002142E4"/>
    <w:rsid w:val="00215050"/>
    <w:rsid w:val="002158A7"/>
    <w:rsid w:val="00217451"/>
    <w:rsid w:val="002206CC"/>
    <w:rsid w:val="00220B00"/>
    <w:rsid w:val="0022117A"/>
    <w:rsid w:val="00221DEA"/>
    <w:rsid w:val="002220AA"/>
    <w:rsid w:val="00222B2E"/>
    <w:rsid w:val="002238D3"/>
    <w:rsid w:val="002245F0"/>
    <w:rsid w:val="002257E8"/>
    <w:rsid w:val="00225BB6"/>
    <w:rsid w:val="00225CE9"/>
    <w:rsid w:val="002261C4"/>
    <w:rsid w:val="00227028"/>
    <w:rsid w:val="00230D52"/>
    <w:rsid w:val="0023161A"/>
    <w:rsid w:val="002316E7"/>
    <w:rsid w:val="0023294E"/>
    <w:rsid w:val="00232DA0"/>
    <w:rsid w:val="0023302A"/>
    <w:rsid w:val="00234112"/>
    <w:rsid w:val="0023682B"/>
    <w:rsid w:val="00236AC7"/>
    <w:rsid w:val="00237675"/>
    <w:rsid w:val="0023793B"/>
    <w:rsid w:val="0024003A"/>
    <w:rsid w:val="00240099"/>
    <w:rsid w:val="00241D34"/>
    <w:rsid w:val="00241FEB"/>
    <w:rsid w:val="00243913"/>
    <w:rsid w:val="00245247"/>
    <w:rsid w:val="00245EEE"/>
    <w:rsid w:val="00246698"/>
    <w:rsid w:val="00246E1A"/>
    <w:rsid w:val="00250960"/>
    <w:rsid w:val="00250F6A"/>
    <w:rsid w:val="00251689"/>
    <w:rsid w:val="0025170A"/>
    <w:rsid w:val="00251A2F"/>
    <w:rsid w:val="0025237F"/>
    <w:rsid w:val="00252D1A"/>
    <w:rsid w:val="00253001"/>
    <w:rsid w:val="0025331A"/>
    <w:rsid w:val="00253413"/>
    <w:rsid w:val="00253E33"/>
    <w:rsid w:val="00254681"/>
    <w:rsid w:val="00255CD8"/>
    <w:rsid w:val="00255EBB"/>
    <w:rsid w:val="00256FF9"/>
    <w:rsid w:val="00257264"/>
    <w:rsid w:val="0025789B"/>
    <w:rsid w:val="00257CA1"/>
    <w:rsid w:val="00257F4A"/>
    <w:rsid w:val="00261C07"/>
    <w:rsid w:val="00262203"/>
    <w:rsid w:val="00262384"/>
    <w:rsid w:val="0026298E"/>
    <w:rsid w:val="00262B3E"/>
    <w:rsid w:val="002633B5"/>
    <w:rsid w:val="00263A44"/>
    <w:rsid w:val="0026430D"/>
    <w:rsid w:val="00264F2E"/>
    <w:rsid w:val="00265AF4"/>
    <w:rsid w:val="002662B5"/>
    <w:rsid w:val="0026736C"/>
    <w:rsid w:val="00270C75"/>
    <w:rsid w:val="0027128A"/>
    <w:rsid w:val="002717A0"/>
    <w:rsid w:val="00272C65"/>
    <w:rsid w:val="00273703"/>
    <w:rsid w:val="002739A0"/>
    <w:rsid w:val="002739F1"/>
    <w:rsid w:val="00274158"/>
    <w:rsid w:val="002766CA"/>
    <w:rsid w:val="002776E8"/>
    <w:rsid w:val="00280C5D"/>
    <w:rsid w:val="00280F36"/>
    <w:rsid w:val="002833AF"/>
    <w:rsid w:val="00283B7D"/>
    <w:rsid w:val="0028427B"/>
    <w:rsid w:val="002845C4"/>
    <w:rsid w:val="00290726"/>
    <w:rsid w:val="002907C3"/>
    <w:rsid w:val="002909CB"/>
    <w:rsid w:val="00290A95"/>
    <w:rsid w:val="00291162"/>
    <w:rsid w:val="00293800"/>
    <w:rsid w:val="00294EAE"/>
    <w:rsid w:val="00295F87"/>
    <w:rsid w:val="00296C73"/>
    <w:rsid w:val="00297D5F"/>
    <w:rsid w:val="002A050A"/>
    <w:rsid w:val="002A0BBD"/>
    <w:rsid w:val="002A15ED"/>
    <w:rsid w:val="002A181D"/>
    <w:rsid w:val="002A22CC"/>
    <w:rsid w:val="002A2334"/>
    <w:rsid w:val="002A2C60"/>
    <w:rsid w:val="002A3734"/>
    <w:rsid w:val="002A436B"/>
    <w:rsid w:val="002A5583"/>
    <w:rsid w:val="002A650A"/>
    <w:rsid w:val="002A70B6"/>
    <w:rsid w:val="002A7BAB"/>
    <w:rsid w:val="002B0067"/>
    <w:rsid w:val="002B0B4E"/>
    <w:rsid w:val="002B0F44"/>
    <w:rsid w:val="002B272F"/>
    <w:rsid w:val="002B43A9"/>
    <w:rsid w:val="002B5332"/>
    <w:rsid w:val="002B59C4"/>
    <w:rsid w:val="002B6590"/>
    <w:rsid w:val="002B6C22"/>
    <w:rsid w:val="002B6C7E"/>
    <w:rsid w:val="002B712F"/>
    <w:rsid w:val="002B7A43"/>
    <w:rsid w:val="002B7E75"/>
    <w:rsid w:val="002C1397"/>
    <w:rsid w:val="002C15DF"/>
    <w:rsid w:val="002C1840"/>
    <w:rsid w:val="002C1A47"/>
    <w:rsid w:val="002C1BE9"/>
    <w:rsid w:val="002C1EAF"/>
    <w:rsid w:val="002C3E10"/>
    <w:rsid w:val="002C5C6D"/>
    <w:rsid w:val="002C6AC4"/>
    <w:rsid w:val="002C7309"/>
    <w:rsid w:val="002C732C"/>
    <w:rsid w:val="002D013D"/>
    <w:rsid w:val="002D17A0"/>
    <w:rsid w:val="002D19FF"/>
    <w:rsid w:val="002D1C0F"/>
    <w:rsid w:val="002D3F58"/>
    <w:rsid w:val="002D5CAD"/>
    <w:rsid w:val="002D67D6"/>
    <w:rsid w:val="002D6E81"/>
    <w:rsid w:val="002D78B5"/>
    <w:rsid w:val="002D7FBA"/>
    <w:rsid w:val="002E0B04"/>
    <w:rsid w:val="002E0DB3"/>
    <w:rsid w:val="002E127E"/>
    <w:rsid w:val="002E1892"/>
    <w:rsid w:val="002E2C57"/>
    <w:rsid w:val="002E2E9D"/>
    <w:rsid w:val="002E34C9"/>
    <w:rsid w:val="002E34D3"/>
    <w:rsid w:val="002E42DF"/>
    <w:rsid w:val="002E48C2"/>
    <w:rsid w:val="002E5196"/>
    <w:rsid w:val="002E7826"/>
    <w:rsid w:val="002E7BFF"/>
    <w:rsid w:val="002F16B4"/>
    <w:rsid w:val="002F216F"/>
    <w:rsid w:val="002F3078"/>
    <w:rsid w:val="002F30E5"/>
    <w:rsid w:val="002F4249"/>
    <w:rsid w:val="002F53CE"/>
    <w:rsid w:val="002F5F25"/>
    <w:rsid w:val="002F6B78"/>
    <w:rsid w:val="002F6BA9"/>
    <w:rsid w:val="002F7088"/>
    <w:rsid w:val="002F7E24"/>
    <w:rsid w:val="002F7F8F"/>
    <w:rsid w:val="003002A4"/>
    <w:rsid w:val="003006BD"/>
    <w:rsid w:val="0030092A"/>
    <w:rsid w:val="003010A9"/>
    <w:rsid w:val="00301875"/>
    <w:rsid w:val="0030229E"/>
    <w:rsid w:val="00302A5C"/>
    <w:rsid w:val="00302F8E"/>
    <w:rsid w:val="00304705"/>
    <w:rsid w:val="00304AC4"/>
    <w:rsid w:val="00304D9F"/>
    <w:rsid w:val="00304F8A"/>
    <w:rsid w:val="003054CA"/>
    <w:rsid w:val="003056FA"/>
    <w:rsid w:val="00305962"/>
    <w:rsid w:val="00306CCB"/>
    <w:rsid w:val="003104F2"/>
    <w:rsid w:val="003118ED"/>
    <w:rsid w:val="00311D63"/>
    <w:rsid w:val="00312727"/>
    <w:rsid w:val="00312F1F"/>
    <w:rsid w:val="00314AF3"/>
    <w:rsid w:val="00315503"/>
    <w:rsid w:val="00316C22"/>
    <w:rsid w:val="00317267"/>
    <w:rsid w:val="003173A2"/>
    <w:rsid w:val="00317857"/>
    <w:rsid w:val="003178B3"/>
    <w:rsid w:val="00320115"/>
    <w:rsid w:val="0032052C"/>
    <w:rsid w:val="0032186F"/>
    <w:rsid w:val="00321C9A"/>
    <w:rsid w:val="00321CB2"/>
    <w:rsid w:val="003223D7"/>
    <w:rsid w:val="00323E19"/>
    <w:rsid w:val="003240F3"/>
    <w:rsid w:val="00324196"/>
    <w:rsid w:val="00324ED7"/>
    <w:rsid w:val="0032511C"/>
    <w:rsid w:val="00325F8F"/>
    <w:rsid w:val="00326547"/>
    <w:rsid w:val="00326C39"/>
    <w:rsid w:val="00327000"/>
    <w:rsid w:val="003279C1"/>
    <w:rsid w:val="00327BA4"/>
    <w:rsid w:val="00330175"/>
    <w:rsid w:val="00330D25"/>
    <w:rsid w:val="00331531"/>
    <w:rsid w:val="00331742"/>
    <w:rsid w:val="00331AF8"/>
    <w:rsid w:val="00331F51"/>
    <w:rsid w:val="0033318D"/>
    <w:rsid w:val="003332AB"/>
    <w:rsid w:val="003333E3"/>
    <w:rsid w:val="00334237"/>
    <w:rsid w:val="00335E67"/>
    <w:rsid w:val="00336592"/>
    <w:rsid w:val="003371E9"/>
    <w:rsid w:val="00337DDE"/>
    <w:rsid w:val="00340BB2"/>
    <w:rsid w:val="00340DE1"/>
    <w:rsid w:val="0034168A"/>
    <w:rsid w:val="003433BB"/>
    <w:rsid w:val="003452FE"/>
    <w:rsid w:val="0034612A"/>
    <w:rsid w:val="0034638C"/>
    <w:rsid w:val="00347023"/>
    <w:rsid w:val="0035155F"/>
    <w:rsid w:val="00351C4D"/>
    <w:rsid w:val="00352594"/>
    <w:rsid w:val="0035265D"/>
    <w:rsid w:val="0035295C"/>
    <w:rsid w:val="003532E7"/>
    <w:rsid w:val="00353774"/>
    <w:rsid w:val="0035391B"/>
    <w:rsid w:val="00354B0E"/>
    <w:rsid w:val="00355035"/>
    <w:rsid w:val="003553B5"/>
    <w:rsid w:val="00356451"/>
    <w:rsid w:val="0036103A"/>
    <w:rsid w:val="00361850"/>
    <w:rsid w:val="00361B5A"/>
    <w:rsid w:val="003625B6"/>
    <w:rsid w:val="003629DD"/>
    <w:rsid w:val="00362F43"/>
    <w:rsid w:val="003634DE"/>
    <w:rsid w:val="003637B3"/>
    <w:rsid w:val="00363E8A"/>
    <w:rsid w:val="003644A3"/>
    <w:rsid w:val="00364F7F"/>
    <w:rsid w:val="00366A12"/>
    <w:rsid w:val="00366B5A"/>
    <w:rsid w:val="00366E0F"/>
    <w:rsid w:val="0036B60C"/>
    <w:rsid w:val="003717A5"/>
    <w:rsid w:val="00371F88"/>
    <w:rsid w:val="003723B2"/>
    <w:rsid w:val="00372A42"/>
    <w:rsid w:val="0037436D"/>
    <w:rsid w:val="00374764"/>
    <w:rsid w:val="00375251"/>
    <w:rsid w:val="003762D4"/>
    <w:rsid w:val="0037772C"/>
    <w:rsid w:val="00377A08"/>
    <w:rsid w:val="0038069B"/>
    <w:rsid w:val="0038153D"/>
    <w:rsid w:val="00381B6A"/>
    <w:rsid w:val="00382082"/>
    <w:rsid w:val="00382554"/>
    <w:rsid w:val="00382888"/>
    <w:rsid w:val="00384D7B"/>
    <w:rsid w:val="003853CB"/>
    <w:rsid w:val="003855D3"/>
    <w:rsid w:val="00385773"/>
    <w:rsid w:val="003908CC"/>
    <w:rsid w:val="00392849"/>
    <w:rsid w:val="0039327F"/>
    <w:rsid w:val="00393C27"/>
    <w:rsid w:val="0039419D"/>
    <w:rsid w:val="00395B52"/>
    <w:rsid w:val="00396208"/>
    <w:rsid w:val="003965D0"/>
    <w:rsid w:val="003976D2"/>
    <w:rsid w:val="00397E69"/>
    <w:rsid w:val="003A0736"/>
    <w:rsid w:val="003A24BA"/>
    <w:rsid w:val="003A465E"/>
    <w:rsid w:val="003A4A98"/>
    <w:rsid w:val="003A4C6F"/>
    <w:rsid w:val="003A4C91"/>
    <w:rsid w:val="003A532E"/>
    <w:rsid w:val="003B16F0"/>
    <w:rsid w:val="003B2E6B"/>
    <w:rsid w:val="003B2F3C"/>
    <w:rsid w:val="003B3612"/>
    <w:rsid w:val="003B371B"/>
    <w:rsid w:val="003B39B0"/>
    <w:rsid w:val="003B3FFB"/>
    <w:rsid w:val="003B4011"/>
    <w:rsid w:val="003B4362"/>
    <w:rsid w:val="003B5BC8"/>
    <w:rsid w:val="003B5C77"/>
    <w:rsid w:val="003B5FF0"/>
    <w:rsid w:val="003B6530"/>
    <w:rsid w:val="003B66C2"/>
    <w:rsid w:val="003B66E1"/>
    <w:rsid w:val="003C0B08"/>
    <w:rsid w:val="003C1F8B"/>
    <w:rsid w:val="003C2007"/>
    <w:rsid w:val="003C3376"/>
    <w:rsid w:val="003C37C3"/>
    <w:rsid w:val="003C3B37"/>
    <w:rsid w:val="003C3CBE"/>
    <w:rsid w:val="003C5015"/>
    <w:rsid w:val="003C6AB4"/>
    <w:rsid w:val="003C7D8D"/>
    <w:rsid w:val="003D0716"/>
    <w:rsid w:val="003D11A3"/>
    <w:rsid w:val="003D1F6C"/>
    <w:rsid w:val="003D26DE"/>
    <w:rsid w:val="003D2AF9"/>
    <w:rsid w:val="003D2DB7"/>
    <w:rsid w:val="003D4FA0"/>
    <w:rsid w:val="003D5D43"/>
    <w:rsid w:val="003D721E"/>
    <w:rsid w:val="003D796A"/>
    <w:rsid w:val="003D7D19"/>
    <w:rsid w:val="003E2965"/>
    <w:rsid w:val="003E296F"/>
    <w:rsid w:val="003E3450"/>
    <w:rsid w:val="003E34E2"/>
    <w:rsid w:val="003E7866"/>
    <w:rsid w:val="003F0744"/>
    <w:rsid w:val="003F07BF"/>
    <w:rsid w:val="003F1373"/>
    <w:rsid w:val="003F1CE0"/>
    <w:rsid w:val="003F1D2B"/>
    <w:rsid w:val="003F2FAB"/>
    <w:rsid w:val="003F3B41"/>
    <w:rsid w:val="003F409E"/>
    <w:rsid w:val="003F4814"/>
    <w:rsid w:val="003F5199"/>
    <w:rsid w:val="003F5645"/>
    <w:rsid w:val="003F686C"/>
    <w:rsid w:val="003F6C21"/>
    <w:rsid w:val="003F6DCC"/>
    <w:rsid w:val="003F73F7"/>
    <w:rsid w:val="003F7726"/>
    <w:rsid w:val="003F7915"/>
    <w:rsid w:val="003F7A2B"/>
    <w:rsid w:val="00402D94"/>
    <w:rsid w:val="00403262"/>
    <w:rsid w:val="00405141"/>
    <w:rsid w:val="004056C8"/>
    <w:rsid w:val="004061E9"/>
    <w:rsid w:val="004072B1"/>
    <w:rsid w:val="0040769F"/>
    <w:rsid w:val="00407C4A"/>
    <w:rsid w:val="0041217A"/>
    <w:rsid w:val="004131EE"/>
    <w:rsid w:val="00413CDB"/>
    <w:rsid w:val="0041457C"/>
    <w:rsid w:val="004152AF"/>
    <w:rsid w:val="00415643"/>
    <w:rsid w:val="0041605B"/>
    <w:rsid w:val="004167E8"/>
    <w:rsid w:val="00417709"/>
    <w:rsid w:val="004203D6"/>
    <w:rsid w:val="00420E29"/>
    <w:rsid w:val="00422495"/>
    <w:rsid w:val="00424DB3"/>
    <w:rsid w:val="00425587"/>
    <w:rsid w:val="00425780"/>
    <w:rsid w:val="0042616A"/>
    <w:rsid w:val="004271FF"/>
    <w:rsid w:val="00427313"/>
    <w:rsid w:val="00427896"/>
    <w:rsid w:val="00427F19"/>
    <w:rsid w:val="004301A6"/>
    <w:rsid w:val="00430374"/>
    <w:rsid w:val="00430B7C"/>
    <w:rsid w:val="004316CC"/>
    <w:rsid w:val="004323A3"/>
    <w:rsid w:val="0043303E"/>
    <w:rsid w:val="0043309C"/>
    <w:rsid w:val="00433578"/>
    <w:rsid w:val="004335F5"/>
    <w:rsid w:val="0043612B"/>
    <w:rsid w:val="00436932"/>
    <w:rsid w:val="004377AC"/>
    <w:rsid w:val="00437CA3"/>
    <w:rsid w:val="00437F2F"/>
    <w:rsid w:val="0044062D"/>
    <w:rsid w:val="0044124C"/>
    <w:rsid w:val="004416B7"/>
    <w:rsid w:val="00442978"/>
    <w:rsid w:val="00443AED"/>
    <w:rsid w:val="00443CAA"/>
    <w:rsid w:val="00444EA7"/>
    <w:rsid w:val="00445AC0"/>
    <w:rsid w:val="00445BDC"/>
    <w:rsid w:val="00445F1F"/>
    <w:rsid w:val="00446219"/>
    <w:rsid w:val="0044652D"/>
    <w:rsid w:val="00446EB9"/>
    <w:rsid w:val="004476D0"/>
    <w:rsid w:val="004478F7"/>
    <w:rsid w:val="00450A59"/>
    <w:rsid w:val="00451003"/>
    <w:rsid w:val="00451CC0"/>
    <w:rsid w:val="004535AF"/>
    <w:rsid w:val="00453EDB"/>
    <w:rsid w:val="004555A4"/>
    <w:rsid w:val="0045574D"/>
    <w:rsid w:val="00456F41"/>
    <w:rsid w:val="00457025"/>
    <w:rsid w:val="004604A8"/>
    <w:rsid w:val="00460BE3"/>
    <w:rsid w:val="00462480"/>
    <w:rsid w:val="00463E7A"/>
    <w:rsid w:val="00463E8E"/>
    <w:rsid w:val="00464AC0"/>
    <w:rsid w:val="00464FDA"/>
    <w:rsid w:val="00465694"/>
    <w:rsid w:val="0046634C"/>
    <w:rsid w:val="00466404"/>
    <w:rsid w:val="00466C25"/>
    <w:rsid w:val="0046732F"/>
    <w:rsid w:val="004675DD"/>
    <w:rsid w:val="0046798F"/>
    <w:rsid w:val="00467AE6"/>
    <w:rsid w:val="00467B24"/>
    <w:rsid w:val="00470359"/>
    <w:rsid w:val="0047081E"/>
    <w:rsid w:val="0047275D"/>
    <w:rsid w:val="00472FED"/>
    <w:rsid w:val="00473A51"/>
    <w:rsid w:val="00473C86"/>
    <w:rsid w:val="00473E05"/>
    <w:rsid w:val="00474095"/>
    <w:rsid w:val="0047444E"/>
    <w:rsid w:val="00474CC6"/>
    <w:rsid w:val="00475ACA"/>
    <w:rsid w:val="00475CF8"/>
    <w:rsid w:val="00476F50"/>
    <w:rsid w:val="00477537"/>
    <w:rsid w:val="004775F0"/>
    <w:rsid w:val="00481897"/>
    <w:rsid w:val="00482AF7"/>
    <w:rsid w:val="00483677"/>
    <w:rsid w:val="004851E9"/>
    <w:rsid w:val="0048529B"/>
    <w:rsid w:val="00487F86"/>
    <w:rsid w:val="004913AD"/>
    <w:rsid w:val="0049304E"/>
    <w:rsid w:val="0049441B"/>
    <w:rsid w:val="004961EA"/>
    <w:rsid w:val="00496559"/>
    <w:rsid w:val="00496F33"/>
    <w:rsid w:val="0049759F"/>
    <w:rsid w:val="00497B15"/>
    <w:rsid w:val="004A3388"/>
    <w:rsid w:val="004A370F"/>
    <w:rsid w:val="004A3A94"/>
    <w:rsid w:val="004A51B9"/>
    <w:rsid w:val="004A51D2"/>
    <w:rsid w:val="004A5245"/>
    <w:rsid w:val="004A6282"/>
    <w:rsid w:val="004A68A2"/>
    <w:rsid w:val="004A6BD9"/>
    <w:rsid w:val="004A6DC7"/>
    <w:rsid w:val="004A7B91"/>
    <w:rsid w:val="004B0325"/>
    <w:rsid w:val="004B0AEE"/>
    <w:rsid w:val="004B1417"/>
    <w:rsid w:val="004B1657"/>
    <w:rsid w:val="004B51F4"/>
    <w:rsid w:val="004B5F11"/>
    <w:rsid w:val="004B608F"/>
    <w:rsid w:val="004B66A7"/>
    <w:rsid w:val="004B6EB3"/>
    <w:rsid w:val="004C13F8"/>
    <w:rsid w:val="004C1D04"/>
    <w:rsid w:val="004C29B0"/>
    <w:rsid w:val="004C50D4"/>
    <w:rsid w:val="004C603F"/>
    <w:rsid w:val="004C66B9"/>
    <w:rsid w:val="004C7F3E"/>
    <w:rsid w:val="004D15EB"/>
    <w:rsid w:val="004D176B"/>
    <w:rsid w:val="004D1EFE"/>
    <w:rsid w:val="004D218C"/>
    <w:rsid w:val="004D29A1"/>
    <w:rsid w:val="004D353A"/>
    <w:rsid w:val="004D3EC9"/>
    <w:rsid w:val="004D6090"/>
    <w:rsid w:val="004D63FE"/>
    <w:rsid w:val="004D6AF8"/>
    <w:rsid w:val="004D6BEE"/>
    <w:rsid w:val="004D7030"/>
    <w:rsid w:val="004E0CD5"/>
    <w:rsid w:val="004E156E"/>
    <w:rsid w:val="004E1644"/>
    <w:rsid w:val="004E18C9"/>
    <w:rsid w:val="004E1CD1"/>
    <w:rsid w:val="004E23E2"/>
    <w:rsid w:val="004E241F"/>
    <w:rsid w:val="004E25E8"/>
    <w:rsid w:val="004E2DF9"/>
    <w:rsid w:val="004E34DA"/>
    <w:rsid w:val="004E3956"/>
    <w:rsid w:val="004E42BE"/>
    <w:rsid w:val="004E4865"/>
    <w:rsid w:val="004E5383"/>
    <w:rsid w:val="004E5D4C"/>
    <w:rsid w:val="004E5E89"/>
    <w:rsid w:val="004E7F54"/>
    <w:rsid w:val="004F02B9"/>
    <w:rsid w:val="004F08FB"/>
    <w:rsid w:val="004F1DBF"/>
    <w:rsid w:val="004F21F8"/>
    <w:rsid w:val="004F286B"/>
    <w:rsid w:val="004F2A23"/>
    <w:rsid w:val="004F3641"/>
    <w:rsid w:val="004F3780"/>
    <w:rsid w:val="004F3AC4"/>
    <w:rsid w:val="004F45D0"/>
    <w:rsid w:val="004F74BE"/>
    <w:rsid w:val="004F7E48"/>
    <w:rsid w:val="005000EE"/>
    <w:rsid w:val="00500709"/>
    <w:rsid w:val="00505188"/>
    <w:rsid w:val="00505292"/>
    <w:rsid w:val="005059D2"/>
    <w:rsid w:val="00505E62"/>
    <w:rsid w:val="00505F38"/>
    <w:rsid w:val="00505FC2"/>
    <w:rsid w:val="005060CA"/>
    <w:rsid w:val="00506ABD"/>
    <w:rsid w:val="00507515"/>
    <w:rsid w:val="005079F7"/>
    <w:rsid w:val="00507CDE"/>
    <w:rsid w:val="00510867"/>
    <w:rsid w:val="00510B10"/>
    <w:rsid w:val="00510C45"/>
    <w:rsid w:val="00510C53"/>
    <w:rsid w:val="00510E6B"/>
    <w:rsid w:val="00512478"/>
    <w:rsid w:val="0051354A"/>
    <w:rsid w:val="00513D0B"/>
    <w:rsid w:val="00515587"/>
    <w:rsid w:val="00515B58"/>
    <w:rsid w:val="005172B9"/>
    <w:rsid w:val="00520590"/>
    <w:rsid w:val="00520EDA"/>
    <w:rsid w:val="00521E5E"/>
    <w:rsid w:val="00521E96"/>
    <w:rsid w:val="00523973"/>
    <w:rsid w:val="00523BE5"/>
    <w:rsid w:val="00526534"/>
    <w:rsid w:val="00526A10"/>
    <w:rsid w:val="00527395"/>
    <w:rsid w:val="00530ACB"/>
    <w:rsid w:val="00531C4E"/>
    <w:rsid w:val="005326D3"/>
    <w:rsid w:val="00532991"/>
    <w:rsid w:val="00534381"/>
    <w:rsid w:val="0053469C"/>
    <w:rsid w:val="00535428"/>
    <w:rsid w:val="005367C4"/>
    <w:rsid w:val="00541250"/>
    <w:rsid w:val="00541C94"/>
    <w:rsid w:val="00542F8E"/>
    <w:rsid w:val="0054371B"/>
    <w:rsid w:val="00543D77"/>
    <w:rsid w:val="00545D1C"/>
    <w:rsid w:val="0054624C"/>
    <w:rsid w:val="00546593"/>
    <w:rsid w:val="005468C2"/>
    <w:rsid w:val="00546F36"/>
    <w:rsid w:val="00546F5C"/>
    <w:rsid w:val="00547271"/>
    <w:rsid w:val="005473CC"/>
    <w:rsid w:val="005502F4"/>
    <w:rsid w:val="0055303B"/>
    <w:rsid w:val="005534A2"/>
    <w:rsid w:val="00553640"/>
    <w:rsid w:val="00556CF3"/>
    <w:rsid w:val="005576DC"/>
    <w:rsid w:val="0056046C"/>
    <w:rsid w:val="00560D6E"/>
    <w:rsid w:val="00562B91"/>
    <w:rsid w:val="00562BE5"/>
    <w:rsid w:val="005630AB"/>
    <w:rsid w:val="00563218"/>
    <w:rsid w:val="00563600"/>
    <w:rsid w:val="00564ECF"/>
    <w:rsid w:val="00564FE3"/>
    <w:rsid w:val="0056505B"/>
    <w:rsid w:val="00565A3F"/>
    <w:rsid w:val="00565B8E"/>
    <w:rsid w:val="00566553"/>
    <w:rsid w:val="0056679E"/>
    <w:rsid w:val="00566B5B"/>
    <w:rsid w:val="005674C7"/>
    <w:rsid w:val="00570A29"/>
    <w:rsid w:val="0057236C"/>
    <w:rsid w:val="00572E5B"/>
    <w:rsid w:val="00573CF0"/>
    <w:rsid w:val="005746F5"/>
    <w:rsid w:val="005769CC"/>
    <w:rsid w:val="005803E5"/>
    <w:rsid w:val="00580545"/>
    <w:rsid w:val="005808D3"/>
    <w:rsid w:val="00580C8D"/>
    <w:rsid w:val="005813CD"/>
    <w:rsid w:val="00582258"/>
    <w:rsid w:val="0058232C"/>
    <w:rsid w:val="00583866"/>
    <w:rsid w:val="00583A6C"/>
    <w:rsid w:val="00583D4E"/>
    <w:rsid w:val="00583E4B"/>
    <w:rsid w:val="00585DC3"/>
    <w:rsid w:val="00586C60"/>
    <w:rsid w:val="00587171"/>
    <w:rsid w:val="00587C58"/>
    <w:rsid w:val="0059156D"/>
    <w:rsid w:val="005918F1"/>
    <w:rsid w:val="00592D8F"/>
    <w:rsid w:val="00593C60"/>
    <w:rsid w:val="00594F47"/>
    <w:rsid w:val="005964F0"/>
    <w:rsid w:val="00597226"/>
    <w:rsid w:val="005978E8"/>
    <w:rsid w:val="00597962"/>
    <w:rsid w:val="00597C5E"/>
    <w:rsid w:val="00597F12"/>
    <w:rsid w:val="005A0F22"/>
    <w:rsid w:val="005A10C1"/>
    <w:rsid w:val="005A1490"/>
    <w:rsid w:val="005A17A5"/>
    <w:rsid w:val="005A1ED0"/>
    <w:rsid w:val="005A2AA5"/>
    <w:rsid w:val="005A2B41"/>
    <w:rsid w:val="005A35BA"/>
    <w:rsid w:val="005A3676"/>
    <w:rsid w:val="005A4ED2"/>
    <w:rsid w:val="005A6128"/>
    <w:rsid w:val="005A6CFF"/>
    <w:rsid w:val="005A6D6D"/>
    <w:rsid w:val="005A7449"/>
    <w:rsid w:val="005A7E2F"/>
    <w:rsid w:val="005A7F55"/>
    <w:rsid w:val="005B0625"/>
    <w:rsid w:val="005B1D37"/>
    <w:rsid w:val="005B1DFD"/>
    <w:rsid w:val="005B278C"/>
    <w:rsid w:val="005B2DB3"/>
    <w:rsid w:val="005B38B8"/>
    <w:rsid w:val="005B3B01"/>
    <w:rsid w:val="005B46ED"/>
    <w:rsid w:val="005B526A"/>
    <w:rsid w:val="005B5F19"/>
    <w:rsid w:val="005B5FF7"/>
    <w:rsid w:val="005B76BF"/>
    <w:rsid w:val="005C19FE"/>
    <w:rsid w:val="005C2E7A"/>
    <w:rsid w:val="005C2FF1"/>
    <w:rsid w:val="005C328C"/>
    <w:rsid w:val="005C4F56"/>
    <w:rsid w:val="005C51F3"/>
    <w:rsid w:val="005C63B5"/>
    <w:rsid w:val="005C70AA"/>
    <w:rsid w:val="005C70E9"/>
    <w:rsid w:val="005C72AA"/>
    <w:rsid w:val="005C765A"/>
    <w:rsid w:val="005D0CAC"/>
    <w:rsid w:val="005D101A"/>
    <w:rsid w:val="005D1364"/>
    <w:rsid w:val="005D1A17"/>
    <w:rsid w:val="005D2099"/>
    <w:rsid w:val="005D27A0"/>
    <w:rsid w:val="005D3DA6"/>
    <w:rsid w:val="005D4229"/>
    <w:rsid w:val="005D4EAC"/>
    <w:rsid w:val="005D4F3A"/>
    <w:rsid w:val="005D51EA"/>
    <w:rsid w:val="005D53EC"/>
    <w:rsid w:val="005D5B09"/>
    <w:rsid w:val="005D5B54"/>
    <w:rsid w:val="005D5EFC"/>
    <w:rsid w:val="005D6E93"/>
    <w:rsid w:val="005D7FED"/>
    <w:rsid w:val="005E171C"/>
    <w:rsid w:val="005E19AA"/>
    <w:rsid w:val="005E2BEE"/>
    <w:rsid w:val="005E3A0A"/>
    <w:rsid w:val="005E40C9"/>
    <w:rsid w:val="005E42D1"/>
    <w:rsid w:val="005E5F2D"/>
    <w:rsid w:val="005E6B36"/>
    <w:rsid w:val="005E70A9"/>
    <w:rsid w:val="005E747C"/>
    <w:rsid w:val="005F045F"/>
    <w:rsid w:val="005F25D1"/>
    <w:rsid w:val="005F2A43"/>
    <w:rsid w:val="005F596F"/>
    <w:rsid w:val="005F7460"/>
    <w:rsid w:val="005F7DED"/>
    <w:rsid w:val="006005A5"/>
    <w:rsid w:val="00601279"/>
    <w:rsid w:val="00601C19"/>
    <w:rsid w:val="0060319D"/>
    <w:rsid w:val="006044B3"/>
    <w:rsid w:val="00604ADF"/>
    <w:rsid w:val="006050DA"/>
    <w:rsid w:val="0060560B"/>
    <w:rsid w:val="00607BFE"/>
    <w:rsid w:val="00607C6B"/>
    <w:rsid w:val="00612997"/>
    <w:rsid w:val="00612C9B"/>
    <w:rsid w:val="0061386B"/>
    <w:rsid w:val="00614FA2"/>
    <w:rsid w:val="006157B7"/>
    <w:rsid w:val="00616EAD"/>
    <w:rsid w:val="00617417"/>
    <w:rsid w:val="00617790"/>
    <w:rsid w:val="006204DB"/>
    <w:rsid w:val="0062065E"/>
    <w:rsid w:val="00620B57"/>
    <w:rsid w:val="00620CEB"/>
    <w:rsid w:val="00621936"/>
    <w:rsid w:val="00621AFD"/>
    <w:rsid w:val="00621E79"/>
    <w:rsid w:val="0062325F"/>
    <w:rsid w:val="0062498A"/>
    <w:rsid w:val="00626A46"/>
    <w:rsid w:val="00627050"/>
    <w:rsid w:val="00630493"/>
    <w:rsid w:val="00630E1D"/>
    <w:rsid w:val="0063148F"/>
    <w:rsid w:val="006319A3"/>
    <w:rsid w:val="0063352D"/>
    <w:rsid w:val="00633954"/>
    <w:rsid w:val="006349EB"/>
    <w:rsid w:val="00634D62"/>
    <w:rsid w:val="006368BF"/>
    <w:rsid w:val="00636AD8"/>
    <w:rsid w:val="006374FC"/>
    <w:rsid w:val="00640974"/>
    <w:rsid w:val="00641743"/>
    <w:rsid w:val="00641D64"/>
    <w:rsid w:val="00641FEE"/>
    <w:rsid w:val="006420D2"/>
    <w:rsid w:val="00642773"/>
    <w:rsid w:val="00642A0A"/>
    <w:rsid w:val="00642F77"/>
    <w:rsid w:val="00644461"/>
    <w:rsid w:val="0064479A"/>
    <w:rsid w:val="00644D05"/>
    <w:rsid w:val="006457AB"/>
    <w:rsid w:val="00645A04"/>
    <w:rsid w:val="00645D87"/>
    <w:rsid w:val="00645D8E"/>
    <w:rsid w:val="00646BBE"/>
    <w:rsid w:val="00650CF6"/>
    <w:rsid w:val="006515D6"/>
    <w:rsid w:val="0065236D"/>
    <w:rsid w:val="006523EF"/>
    <w:rsid w:val="00655611"/>
    <w:rsid w:val="00655BD6"/>
    <w:rsid w:val="006568E4"/>
    <w:rsid w:val="00657855"/>
    <w:rsid w:val="00657C2D"/>
    <w:rsid w:val="00660789"/>
    <w:rsid w:val="00660BB0"/>
    <w:rsid w:val="006615DD"/>
    <w:rsid w:val="006625BD"/>
    <w:rsid w:val="00663612"/>
    <w:rsid w:val="00665E1B"/>
    <w:rsid w:val="00665E26"/>
    <w:rsid w:val="006667DB"/>
    <w:rsid w:val="00666C56"/>
    <w:rsid w:val="00667BDD"/>
    <w:rsid w:val="00667FCB"/>
    <w:rsid w:val="00667FE4"/>
    <w:rsid w:val="0067049E"/>
    <w:rsid w:val="00671EF1"/>
    <w:rsid w:val="006729D4"/>
    <w:rsid w:val="00672A65"/>
    <w:rsid w:val="00673D04"/>
    <w:rsid w:val="006742EE"/>
    <w:rsid w:val="006744C2"/>
    <w:rsid w:val="006746F0"/>
    <w:rsid w:val="00675F1D"/>
    <w:rsid w:val="00677803"/>
    <w:rsid w:val="00677C89"/>
    <w:rsid w:val="00681710"/>
    <w:rsid w:val="006817A2"/>
    <w:rsid w:val="006824BD"/>
    <w:rsid w:val="006829F0"/>
    <w:rsid w:val="00682AFE"/>
    <w:rsid w:val="00683120"/>
    <w:rsid w:val="00684808"/>
    <w:rsid w:val="00685C28"/>
    <w:rsid w:val="0068601B"/>
    <w:rsid w:val="00687C92"/>
    <w:rsid w:val="00687E87"/>
    <w:rsid w:val="00690190"/>
    <w:rsid w:val="006906E0"/>
    <w:rsid w:val="006921D9"/>
    <w:rsid w:val="0069276A"/>
    <w:rsid w:val="00692CD6"/>
    <w:rsid w:val="006933D7"/>
    <w:rsid w:val="006935AC"/>
    <w:rsid w:val="00694AD3"/>
    <w:rsid w:val="00694D4C"/>
    <w:rsid w:val="00695902"/>
    <w:rsid w:val="00696924"/>
    <w:rsid w:val="00696949"/>
    <w:rsid w:val="0069774A"/>
    <w:rsid w:val="006A0D64"/>
    <w:rsid w:val="006A1EB0"/>
    <w:rsid w:val="006A2425"/>
    <w:rsid w:val="006A2B77"/>
    <w:rsid w:val="006A3566"/>
    <w:rsid w:val="006A39A3"/>
    <w:rsid w:val="006A432A"/>
    <w:rsid w:val="006A4E37"/>
    <w:rsid w:val="006A502C"/>
    <w:rsid w:val="006A5D2F"/>
    <w:rsid w:val="006A60AE"/>
    <w:rsid w:val="006A748B"/>
    <w:rsid w:val="006A7638"/>
    <w:rsid w:val="006A7DA1"/>
    <w:rsid w:val="006A7E5A"/>
    <w:rsid w:val="006B0C08"/>
    <w:rsid w:val="006B1771"/>
    <w:rsid w:val="006B3C5B"/>
    <w:rsid w:val="006B548F"/>
    <w:rsid w:val="006B6FA0"/>
    <w:rsid w:val="006B70F7"/>
    <w:rsid w:val="006B76B8"/>
    <w:rsid w:val="006B7EBE"/>
    <w:rsid w:val="006C00D1"/>
    <w:rsid w:val="006C0D1D"/>
    <w:rsid w:val="006C2B19"/>
    <w:rsid w:val="006C3B48"/>
    <w:rsid w:val="006C3FAF"/>
    <w:rsid w:val="006C4757"/>
    <w:rsid w:val="006C5989"/>
    <w:rsid w:val="006C59E5"/>
    <w:rsid w:val="006C5FAA"/>
    <w:rsid w:val="006C7CAE"/>
    <w:rsid w:val="006D049F"/>
    <w:rsid w:val="006D24AE"/>
    <w:rsid w:val="006D3158"/>
    <w:rsid w:val="006D385D"/>
    <w:rsid w:val="006D3D80"/>
    <w:rsid w:val="006D45CF"/>
    <w:rsid w:val="006D5D86"/>
    <w:rsid w:val="006D6AE3"/>
    <w:rsid w:val="006D7811"/>
    <w:rsid w:val="006D7E5F"/>
    <w:rsid w:val="006D7EC9"/>
    <w:rsid w:val="006E0E4C"/>
    <w:rsid w:val="006E16BC"/>
    <w:rsid w:val="006E186F"/>
    <w:rsid w:val="006E1973"/>
    <w:rsid w:val="006E1B4E"/>
    <w:rsid w:val="006E1E87"/>
    <w:rsid w:val="006E292F"/>
    <w:rsid w:val="006E3CE9"/>
    <w:rsid w:val="006E46F6"/>
    <w:rsid w:val="006E4BFB"/>
    <w:rsid w:val="006E4D04"/>
    <w:rsid w:val="006E55FC"/>
    <w:rsid w:val="006E5615"/>
    <w:rsid w:val="006E5FE3"/>
    <w:rsid w:val="006E6BAC"/>
    <w:rsid w:val="006E7448"/>
    <w:rsid w:val="006E7A25"/>
    <w:rsid w:val="006E7F13"/>
    <w:rsid w:val="006F3B8B"/>
    <w:rsid w:val="006F3BDA"/>
    <w:rsid w:val="006F3FB5"/>
    <w:rsid w:val="006F3FBB"/>
    <w:rsid w:val="006F41CC"/>
    <w:rsid w:val="006F43A7"/>
    <w:rsid w:val="006F488A"/>
    <w:rsid w:val="006F4C2E"/>
    <w:rsid w:val="006F5287"/>
    <w:rsid w:val="006F5349"/>
    <w:rsid w:val="006F6A1D"/>
    <w:rsid w:val="006F7222"/>
    <w:rsid w:val="00700064"/>
    <w:rsid w:val="007002BD"/>
    <w:rsid w:val="0070035D"/>
    <w:rsid w:val="00700B5D"/>
    <w:rsid w:val="007010DF"/>
    <w:rsid w:val="00704365"/>
    <w:rsid w:val="00704CAB"/>
    <w:rsid w:val="0070525C"/>
    <w:rsid w:val="00705479"/>
    <w:rsid w:val="007069C0"/>
    <w:rsid w:val="00706FA4"/>
    <w:rsid w:val="007078D7"/>
    <w:rsid w:val="00711382"/>
    <w:rsid w:val="007114D5"/>
    <w:rsid w:val="00711937"/>
    <w:rsid w:val="00711BA9"/>
    <w:rsid w:val="00713449"/>
    <w:rsid w:val="007150E8"/>
    <w:rsid w:val="00715484"/>
    <w:rsid w:val="007160C5"/>
    <w:rsid w:val="00717019"/>
    <w:rsid w:val="007173A6"/>
    <w:rsid w:val="007200B9"/>
    <w:rsid w:val="007204FF"/>
    <w:rsid w:val="00720554"/>
    <w:rsid w:val="00721663"/>
    <w:rsid w:val="007222E3"/>
    <w:rsid w:val="00723E9E"/>
    <w:rsid w:val="00724662"/>
    <w:rsid w:val="00724972"/>
    <w:rsid w:val="00726031"/>
    <w:rsid w:val="00726266"/>
    <w:rsid w:val="00727DC6"/>
    <w:rsid w:val="00733065"/>
    <w:rsid w:val="00735604"/>
    <w:rsid w:val="007359A3"/>
    <w:rsid w:val="00735DB4"/>
    <w:rsid w:val="00736448"/>
    <w:rsid w:val="0073665C"/>
    <w:rsid w:val="00737699"/>
    <w:rsid w:val="00740415"/>
    <w:rsid w:val="00740B10"/>
    <w:rsid w:val="00741182"/>
    <w:rsid w:val="00741EF0"/>
    <w:rsid w:val="00745FAA"/>
    <w:rsid w:val="0074684F"/>
    <w:rsid w:val="007501C3"/>
    <w:rsid w:val="00750826"/>
    <w:rsid w:val="0075088B"/>
    <w:rsid w:val="00751844"/>
    <w:rsid w:val="00753BD6"/>
    <w:rsid w:val="007544A8"/>
    <w:rsid w:val="00754DE6"/>
    <w:rsid w:val="0075687D"/>
    <w:rsid w:val="00756957"/>
    <w:rsid w:val="0075786A"/>
    <w:rsid w:val="007604F9"/>
    <w:rsid w:val="00760537"/>
    <w:rsid w:val="00761364"/>
    <w:rsid w:val="0076171E"/>
    <w:rsid w:val="00761FA1"/>
    <w:rsid w:val="00762658"/>
    <w:rsid w:val="00762D1B"/>
    <w:rsid w:val="007637B9"/>
    <w:rsid w:val="00764506"/>
    <w:rsid w:val="00764F36"/>
    <w:rsid w:val="007651EF"/>
    <w:rsid w:val="007658FA"/>
    <w:rsid w:val="00765A71"/>
    <w:rsid w:val="00766A9E"/>
    <w:rsid w:val="00767367"/>
    <w:rsid w:val="00770110"/>
    <w:rsid w:val="00770302"/>
    <w:rsid w:val="007708CA"/>
    <w:rsid w:val="00771021"/>
    <w:rsid w:val="0077423D"/>
    <w:rsid w:val="00775E7C"/>
    <w:rsid w:val="00780104"/>
    <w:rsid w:val="0078122D"/>
    <w:rsid w:val="00781290"/>
    <w:rsid w:val="00781811"/>
    <w:rsid w:val="00781DBB"/>
    <w:rsid w:val="0078247E"/>
    <w:rsid w:val="0078406F"/>
    <w:rsid w:val="007842CB"/>
    <w:rsid w:val="00784B76"/>
    <w:rsid w:val="00784D54"/>
    <w:rsid w:val="00785A81"/>
    <w:rsid w:val="007860B3"/>
    <w:rsid w:val="00787ACE"/>
    <w:rsid w:val="0079004F"/>
    <w:rsid w:val="007909B9"/>
    <w:rsid w:val="00790A85"/>
    <w:rsid w:val="00791BE2"/>
    <w:rsid w:val="0079205C"/>
    <w:rsid w:val="0079265F"/>
    <w:rsid w:val="0079283D"/>
    <w:rsid w:val="007928AB"/>
    <w:rsid w:val="007929EC"/>
    <w:rsid w:val="00792CB4"/>
    <w:rsid w:val="0079380B"/>
    <w:rsid w:val="007940E4"/>
    <w:rsid w:val="007941B6"/>
    <w:rsid w:val="0079462A"/>
    <w:rsid w:val="00794B61"/>
    <w:rsid w:val="0079573E"/>
    <w:rsid w:val="007957E4"/>
    <w:rsid w:val="00795837"/>
    <w:rsid w:val="00795F87"/>
    <w:rsid w:val="00797ABC"/>
    <w:rsid w:val="00797B78"/>
    <w:rsid w:val="00797E1D"/>
    <w:rsid w:val="00797FFA"/>
    <w:rsid w:val="007A045C"/>
    <w:rsid w:val="007A11FD"/>
    <w:rsid w:val="007A15E4"/>
    <w:rsid w:val="007A1B46"/>
    <w:rsid w:val="007A2B28"/>
    <w:rsid w:val="007A306C"/>
    <w:rsid w:val="007A30D8"/>
    <w:rsid w:val="007A3538"/>
    <w:rsid w:val="007A4DE8"/>
    <w:rsid w:val="007A4E36"/>
    <w:rsid w:val="007A538E"/>
    <w:rsid w:val="007A538F"/>
    <w:rsid w:val="007A6686"/>
    <w:rsid w:val="007A6FC7"/>
    <w:rsid w:val="007A713F"/>
    <w:rsid w:val="007A767F"/>
    <w:rsid w:val="007A79C8"/>
    <w:rsid w:val="007B0565"/>
    <w:rsid w:val="007B0E0A"/>
    <w:rsid w:val="007B18F9"/>
    <w:rsid w:val="007B57CF"/>
    <w:rsid w:val="007B6720"/>
    <w:rsid w:val="007B706C"/>
    <w:rsid w:val="007B7463"/>
    <w:rsid w:val="007C1201"/>
    <w:rsid w:val="007C134B"/>
    <w:rsid w:val="007C150E"/>
    <w:rsid w:val="007C3032"/>
    <w:rsid w:val="007C309F"/>
    <w:rsid w:val="007C3E8C"/>
    <w:rsid w:val="007C40BB"/>
    <w:rsid w:val="007C4400"/>
    <w:rsid w:val="007C6C7D"/>
    <w:rsid w:val="007C6E7C"/>
    <w:rsid w:val="007C78A4"/>
    <w:rsid w:val="007C7914"/>
    <w:rsid w:val="007C7A92"/>
    <w:rsid w:val="007C7BAF"/>
    <w:rsid w:val="007D097B"/>
    <w:rsid w:val="007D0D0A"/>
    <w:rsid w:val="007D16D1"/>
    <w:rsid w:val="007D1741"/>
    <w:rsid w:val="007D25FA"/>
    <w:rsid w:val="007D3CDA"/>
    <w:rsid w:val="007D40DC"/>
    <w:rsid w:val="007D413D"/>
    <w:rsid w:val="007D446D"/>
    <w:rsid w:val="007D4DB8"/>
    <w:rsid w:val="007D6B3A"/>
    <w:rsid w:val="007D71DD"/>
    <w:rsid w:val="007D7C93"/>
    <w:rsid w:val="007E146B"/>
    <w:rsid w:val="007E3136"/>
    <w:rsid w:val="007E4ABA"/>
    <w:rsid w:val="007E5266"/>
    <w:rsid w:val="007E5B10"/>
    <w:rsid w:val="007E6B11"/>
    <w:rsid w:val="007E775C"/>
    <w:rsid w:val="007E7F71"/>
    <w:rsid w:val="007F07B3"/>
    <w:rsid w:val="007F16C2"/>
    <w:rsid w:val="007F1F0E"/>
    <w:rsid w:val="007F2084"/>
    <w:rsid w:val="007F2AD3"/>
    <w:rsid w:val="007F2EC0"/>
    <w:rsid w:val="007F3DAD"/>
    <w:rsid w:val="007F5028"/>
    <w:rsid w:val="007F5346"/>
    <w:rsid w:val="007F5E6A"/>
    <w:rsid w:val="007F6047"/>
    <w:rsid w:val="007F6B31"/>
    <w:rsid w:val="007F7C59"/>
    <w:rsid w:val="00800397"/>
    <w:rsid w:val="00800EB4"/>
    <w:rsid w:val="00801D04"/>
    <w:rsid w:val="00802002"/>
    <w:rsid w:val="008028B4"/>
    <w:rsid w:val="0080375E"/>
    <w:rsid w:val="00803FE8"/>
    <w:rsid w:val="00803FF9"/>
    <w:rsid w:val="008047D2"/>
    <w:rsid w:val="0080486A"/>
    <w:rsid w:val="00805FC9"/>
    <w:rsid w:val="008064AF"/>
    <w:rsid w:val="00806B4F"/>
    <w:rsid w:val="00811CB2"/>
    <w:rsid w:val="00811ED1"/>
    <w:rsid w:val="00811FB7"/>
    <w:rsid w:val="00812BDC"/>
    <w:rsid w:val="00813DBC"/>
    <w:rsid w:val="00813E8D"/>
    <w:rsid w:val="00815C89"/>
    <w:rsid w:val="008174FF"/>
    <w:rsid w:val="00817616"/>
    <w:rsid w:val="00817B76"/>
    <w:rsid w:val="00820E14"/>
    <w:rsid w:val="0082284F"/>
    <w:rsid w:val="0082298E"/>
    <w:rsid w:val="00822B44"/>
    <w:rsid w:val="00822C2E"/>
    <w:rsid w:val="0082407E"/>
    <w:rsid w:val="00824A38"/>
    <w:rsid w:val="00830EF4"/>
    <w:rsid w:val="008325A7"/>
    <w:rsid w:val="00832B25"/>
    <w:rsid w:val="0083492B"/>
    <w:rsid w:val="0083552F"/>
    <w:rsid w:val="00835A28"/>
    <w:rsid w:val="00835D25"/>
    <w:rsid w:val="008368D3"/>
    <w:rsid w:val="00836D81"/>
    <w:rsid w:val="008372FF"/>
    <w:rsid w:val="00837CAE"/>
    <w:rsid w:val="00837D5A"/>
    <w:rsid w:val="00837E24"/>
    <w:rsid w:val="008400E9"/>
    <w:rsid w:val="00840E38"/>
    <w:rsid w:val="0084338C"/>
    <w:rsid w:val="0084372F"/>
    <w:rsid w:val="00844F85"/>
    <w:rsid w:val="00845ACD"/>
    <w:rsid w:val="00850498"/>
    <w:rsid w:val="00851AFC"/>
    <w:rsid w:val="00851BE0"/>
    <w:rsid w:val="008527F7"/>
    <w:rsid w:val="008536CF"/>
    <w:rsid w:val="00854186"/>
    <w:rsid w:val="008567F8"/>
    <w:rsid w:val="008572E3"/>
    <w:rsid w:val="00857882"/>
    <w:rsid w:val="008603F1"/>
    <w:rsid w:val="00861D39"/>
    <w:rsid w:val="0086287C"/>
    <w:rsid w:val="0086318E"/>
    <w:rsid w:val="00864F15"/>
    <w:rsid w:val="00865207"/>
    <w:rsid w:val="00865F40"/>
    <w:rsid w:val="008676B9"/>
    <w:rsid w:val="008712D1"/>
    <w:rsid w:val="00872277"/>
    <w:rsid w:val="00873B81"/>
    <w:rsid w:val="00874285"/>
    <w:rsid w:val="008746F5"/>
    <w:rsid w:val="00876C14"/>
    <w:rsid w:val="00877C7A"/>
    <w:rsid w:val="00877D78"/>
    <w:rsid w:val="008805AD"/>
    <w:rsid w:val="00882752"/>
    <w:rsid w:val="008833D6"/>
    <w:rsid w:val="00883713"/>
    <w:rsid w:val="00883807"/>
    <w:rsid w:val="00884074"/>
    <w:rsid w:val="0088466C"/>
    <w:rsid w:val="008848B7"/>
    <w:rsid w:val="00885282"/>
    <w:rsid w:val="00885A5D"/>
    <w:rsid w:val="00886F71"/>
    <w:rsid w:val="0088AA80"/>
    <w:rsid w:val="0089052E"/>
    <w:rsid w:val="00890C6E"/>
    <w:rsid w:val="0089159F"/>
    <w:rsid w:val="00892912"/>
    <w:rsid w:val="00892B7E"/>
    <w:rsid w:val="00893A48"/>
    <w:rsid w:val="00894017"/>
    <w:rsid w:val="008940DA"/>
    <w:rsid w:val="008944F4"/>
    <w:rsid w:val="00896195"/>
    <w:rsid w:val="00896511"/>
    <w:rsid w:val="00896C01"/>
    <w:rsid w:val="0089768E"/>
    <w:rsid w:val="0089789C"/>
    <w:rsid w:val="00897F4D"/>
    <w:rsid w:val="008A0F2A"/>
    <w:rsid w:val="008A17D9"/>
    <w:rsid w:val="008A26A5"/>
    <w:rsid w:val="008A321F"/>
    <w:rsid w:val="008A3547"/>
    <w:rsid w:val="008A3850"/>
    <w:rsid w:val="008A405E"/>
    <w:rsid w:val="008A5497"/>
    <w:rsid w:val="008A5542"/>
    <w:rsid w:val="008A6276"/>
    <w:rsid w:val="008A6CFF"/>
    <w:rsid w:val="008A72CC"/>
    <w:rsid w:val="008A72EA"/>
    <w:rsid w:val="008A73CF"/>
    <w:rsid w:val="008A7B82"/>
    <w:rsid w:val="008A7FF4"/>
    <w:rsid w:val="008B0941"/>
    <w:rsid w:val="008B1925"/>
    <w:rsid w:val="008B1929"/>
    <w:rsid w:val="008B2496"/>
    <w:rsid w:val="008B2A3D"/>
    <w:rsid w:val="008B33CC"/>
    <w:rsid w:val="008B36D9"/>
    <w:rsid w:val="008B3799"/>
    <w:rsid w:val="008B3F67"/>
    <w:rsid w:val="008B4082"/>
    <w:rsid w:val="008B432A"/>
    <w:rsid w:val="008B6B0E"/>
    <w:rsid w:val="008B73A8"/>
    <w:rsid w:val="008B79BC"/>
    <w:rsid w:val="008B7CB9"/>
    <w:rsid w:val="008B7CF9"/>
    <w:rsid w:val="008C024B"/>
    <w:rsid w:val="008C03F7"/>
    <w:rsid w:val="008C0B94"/>
    <w:rsid w:val="008C1778"/>
    <w:rsid w:val="008C1922"/>
    <w:rsid w:val="008C1CE1"/>
    <w:rsid w:val="008C30B0"/>
    <w:rsid w:val="008C3A7A"/>
    <w:rsid w:val="008C3D44"/>
    <w:rsid w:val="008C43D9"/>
    <w:rsid w:val="008C5DAE"/>
    <w:rsid w:val="008D019A"/>
    <w:rsid w:val="008D075A"/>
    <w:rsid w:val="008D0965"/>
    <w:rsid w:val="008D16CF"/>
    <w:rsid w:val="008D3E1A"/>
    <w:rsid w:val="008D453F"/>
    <w:rsid w:val="008D4B8A"/>
    <w:rsid w:val="008D75C7"/>
    <w:rsid w:val="008E07D5"/>
    <w:rsid w:val="008E1812"/>
    <w:rsid w:val="008E2C27"/>
    <w:rsid w:val="008E2E65"/>
    <w:rsid w:val="008E31F2"/>
    <w:rsid w:val="008E3C23"/>
    <w:rsid w:val="008E43F3"/>
    <w:rsid w:val="008E4862"/>
    <w:rsid w:val="008E4F2A"/>
    <w:rsid w:val="008E52C7"/>
    <w:rsid w:val="008E5A1C"/>
    <w:rsid w:val="008E6CA9"/>
    <w:rsid w:val="008F246B"/>
    <w:rsid w:val="008F4116"/>
    <w:rsid w:val="008F413F"/>
    <w:rsid w:val="008F42AC"/>
    <w:rsid w:val="008F44E0"/>
    <w:rsid w:val="008F5551"/>
    <w:rsid w:val="008F620C"/>
    <w:rsid w:val="008F6F28"/>
    <w:rsid w:val="008F77CF"/>
    <w:rsid w:val="008F79E0"/>
    <w:rsid w:val="008F7C39"/>
    <w:rsid w:val="00900464"/>
    <w:rsid w:val="00900DDE"/>
    <w:rsid w:val="009015E2"/>
    <w:rsid w:val="009016E4"/>
    <w:rsid w:val="00901E60"/>
    <w:rsid w:val="0090216C"/>
    <w:rsid w:val="00902CD3"/>
    <w:rsid w:val="0090354C"/>
    <w:rsid w:val="009054AC"/>
    <w:rsid w:val="009076FE"/>
    <w:rsid w:val="0090799B"/>
    <w:rsid w:val="00907DEB"/>
    <w:rsid w:val="00910755"/>
    <w:rsid w:val="00910DEB"/>
    <w:rsid w:val="00911176"/>
    <w:rsid w:val="0091255F"/>
    <w:rsid w:val="00912871"/>
    <w:rsid w:val="00912AEF"/>
    <w:rsid w:val="00912FD1"/>
    <w:rsid w:val="00913604"/>
    <w:rsid w:val="0091396B"/>
    <w:rsid w:val="00914039"/>
    <w:rsid w:val="009140A7"/>
    <w:rsid w:val="009144BD"/>
    <w:rsid w:val="00915965"/>
    <w:rsid w:val="00915CB1"/>
    <w:rsid w:val="00915E3D"/>
    <w:rsid w:val="00917074"/>
    <w:rsid w:val="00917514"/>
    <w:rsid w:val="00922569"/>
    <w:rsid w:val="00922D2B"/>
    <w:rsid w:val="009230B2"/>
    <w:rsid w:val="00923923"/>
    <w:rsid w:val="009245D0"/>
    <w:rsid w:val="009247CC"/>
    <w:rsid w:val="00924B6C"/>
    <w:rsid w:val="00924CBE"/>
    <w:rsid w:val="00925C34"/>
    <w:rsid w:val="00925EE6"/>
    <w:rsid w:val="009264D1"/>
    <w:rsid w:val="00926B7D"/>
    <w:rsid w:val="0092713D"/>
    <w:rsid w:val="009271DE"/>
    <w:rsid w:val="00927638"/>
    <w:rsid w:val="00931DAC"/>
    <w:rsid w:val="00932DFE"/>
    <w:rsid w:val="00933B5A"/>
    <w:rsid w:val="00933EC1"/>
    <w:rsid w:val="009344F8"/>
    <w:rsid w:val="00934665"/>
    <w:rsid w:val="00935DF4"/>
    <w:rsid w:val="009408EC"/>
    <w:rsid w:val="009418A9"/>
    <w:rsid w:val="00941F7C"/>
    <w:rsid w:val="009427FC"/>
    <w:rsid w:val="00943C58"/>
    <w:rsid w:val="00943CFA"/>
    <w:rsid w:val="009440F4"/>
    <w:rsid w:val="00944A06"/>
    <w:rsid w:val="00947DCE"/>
    <w:rsid w:val="00947EF0"/>
    <w:rsid w:val="0095032C"/>
    <w:rsid w:val="0095132F"/>
    <w:rsid w:val="00951749"/>
    <w:rsid w:val="009524B8"/>
    <w:rsid w:val="00952957"/>
    <w:rsid w:val="00953221"/>
    <w:rsid w:val="0095337D"/>
    <w:rsid w:val="0095339D"/>
    <w:rsid w:val="00953604"/>
    <w:rsid w:val="009543CF"/>
    <w:rsid w:val="009543FC"/>
    <w:rsid w:val="00954BDB"/>
    <w:rsid w:val="00955545"/>
    <w:rsid w:val="0095566B"/>
    <w:rsid w:val="00956559"/>
    <w:rsid w:val="00956985"/>
    <w:rsid w:val="00956A0C"/>
    <w:rsid w:val="00960C2F"/>
    <w:rsid w:val="009610F7"/>
    <w:rsid w:val="009612FF"/>
    <w:rsid w:val="009630DB"/>
    <w:rsid w:val="00963271"/>
    <w:rsid w:val="00964E63"/>
    <w:rsid w:val="0096505B"/>
    <w:rsid w:val="00965350"/>
    <w:rsid w:val="009657FA"/>
    <w:rsid w:val="0096705C"/>
    <w:rsid w:val="009678F2"/>
    <w:rsid w:val="00971463"/>
    <w:rsid w:val="00971BB5"/>
    <w:rsid w:val="00972205"/>
    <w:rsid w:val="009723BB"/>
    <w:rsid w:val="00972B7A"/>
    <w:rsid w:val="00972D4F"/>
    <w:rsid w:val="00974030"/>
    <w:rsid w:val="00974487"/>
    <w:rsid w:val="00975094"/>
    <w:rsid w:val="00975D22"/>
    <w:rsid w:val="009764F7"/>
    <w:rsid w:val="00976783"/>
    <w:rsid w:val="00980332"/>
    <w:rsid w:val="009804D7"/>
    <w:rsid w:val="009805E5"/>
    <w:rsid w:val="009805F4"/>
    <w:rsid w:val="00980BAF"/>
    <w:rsid w:val="009814F3"/>
    <w:rsid w:val="00981815"/>
    <w:rsid w:val="00983D21"/>
    <w:rsid w:val="009840B8"/>
    <w:rsid w:val="009848B0"/>
    <w:rsid w:val="00984922"/>
    <w:rsid w:val="00984C7C"/>
    <w:rsid w:val="00984E3A"/>
    <w:rsid w:val="00985CDC"/>
    <w:rsid w:val="00986D5E"/>
    <w:rsid w:val="00987303"/>
    <w:rsid w:val="00987717"/>
    <w:rsid w:val="00991757"/>
    <w:rsid w:val="00992373"/>
    <w:rsid w:val="00994A92"/>
    <w:rsid w:val="00995052"/>
    <w:rsid w:val="009952E4"/>
    <w:rsid w:val="0099573A"/>
    <w:rsid w:val="009958FD"/>
    <w:rsid w:val="00995D3A"/>
    <w:rsid w:val="009971A6"/>
    <w:rsid w:val="00997382"/>
    <w:rsid w:val="00997569"/>
    <w:rsid w:val="00997863"/>
    <w:rsid w:val="009A0329"/>
    <w:rsid w:val="009A041F"/>
    <w:rsid w:val="009A048B"/>
    <w:rsid w:val="009A0507"/>
    <w:rsid w:val="009A0D44"/>
    <w:rsid w:val="009A327E"/>
    <w:rsid w:val="009A435F"/>
    <w:rsid w:val="009A599C"/>
    <w:rsid w:val="009A633D"/>
    <w:rsid w:val="009A6B8B"/>
    <w:rsid w:val="009A735D"/>
    <w:rsid w:val="009B058E"/>
    <w:rsid w:val="009B0A7D"/>
    <w:rsid w:val="009B2AB9"/>
    <w:rsid w:val="009B3555"/>
    <w:rsid w:val="009B4D7A"/>
    <w:rsid w:val="009B56E0"/>
    <w:rsid w:val="009B607E"/>
    <w:rsid w:val="009B64E1"/>
    <w:rsid w:val="009B681F"/>
    <w:rsid w:val="009B6978"/>
    <w:rsid w:val="009B6F5B"/>
    <w:rsid w:val="009B7670"/>
    <w:rsid w:val="009C0205"/>
    <w:rsid w:val="009C06FB"/>
    <w:rsid w:val="009C0727"/>
    <w:rsid w:val="009C0E34"/>
    <w:rsid w:val="009C13CB"/>
    <w:rsid w:val="009C1599"/>
    <w:rsid w:val="009C22D6"/>
    <w:rsid w:val="009C249D"/>
    <w:rsid w:val="009C5400"/>
    <w:rsid w:val="009C5508"/>
    <w:rsid w:val="009C57EC"/>
    <w:rsid w:val="009C5E03"/>
    <w:rsid w:val="009C7222"/>
    <w:rsid w:val="009C7601"/>
    <w:rsid w:val="009D0ACC"/>
    <w:rsid w:val="009D0DAB"/>
    <w:rsid w:val="009D141F"/>
    <w:rsid w:val="009D1760"/>
    <w:rsid w:val="009D1AA6"/>
    <w:rsid w:val="009D2185"/>
    <w:rsid w:val="009D21E3"/>
    <w:rsid w:val="009D27EF"/>
    <w:rsid w:val="009D2F60"/>
    <w:rsid w:val="009D35A9"/>
    <w:rsid w:val="009D4239"/>
    <w:rsid w:val="009D4432"/>
    <w:rsid w:val="009D5349"/>
    <w:rsid w:val="009D7497"/>
    <w:rsid w:val="009D7542"/>
    <w:rsid w:val="009E26C7"/>
    <w:rsid w:val="009E393E"/>
    <w:rsid w:val="009E3C63"/>
    <w:rsid w:val="009E3CA1"/>
    <w:rsid w:val="009E4167"/>
    <w:rsid w:val="009E68BE"/>
    <w:rsid w:val="009E6922"/>
    <w:rsid w:val="009E7515"/>
    <w:rsid w:val="009E78A6"/>
    <w:rsid w:val="009F015D"/>
    <w:rsid w:val="009F09F4"/>
    <w:rsid w:val="009F0B2A"/>
    <w:rsid w:val="009F0C7F"/>
    <w:rsid w:val="009F12BE"/>
    <w:rsid w:val="009F141C"/>
    <w:rsid w:val="009F14F9"/>
    <w:rsid w:val="009F1789"/>
    <w:rsid w:val="009F188B"/>
    <w:rsid w:val="009F2972"/>
    <w:rsid w:val="009F3698"/>
    <w:rsid w:val="009F48D9"/>
    <w:rsid w:val="009F580E"/>
    <w:rsid w:val="009F6003"/>
    <w:rsid w:val="009F6F3D"/>
    <w:rsid w:val="009F6F9D"/>
    <w:rsid w:val="00A0065F"/>
    <w:rsid w:val="00A01712"/>
    <w:rsid w:val="00A020EC"/>
    <w:rsid w:val="00A02EFA"/>
    <w:rsid w:val="00A046F7"/>
    <w:rsid w:val="00A0579C"/>
    <w:rsid w:val="00A05B77"/>
    <w:rsid w:val="00A05CF1"/>
    <w:rsid w:val="00A075C3"/>
    <w:rsid w:val="00A079A6"/>
    <w:rsid w:val="00A07BFD"/>
    <w:rsid w:val="00A150BC"/>
    <w:rsid w:val="00A15625"/>
    <w:rsid w:val="00A16167"/>
    <w:rsid w:val="00A16DFD"/>
    <w:rsid w:val="00A17845"/>
    <w:rsid w:val="00A17BA5"/>
    <w:rsid w:val="00A21949"/>
    <w:rsid w:val="00A21EBF"/>
    <w:rsid w:val="00A2269E"/>
    <w:rsid w:val="00A22DBF"/>
    <w:rsid w:val="00A23DBC"/>
    <w:rsid w:val="00A24C22"/>
    <w:rsid w:val="00A24C66"/>
    <w:rsid w:val="00A25023"/>
    <w:rsid w:val="00A25814"/>
    <w:rsid w:val="00A25B84"/>
    <w:rsid w:val="00A27142"/>
    <w:rsid w:val="00A27173"/>
    <w:rsid w:val="00A276C2"/>
    <w:rsid w:val="00A27F1F"/>
    <w:rsid w:val="00A30620"/>
    <w:rsid w:val="00A31E60"/>
    <w:rsid w:val="00A32565"/>
    <w:rsid w:val="00A347D0"/>
    <w:rsid w:val="00A34A49"/>
    <w:rsid w:val="00A3522B"/>
    <w:rsid w:val="00A356F8"/>
    <w:rsid w:val="00A361F3"/>
    <w:rsid w:val="00A3632E"/>
    <w:rsid w:val="00A37282"/>
    <w:rsid w:val="00A37952"/>
    <w:rsid w:val="00A37BF1"/>
    <w:rsid w:val="00A37F44"/>
    <w:rsid w:val="00A401DF"/>
    <w:rsid w:val="00A41071"/>
    <w:rsid w:val="00A41DED"/>
    <w:rsid w:val="00A422F8"/>
    <w:rsid w:val="00A43C7C"/>
    <w:rsid w:val="00A4401D"/>
    <w:rsid w:val="00A44548"/>
    <w:rsid w:val="00A44705"/>
    <w:rsid w:val="00A44936"/>
    <w:rsid w:val="00A450E0"/>
    <w:rsid w:val="00A45DBD"/>
    <w:rsid w:val="00A4613E"/>
    <w:rsid w:val="00A473E8"/>
    <w:rsid w:val="00A475AB"/>
    <w:rsid w:val="00A506A9"/>
    <w:rsid w:val="00A50728"/>
    <w:rsid w:val="00A51887"/>
    <w:rsid w:val="00A52972"/>
    <w:rsid w:val="00A5311B"/>
    <w:rsid w:val="00A5326E"/>
    <w:rsid w:val="00A5475D"/>
    <w:rsid w:val="00A56613"/>
    <w:rsid w:val="00A579FB"/>
    <w:rsid w:val="00A606BC"/>
    <w:rsid w:val="00A60944"/>
    <w:rsid w:val="00A62F03"/>
    <w:rsid w:val="00A642A8"/>
    <w:rsid w:val="00A6552B"/>
    <w:rsid w:val="00A65A58"/>
    <w:rsid w:val="00A67AB9"/>
    <w:rsid w:val="00A67D8B"/>
    <w:rsid w:val="00A70538"/>
    <w:rsid w:val="00A70841"/>
    <w:rsid w:val="00A70B14"/>
    <w:rsid w:val="00A74293"/>
    <w:rsid w:val="00A7432C"/>
    <w:rsid w:val="00A74736"/>
    <w:rsid w:val="00A74737"/>
    <w:rsid w:val="00A74922"/>
    <w:rsid w:val="00A74AC4"/>
    <w:rsid w:val="00A755C6"/>
    <w:rsid w:val="00A7677F"/>
    <w:rsid w:val="00A770C1"/>
    <w:rsid w:val="00A770E2"/>
    <w:rsid w:val="00A77303"/>
    <w:rsid w:val="00A77700"/>
    <w:rsid w:val="00A8025F"/>
    <w:rsid w:val="00A8114C"/>
    <w:rsid w:val="00A811AB"/>
    <w:rsid w:val="00A814A6"/>
    <w:rsid w:val="00A8165C"/>
    <w:rsid w:val="00A817E9"/>
    <w:rsid w:val="00A81AC8"/>
    <w:rsid w:val="00A82A8B"/>
    <w:rsid w:val="00A83F27"/>
    <w:rsid w:val="00A86D24"/>
    <w:rsid w:val="00A8713E"/>
    <w:rsid w:val="00A90340"/>
    <w:rsid w:val="00A905D2"/>
    <w:rsid w:val="00A90B2C"/>
    <w:rsid w:val="00A91FBA"/>
    <w:rsid w:val="00A9241E"/>
    <w:rsid w:val="00A932F4"/>
    <w:rsid w:val="00A96267"/>
    <w:rsid w:val="00A9729C"/>
    <w:rsid w:val="00A97624"/>
    <w:rsid w:val="00AA1CD2"/>
    <w:rsid w:val="00AA24E1"/>
    <w:rsid w:val="00AA3C1D"/>
    <w:rsid w:val="00AA41DD"/>
    <w:rsid w:val="00AA481B"/>
    <w:rsid w:val="00AA4D89"/>
    <w:rsid w:val="00AA71FE"/>
    <w:rsid w:val="00AA73AB"/>
    <w:rsid w:val="00AA7C02"/>
    <w:rsid w:val="00AB0BDF"/>
    <w:rsid w:val="00AB14D0"/>
    <w:rsid w:val="00AB205C"/>
    <w:rsid w:val="00AB32C2"/>
    <w:rsid w:val="00AB3969"/>
    <w:rsid w:val="00AB3B93"/>
    <w:rsid w:val="00AB4114"/>
    <w:rsid w:val="00AB43F3"/>
    <w:rsid w:val="00AB4B8D"/>
    <w:rsid w:val="00AB4C0B"/>
    <w:rsid w:val="00AB534F"/>
    <w:rsid w:val="00AB746D"/>
    <w:rsid w:val="00AB7B0A"/>
    <w:rsid w:val="00AB7D6D"/>
    <w:rsid w:val="00AC008E"/>
    <w:rsid w:val="00AC01CD"/>
    <w:rsid w:val="00AC0223"/>
    <w:rsid w:val="00AC0ED8"/>
    <w:rsid w:val="00AC0FB1"/>
    <w:rsid w:val="00AC16B1"/>
    <w:rsid w:val="00AC1E8D"/>
    <w:rsid w:val="00AC3A0D"/>
    <w:rsid w:val="00AC3E9B"/>
    <w:rsid w:val="00AC41EA"/>
    <w:rsid w:val="00AC4B0D"/>
    <w:rsid w:val="00AC4D5C"/>
    <w:rsid w:val="00AC603A"/>
    <w:rsid w:val="00AC61F9"/>
    <w:rsid w:val="00AC6306"/>
    <w:rsid w:val="00AC6340"/>
    <w:rsid w:val="00AC6432"/>
    <w:rsid w:val="00AC66C0"/>
    <w:rsid w:val="00AC6E85"/>
    <w:rsid w:val="00AC7B42"/>
    <w:rsid w:val="00AD0FDB"/>
    <w:rsid w:val="00AD1653"/>
    <w:rsid w:val="00AD195A"/>
    <w:rsid w:val="00AD1FCC"/>
    <w:rsid w:val="00AD4439"/>
    <w:rsid w:val="00AD6250"/>
    <w:rsid w:val="00AD6A79"/>
    <w:rsid w:val="00AD7509"/>
    <w:rsid w:val="00AE17E5"/>
    <w:rsid w:val="00AE1F8B"/>
    <w:rsid w:val="00AE2BDB"/>
    <w:rsid w:val="00AE2CFE"/>
    <w:rsid w:val="00AE2ED1"/>
    <w:rsid w:val="00AE3B55"/>
    <w:rsid w:val="00AE3FE1"/>
    <w:rsid w:val="00AE4145"/>
    <w:rsid w:val="00AE43A3"/>
    <w:rsid w:val="00AE4C41"/>
    <w:rsid w:val="00AE52D3"/>
    <w:rsid w:val="00AE703A"/>
    <w:rsid w:val="00AE724E"/>
    <w:rsid w:val="00AE73D4"/>
    <w:rsid w:val="00AE75DD"/>
    <w:rsid w:val="00AE7B02"/>
    <w:rsid w:val="00AE7FD9"/>
    <w:rsid w:val="00AF23B1"/>
    <w:rsid w:val="00AF26F2"/>
    <w:rsid w:val="00AF3AE3"/>
    <w:rsid w:val="00AF4CD0"/>
    <w:rsid w:val="00AF50BE"/>
    <w:rsid w:val="00AF58D5"/>
    <w:rsid w:val="00AF5B32"/>
    <w:rsid w:val="00AF5FB6"/>
    <w:rsid w:val="00AF6819"/>
    <w:rsid w:val="00AF6A85"/>
    <w:rsid w:val="00AF7757"/>
    <w:rsid w:val="00B00852"/>
    <w:rsid w:val="00B019A1"/>
    <w:rsid w:val="00B02269"/>
    <w:rsid w:val="00B02F51"/>
    <w:rsid w:val="00B030ED"/>
    <w:rsid w:val="00B03130"/>
    <w:rsid w:val="00B03ED7"/>
    <w:rsid w:val="00B056A8"/>
    <w:rsid w:val="00B10C4C"/>
    <w:rsid w:val="00B118BA"/>
    <w:rsid w:val="00B118E0"/>
    <w:rsid w:val="00B11957"/>
    <w:rsid w:val="00B11A94"/>
    <w:rsid w:val="00B132DA"/>
    <w:rsid w:val="00B13FE7"/>
    <w:rsid w:val="00B15351"/>
    <w:rsid w:val="00B15AA2"/>
    <w:rsid w:val="00B17CB8"/>
    <w:rsid w:val="00B207C4"/>
    <w:rsid w:val="00B2119E"/>
    <w:rsid w:val="00B2133B"/>
    <w:rsid w:val="00B21F00"/>
    <w:rsid w:val="00B22007"/>
    <w:rsid w:val="00B22165"/>
    <w:rsid w:val="00B24779"/>
    <w:rsid w:val="00B25CC3"/>
    <w:rsid w:val="00B25F7D"/>
    <w:rsid w:val="00B26204"/>
    <w:rsid w:val="00B26FB5"/>
    <w:rsid w:val="00B271D5"/>
    <w:rsid w:val="00B27514"/>
    <w:rsid w:val="00B2786D"/>
    <w:rsid w:val="00B278D8"/>
    <w:rsid w:val="00B27F03"/>
    <w:rsid w:val="00B302BE"/>
    <w:rsid w:val="00B31537"/>
    <w:rsid w:val="00B32C26"/>
    <w:rsid w:val="00B32C8C"/>
    <w:rsid w:val="00B32EE0"/>
    <w:rsid w:val="00B337C4"/>
    <w:rsid w:val="00B33E4E"/>
    <w:rsid w:val="00B348DF"/>
    <w:rsid w:val="00B34E4A"/>
    <w:rsid w:val="00B3565D"/>
    <w:rsid w:val="00B360CC"/>
    <w:rsid w:val="00B3652E"/>
    <w:rsid w:val="00B41BD7"/>
    <w:rsid w:val="00B42611"/>
    <w:rsid w:val="00B42C0E"/>
    <w:rsid w:val="00B43C53"/>
    <w:rsid w:val="00B44BFF"/>
    <w:rsid w:val="00B450A1"/>
    <w:rsid w:val="00B45903"/>
    <w:rsid w:val="00B45CAE"/>
    <w:rsid w:val="00B47096"/>
    <w:rsid w:val="00B47AD0"/>
    <w:rsid w:val="00B47CE8"/>
    <w:rsid w:val="00B528F8"/>
    <w:rsid w:val="00B53819"/>
    <w:rsid w:val="00B53916"/>
    <w:rsid w:val="00B544F0"/>
    <w:rsid w:val="00B54A67"/>
    <w:rsid w:val="00B55095"/>
    <w:rsid w:val="00B55166"/>
    <w:rsid w:val="00B55986"/>
    <w:rsid w:val="00B564F1"/>
    <w:rsid w:val="00B574DA"/>
    <w:rsid w:val="00B57E94"/>
    <w:rsid w:val="00B600D2"/>
    <w:rsid w:val="00B60212"/>
    <w:rsid w:val="00B604AE"/>
    <w:rsid w:val="00B605F5"/>
    <w:rsid w:val="00B61792"/>
    <w:rsid w:val="00B617F9"/>
    <w:rsid w:val="00B619F4"/>
    <w:rsid w:val="00B61D2B"/>
    <w:rsid w:val="00B620C9"/>
    <w:rsid w:val="00B627F6"/>
    <w:rsid w:val="00B63EE3"/>
    <w:rsid w:val="00B64717"/>
    <w:rsid w:val="00B65308"/>
    <w:rsid w:val="00B664A3"/>
    <w:rsid w:val="00B66846"/>
    <w:rsid w:val="00B67277"/>
    <w:rsid w:val="00B67633"/>
    <w:rsid w:val="00B676B1"/>
    <w:rsid w:val="00B67A14"/>
    <w:rsid w:val="00B701B9"/>
    <w:rsid w:val="00B70B3F"/>
    <w:rsid w:val="00B71FDA"/>
    <w:rsid w:val="00B723B0"/>
    <w:rsid w:val="00B72770"/>
    <w:rsid w:val="00B739B4"/>
    <w:rsid w:val="00B74370"/>
    <w:rsid w:val="00B7512B"/>
    <w:rsid w:val="00B75EFD"/>
    <w:rsid w:val="00B76119"/>
    <w:rsid w:val="00B76439"/>
    <w:rsid w:val="00B76CB3"/>
    <w:rsid w:val="00B77315"/>
    <w:rsid w:val="00B7793B"/>
    <w:rsid w:val="00B77B2D"/>
    <w:rsid w:val="00B80B50"/>
    <w:rsid w:val="00B81152"/>
    <w:rsid w:val="00B816AD"/>
    <w:rsid w:val="00B82634"/>
    <w:rsid w:val="00B82D4F"/>
    <w:rsid w:val="00B82FF3"/>
    <w:rsid w:val="00B83264"/>
    <w:rsid w:val="00B83FF9"/>
    <w:rsid w:val="00B84748"/>
    <w:rsid w:val="00B87147"/>
    <w:rsid w:val="00B90114"/>
    <w:rsid w:val="00B91220"/>
    <w:rsid w:val="00B91AB7"/>
    <w:rsid w:val="00B91D7C"/>
    <w:rsid w:val="00B92D8C"/>
    <w:rsid w:val="00B93082"/>
    <w:rsid w:val="00B937C4"/>
    <w:rsid w:val="00B938C3"/>
    <w:rsid w:val="00B940FB"/>
    <w:rsid w:val="00B94F64"/>
    <w:rsid w:val="00B95593"/>
    <w:rsid w:val="00B9625A"/>
    <w:rsid w:val="00B96C78"/>
    <w:rsid w:val="00B97063"/>
    <w:rsid w:val="00B97284"/>
    <w:rsid w:val="00B97A28"/>
    <w:rsid w:val="00BA054C"/>
    <w:rsid w:val="00BA08A3"/>
    <w:rsid w:val="00BA1E8C"/>
    <w:rsid w:val="00BA2246"/>
    <w:rsid w:val="00BA253D"/>
    <w:rsid w:val="00BA2634"/>
    <w:rsid w:val="00BA2A37"/>
    <w:rsid w:val="00BA2F40"/>
    <w:rsid w:val="00BA3460"/>
    <w:rsid w:val="00BA5317"/>
    <w:rsid w:val="00BA54FA"/>
    <w:rsid w:val="00BA6B0C"/>
    <w:rsid w:val="00BA72C7"/>
    <w:rsid w:val="00BB0BE9"/>
    <w:rsid w:val="00BB0EB4"/>
    <w:rsid w:val="00BB1E89"/>
    <w:rsid w:val="00BB2136"/>
    <w:rsid w:val="00BB235D"/>
    <w:rsid w:val="00BB32BC"/>
    <w:rsid w:val="00BB44E4"/>
    <w:rsid w:val="00BB557A"/>
    <w:rsid w:val="00BB5A9A"/>
    <w:rsid w:val="00BB6069"/>
    <w:rsid w:val="00BB6221"/>
    <w:rsid w:val="00BB630D"/>
    <w:rsid w:val="00BB6CE0"/>
    <w:rsid w:val="00BB6D19"/>
    <w:rsid w:val="00BB6F10"/>
    <w:rsid w:val="00BB76EC"/>
    <w:rsid w:val="00BC1DC5"/>
    <w:rsid w:val="00BC25FF"/>
    <w:rsid w:val="00BC2890"/>
    <w:rsid w:val="00BC2898"/>
    <w:rsid w:val="00BC2C61"/>
    <w:rsid w:val="00BC2E06"/>
    <w:rsid w:val="00BC4180"/>
    <w:rsid w:val="00BD0550"/>
    <w:rsid w:val="00BD141A"/>
    <w:rsid w:val="00BD2C97"/>
    <w:rsid w:val="00BD3350"/>
    <w:rsid w:val="00BD3591"/>
    <w:rsid w:val="00BD3F48"/>
    <w:rsid w:val="00BD4400"/>
    <w:rsid w:val="00BD45F9"/>
    <w:rsid w:val="00BD4CC4"/>
    <w:rsid w:val="00BD4DEA"/>
    <w:rsid w:val="00BD4EA2"/>
    <w:rsid w:val="00BD52BE"/>
    <w:rsid w:val="00BD5F33"/>
    <w:rsid w:val="00BD618F"/>
    <w:rsid w:val="00BD74D8"/>
    <w:rsid w:val="00BD7779"/>
    <w:rsid w:val="00BD7B4E"/>
    <w:rsid w:val="00BE0017"/>
    <w:rsid w:val="00BE00CD"/>
    <w:rsid w:val="00BE022A"/>
    <w:rsid w:val="00BE1990"/>
    <w:rsid w:val="00BE1EAB"/>
    <w:rsid w:val="00BE2661"/>
    <w:rsid w:val="00BE275C"/>
    <w:rsid w:val="00BE3959"/>
    <w:rsid w:val="00BE3B15"/>
    <w:rsid w:val="00BE4AD8"/>
    <w:rsid w:val="00BE50D3"/>
    <w:rsid w:val="00BE586D"/>
    <w:rsid w:val="00BE66EE"/>
    <w:rsid w:val="00BE66F8"/>
    <w:rsid w:val="00BE683B"/>
    <w:rsid w:val="00BE6E46"/>
    <w:rsid w:val="00BE6EE1"/>
    <w:rsid w:val="00BF0501"/>
    <w:rsid w:val="00BF2776"/>
    <w:rsid w:val="00BF2CD4"/>
    <w:rsid w:val="00BF58D9"/>
    <w:rsid w:val="00BF5B3F"/>
    <w:rsid w:val="00BF5EC3"/>
    <w:rsid w:val="00BF5F3C"/>
    <w:rsid w:val="00BF611A"/>
    <w:rsid w:val="00BF619A"/>
    <w:rsid w:val="00BF6248"/>
    <w:rsid w:val="00BF79D7"/>
    <w:rsid w:val="00C00721"/>
    <w:rsid w:val="00C008FE"/>
    <w:rsid w:val="00C01023"/>
    <w:rsid w:val="00C0121C"/>
    <w:rsid w:val="00C01AB3"/>
    <w:rsid w:val="00C02915"/>
    <w:rsid w:val="00C02BD1"/>
    <w:rsid w:val="00C0319A"/>
    <w:rsid w:val="00C033BB"/>
    <w:rsid w:val="00C03D50"/>
    <w:rsid w:val="00C0513F"/>
    <w:rsid w:val="00C05394"/>
    <w:rsid w:val="00C05BD6"/>
    <w:rsid w:val="00C069BF"/>
    <w:rsid w:val="00C06F2F"/>
    <w:rsid w:val="00C078B7"/>
    <w:rsid w:val="00C079A0"/>
    <w:rsid w:val="00C07CDA"/>
    <w:rsid w:val="00C11499"/>
    <w:rsid w:val="00C11789"/>
    <w:rsid w:val="00C11808"/>
    <w:rsid w:val="00C11E83"/>
    <w:rsid w:val="00C1208C"/>
    <w:rsid w:val="00C124A8"/>
    <w:rsid w:val="00C1472B"/>
    <w:rsid w:val="00C149E7"/>
    <w:rsid w:val="00C1502E"/>
    <w:rsid w:val="00C15061"/>
    <w:rsid w:val="00C158D4"/>
    <w:rsid w:val="00C16542"/>
    <w:rsid w:val="00C167F0"/>
    <w:rsid w:val="00C169C2"/>
    <w:rsid w:val="00C16D45"/>
    <w:rsid w:val="00C212B8"/>
    <w:rsid w:val="00C225A2"/>
    <w:rsid w:val="00C22D2F"/>
    <w:rsid w:val="00C22D63"/>
    <w:rsid w:val="00C23709"/>
    <w:rsid w:val="00C2461A"/>
    <w:rsid w:val="00C24F47"/>
    <w:rsid w:val="00C25EAF"/>
    <w:rsid w:val="00C30128"/>
    <w:rsid w:val="00C30B42"/>
    <w:rsid w:val="00C32E79"/>
    <w:rsid w:val="00C33830"/>
    <w:rsid w:val="00C33FFF"/>
    <w:rsid w:val="00C34C38"/>
    <w:rsid w:val="00C34F2B"/>
    <w:rsid w:val="00C35CE3"/>
    <w:rsid w:val="00C36BF1"/>
    <w:rsid w:val="00C37418"/>
    <w:rsid w:val="00C3743B"/>
    <w:rsid w:val="00C4069D"/>
    <w:rsid w:val="00C41B90"/>
    <w:rsid w:val="00C42390"/>
    <w:rsid w:val="00C42BD0"/>
    <w:rsid w:val="00C436FB"/>
    <w:rsid w:val="00C45467"/>
    <w:rsid w:val="00C472F5"/>
    <w:rsid w:val="00C47A9A"/>
    <w:rsid w:val="00C47F44"/>
    <w:rsid w:val="00C525CD"/>
    <w:rsid w:val="00C52D98"/>
    <w:rsid w:val="00C534B2"/>
    <w:rsid w:val="00C534FF"/>
    <w:rsid w:val="00C53D96"/>
    <w:rsid w:val="00C53E90"/>
    <w:rsid w:val="00C5476D"/>
    <w:rsid w:val="00C566A7"/>
    <w:rsid w:val="00C56EBF"/>
    <w:rsid w:val="00C57553"/>
    <w:rsid w:val="00C57F88"/>
    <w:rsid w:val="00C610A6"/>
    <w:rsid w:val="00C6171D"/>
    <w:rsid w:val="00C61B3B"/>
    <w:rsid w:val="00C6244D"/>
    <w:rsid w:val="00C6252D"/>
    <w:rsid w:val="00C63055"/>
    <w:rsid w:val="00C63B40"/>
    <w:rsid w:val="00C6507B"/>
    <w:rsid w:val="00C65471"/>
    <w:rsid w:val="00C65B54"/>
    <w:rsid w:val="00C65BAF"/>
    <w:rsid w:val="00C65C71"/>
    <w:rsid w:val="00C70AA2"/>
    <w:rsid w:val="00C70C00"/>
    <w:rsid w:val="00C70DED"/>
    <w:rsid w:val="00C711EC"/>
    <w:rsid w:val="00C71B77"/>
    <w:rsid w:val="00C72E51"/>
    <w:rsid w:val="00C74410"/>
    <w:rsid w:val="00C74AE2"/>
    <w:rsid w:val="00C7592F"/>
    <w:rsid w:val="00C76037"/>
    <w:rsid w:val="00C77034"/>
    <w:rsid w:val="00C7733A"/>
    <w:rsid w:val="00C77CEA"/>
    <w:rsid w:val="00C77DD8"/>
    <w:rsid w:val="00C77FBB"/>
    <w:rsid w:val="00C80E52"/>
    <w:rsid w:val="00C810F4"/>
    <w:rsid w:val="00C81F75"/>
    <w:rsid w:val="00C833C5"/>
    <w:rsid w:val="00C834C7"/>
    <w:rsid w:val="00C86450"/>
    <w:rsid w:val="00C86493"/>
    <w:rsid w:val="00C869B4"/>
    <w:rsid w:val="00C90156"/>
    <w:rsid w:val="00C9276B"/>
    <w:rsid w:val="00C935AF"/>
    <w:rsid w:val="00C937FD"/>
    <w:rsid w:val="00C9440D"/>
    <w:rsid w:val="00C94D02"/>
    <w:rsid w:val="00C953F5"/>
    <w:rsid w:val="00C96130"/>
    <w:rsid w:val="00C96263"/>
    <w:rsid w:val="00C96F4F"/>
    <w:rsid w:val="00CA0FE8"/>
    <w:rsid w:val="00CA2855"/>
    <w:rsid w:val="00CA2973"/>
    <w:rsid w:val="00CA2C76"/>
    <w:rsid w:val="00CA34FF"/>
    <w:rsid w:val="00CA4C5B"/>
    <w:rsid w:val="00CA54B9"/>
    <w:rsid w:val="00CA7999"/>
    <w:rsid w:val="00CB0375"/>
    <w:rsid w:val="00CB0B98"/>
    <w:rsid w:val="00CB2933"/>
    <w:rsid w:val="00CB3B43"/>
    <w:rsid w:val="00CB51D7"/>
    <w:rsid w:val="00CB5AEE"/>
    <w:rsid w:val="00CB5B9A"/>
    <w:rsid w:val="00CB6FB1"/>
    <w:rsid w:val="00CB6FE2"/>
    <w:rsid w:val="00CB7B3A"/>
    <w:rsid w:val="00CC2818"/>
    <w:rsid w:val="00CC394B"/>
    <w:rsid w:val="00CC45C6"/>
    <w:rsid w:val="00CC47DA"/>
    <w:rsid w:val="00CC4D54"/>
    <w:rsid w:val="00CC5B50"/>
    <w:rsid w:val="00CC6432"/>
    <w:rsid w:val="00CC7592"/>
    <w:rsid w:val="00CD02D1"/>
    <w:rsid w:val="00CD04FC"/>
    <w:rsid w:val="00CD0CB1"/>
    <w:rsid w:val="00CD0EBA"/>
    <w:rsid w:val="00CD1609"/>
    <w:rsid w:val="00CD1CDF"/>
    <w:rsid w:val="00CD22BC"/>
    <w:rsid w:val="00CD38D5"/>
    <w:rsid w:val="00CD3ED8"/>
    <w:rsid w:val="00CD497B"/>
    <w:rsid w:val="00CD75F4"/>
    <w:rsid w:val="00CD7940"/>
    <w:rsid w:val="00CD7F13"/>
    <w:rsid w:val="00CE03D7"/>
    <w:rsid w:val="00CE09C8"/>
    <w:rsid w:val="00CE2BC5"/>
    <w:rsid w:val="00CE2EB2"/>
    <w:rsid w:val="00CE306F"/>
    <w:rsid w:val="00CE3263"/>
    <w:rsid w:val="00CE396A"/>
    <w:rsid w:val="00CE4923"/>
    <w:rsid w:val="00CE520C"/>
    <w:rsid w:val="00CE6F35"/>
    <w:rsid w:val="00CE7C9B"/>
    <w:rsid w:val="00CE7E1B"/>
    <w:rsid w:val="00CE7E24"/>
    <w:rsid w:val="00CF0DC1"/>
    <w:rsid w:val="00CF1021"/>
    <w:rsid w:val="00CF2016"/>
    <w:rsid w:val="00CF26D8"/>
    <w:rsid w:val="00CF2F2E"/>
    <w:rsid w:val="00CF3019"/>
    <w:rsid w:val="00CF34C8"/>
    <w:rsid w:val="00CF3C5E"/>
    <w:rsid w:val="00CF3D34"/>
    <w:rsid w:val="00CF3ECD"/>
    <w:rsid w:val="00CF453F"/>
    <w:rsid w:val="00CF688F"/>
    <w:rsid w:val="00CF6CA9"/>
    <w:rsid w:val="00CF6FA3"/>
    <w:rsid w:val="00CF7484"/>
    <w:rsid w:val="00D00688"/>
    <w:rsid w:val="00D00815"/>
    <w:rsid w:val="00D00B48"/>
    <w:rsid w:val="00D01B66"/>
    <w:rsid w:val="00D02093"/>
    <w:rsid w:val="00D023CD"/>
    <w:rsid w:val="00D0313C"/>
    <w:rsid w:val="00D0401B"/>
    <w:rsid w:val="00D040B5"/>
    <w:rsid w:val="00D04925"/>
    <w:rsid w:val="00D052B9"/>
    <w:rsid w:val="00D068DC"/>
    <w:rsid w:val="00D069EB"/>
    <w:rsid w:val="00D10014"/>
    <w:rsid w:val="00D10EF4"/>
    <w:rsid w:val="00D11858"/>
    <w:rsid w:val="00D1186B"/>
    <w:rsid w:val="00D119DA"/>
    <w:rsid w:val="00D12739"/>
    <w:rsid w:val="00D12DB3"/>
    <w:rsid w:val="00D13C19"/>
    <w:rsid w:val="00D14824"/>
    <w:rsid w:val="00D15494"/>
    <w:rsid w:val="00D15A25"/>
    <w:rsid w:val="00D209B7"/>
    <w:rsid w:val="00D20D09"/>
    <w:rsid w:val="00D218EF"/>
    <w:rsid w:val="00D21D99"/>
    <w:rsid w:val="00D2316C"/>
    <w:rsid w:val="00D236DF"/>
    <w:rsid w:val="00D24340"/>
    <w:rsid w:val="00D24F1D"/>
    <w:rsid w:val="00D26506"/>
    <w:rsid w:val="00D26AE0"/>
    <w:rsid w:val="00D26DEA"/>
    <w:rsid w:val="00D27522"/>
    <w:rsid w:val="00D278AF"/>
    <w:rsid w:val="00D30A16"/>
    <w:rsid w:val="00D31E05"/>
    <w:rsid w:val="00D31F26"/>
    <w:rsid w:val="00D323FB"/>
    <w:rsid w:val="00D329AE"/>
    <w:rsid w:val="00D34108"/>
    <w:rsid w:val="00D34877"/>
    <w:rsid w:val="00D35479"/>
    <w:rsid w:val="00D36164"/>
    <w:rsid w:val="00D36411"/>
    <w:rsid w:val="00D365D6"/>
    <w:rsid w:val="00D36706"/>
    <w:rsid w:val="00D375D9"/>
    <w:rsid w:val="00D37BC8"/>
    <w:rsid w:val="00D37E41"/>
    <w:rsid w:val="00D40E12"/>
    <w:rsid w:val="00D41C3A"/>
    <w:rsid w:val="00D43A20"/>
    <w:rsid w:val="00D43EB3"/>
    <w:rsid w:val="00D441A4"/>
    <w:rsid w:val="00D45968"/>
    <w:rsid w:val="00D472CE"/>
    <w:rsid w:val="00D47D09"/>
    <w:rsid w:val="00D508B4"/>
    <w:rsid w:val="00D50C07"/>
    <w:rsid w:val="00D50EBD"/>
    <w:rsid w:val="00D52226"/>
    <w:rsid w:val="00D5272D"/>
    <w:rsid w:val="00D52BBC"/>
    <w:rsid w:val="00D53720"/>
    <w:rsid w:val="00D53A29"/>
    <w:rsid w:val="00D54E08"/>
    <w:rsid w:val="00D57EB2"/>
    <w:rsid w:val="00D6040E"/>
    <w:rsid w:val="00D61527"/>
    <w:rsid w:val="00D61598"/>
    <w:rsid w:val="00D61AE0"/>
    <w:rsid w:val="00D636C3"/>
    <w:rsid w:val="00D639C8"/>
    <w:rsid w:val="00D63D2F"/>
    <w:rsid w:val="00D64267"/>
    <w:rsid w:val="00D6437C"/>
    <w:rsid w:val="00D64E34"/>
    <w:rsid w:val="00D652DC"/>
    <w:rsid w:val="00D66287"/>
    <w:rsid w:val="00D66501"/>
    <w:rsid w:val="00D66BC4"/>
    <w:rsid w:val="00D6710E"/>
    <w:rsid w:val="00D67B3C"/>
    <w:rsid w:val="00D70796"/>
    <w:rsid w:val="00D70B04"/>
    <w:rsid w:val="00D71E1B"/>
    <w:rsid w:val="00D72A51"/>
    <w:rsid w:val="00D7364A"/>
    <w:rsid w:val="00D74A25"/>
    <w:rsid w:val="00D7631B"/>
    <w:rsid w:val="00D76E96"/>
    <w:rsid w:val="00D805D3"/>
    <w:rsid w:val="00D80DD9"/>
    <w:rsid w:val="00D813C2"/>
    <w:rsid w:val="00D81EF9"/>
    <w:rsid w:val="00D8391A"/>
    <w:rsid w:val="00D85A3F"/>
    <w:rsid w:val="00D85B22"/>
    <w:rsid w:val="00D85D69"/>
    <w:rsid w:val="00D85F40"/>
    <w:rsid w:val="00D86007"/>
    <w:rsid w:val="00D90251"/>
    <w:rsid w:val="00D91B99"/>
    <w:rsid w:val="00D92612"/>
    <w:rsid w:val="00D9297E"/>
    <w:rsid w:val="00D94322"/>
    <w:rsid w:val="00D94D4B"/>
    <w:rsid w:val="00DA03AE"/>
    <w:rsid w:val="00DA0E2A"/>
    <w:rsid w:val="00DA1A03"/>
    <w:rsid w:val="00DA1B0E"/>
    <w:rsid w:val="00DA2A1B"/>
    <w:rsid w:val="00DA445E"/>
    <w:rsid w:val="00DA689B"/>
    <w:rsid w:val="00DA7986"/>
    <w:rsid w:val="00DB0BCC"/>
    <w:rsid w:val="00DB2484"/>
    <w:rsid w:val="00DB288B"/>
    <w:rsid w:val="00DB2F55"/>
    <w:rsid w:val="00DB3272"/>
    <w:rsid w:val="00DB3D7B"/>
    <w:rsid w:val="00DB3DA7"/>
    <w:rsid w:val="00DB4DC0"/>
    <w:rsid w:val="00DB55E0"/>
    <w:rsid w:val="00DB6551"/>
    <w:rsid w:val="00DB67E4"/>
    <w:rsid w:val="00DB6B9D"/>
    <w:rsid w:val="00DB79D1"/>
    <w:rsid w:val="00DB7B86"/>
    <w:rsid w:val="00DC198F"/>
    <w:rsid w:val="00DC3B75"/>
    <w:rsid w:val="00DC54D0"/>
    <w:rsid w:val="00DC5854"/>
    <w:rsid w:val="00DC585D"/>
    <w:rsid w:val="00DC58D3"/>
    <w:rsid w:val="00DC772B"/>
    <w:rsid w:val="00DC7937"/>
    <w:rsid w:val="00DC79F0"/>
    <w:rsid w:val="00DC7CB8"/>
    <w:rsid w:val="00DD0659"/>
    <w:rsid w:val="00DD1C20"/>
    <w:rsid w:val="00DD244E"/>
    <w:rsid w:val="00DD27E2"/>
    <w:rsid w:val="00DD2A33"/>
    <w:rsid w:val="00DD2FF2"/>
    <w:rsid w:val="00DD33CF"/>
    <w:rsid w:val="00DD33D1"/>
    <w:rsid w:val="00DD341B"/>
    <w:rsid w:val="00DD3632"/>
    <w:rsid w:val="00DD366C"/>
    <w:rsid w:val="00DD3C97"/>
    <w:rsid w:val="00DD4A16"/>
    <w:rsid w:val="00DD588A"/>
    <w:rsid w:val="00DD5A09"/>
    <w:rsid w:val="00DD5AEE"/>
    <w:rsid w:val="00DD6478"/>
    <w:rsid w:val="00DD67E6"/>
    <w:rsid w:val="00DE0178"/>
    <w:rsid w:val="00DE133A"/>
    <w:rsid w:val="00DE16EF"/>
    <w:rsid w:val="00DE1DD7"/>
    <w:rsid w:val="00DE24C4"/>
    <w:rsid w:val="00DE309D"/>
    <w:rsid w:val="00DE33BA"/>
    <w:rsid w:val="00DE360B"/>
    <w:rsid w:val="00DE4771"/>
    <w:rsid w:val="00DE4CC5"/>
    <w:rsid w:val="00DE5E6A"/>
    <w:rsid w:val="00DE6326"/>
    <w:rsid w:val="00DE653E"/>
    <w:rsid w:val="00DE6C86"/>
    <w:rsid w:val="00DF004A"/>
    <w:rsid w:val="00DF1878"/>
    <w:rsid w:val="00DF1B4C"/>
    <w:rsid w:val="00DF2179"/>
    <w:rsid w:val="00DF25D9"/>
    <w:rsid w:val="00DF38A8"/>
    <w:rsid w:val="00DF5584"/>
    <w:rsid w:val="00DF6810"/>
    <w:rsid w:val="00DF6943"/>
    <w:rsid w:val="00DF6F29"/>
    <w:rsid w:val="00DF7DEE"/>
    <w:rsid w:val="00E009A9"/>
    <w:rsid w:val="00E018D8"/>
    <w:rsid w:val="00E019DA"/>
    <w:rsid w:val="00E01B2C"/>
    <w:rsid w:val="00E0240E"/>
    <w:rsid w:val="00E02675"/>
    <w:rsid w:val="00E0366B"/>
    <w:rsid w:val="00E036F5"/>
    <w:rsid w:val="00E0417E"/>
    <w:rsid w:val="00E05B4E"/>
    <w:rsid w:val="00E10AE5"/>
    <w:rsid w:val="00E10D4D"/>
    <w:rsid w:val="00E11818"/>
    <w:rsid w:val="00E11D5E"/>
    <w:rsid w:val="00E12D2F"/>
    <w:rsid w:val="00E12E59"/>
    <w:rsid w:val="00E13B87"/>
    <w:rsid w:val="00E1475A"/>
    <w:rsid w:val="00E14981"/>
    <w:rsid w:val="00E15419"/>
    <w:rsid w:val="00E16CB8"/>
    <w:rsid w:val="00E174FD"/>
    <w:rsid w:val="00E2065B"/>
    <w:rsid w:val="00E208AE"/>
    <w:rsid w:val="00E20BA9"/>
    <w:rsid w:val="00E20D3E"/>
    <w:rsid w:val="00E218EA"/>
    <w:rsid w:val="00E25566"/>
    <w:rsid w:val="00E268AA"/>
    <w:rsid w:val="00E277A2"/>
    <w:rsid w:val="00E30A94"/>
    <w:rsid w:val="00E30D7E"/>
    <w:rsid w:val="00E320E8"/>
    <w:rsid w:val="00E32666"/>
    <w:rsid w:val="00E32F3D"/>
    <w:rsid w:val="00E33143"/>
    <w:rsid w:val="00E335BC"/>
    <w:rsid w:val="00E34DDC"/>
    <w:rsid w:val="00E35F4C"/>
    <w:rsid w:val="00E36846"/>
    <w:rsid w:val="00E3687C"/>
    <w:rsid w:val="00E36BB9"/>
    <w:rsid w:val="00E37F8D"/>
    <w:rsid w:val="00E4063B"/>
    <w:rsid w:val="00E413A1"/>
    <w:rsid w:val="00E428C4"/>
    <w:rsid w:val="00E4386F"/>
    <w:rsid w:val="00E4439B"/>
    <w:rsid w:val="00E45337"/>
    <w:rsid w:val="00E4536E"/>
    <w:rsid w:val="00E45834"/>
    <w:rsid w:val="00E46631"/>
    <w:rsid w:val="00E50561"/>
    <w:rsid w:val="00E5061B"/>
    <w:rsid w:val="00E51499"/>
    <w:rsid w:val="00E52B03"/>
    <w:rsid w:val="00E540F3"/>
    <w:rsid w:val="00E54295"/>
    <w:rsid w:val="00E54A92"/>
    <w:rsid w:val="00E54BCA"/>
    <w:rsid w:val="00E54C2C"/>
    <w:rsid w:val="00E55EB1"/>
    <w:rsid w:val="00E57DED"/>
    <w:rsid w:val="00E605A8"/>
    <w:rsid w:val="00E60F1C"/>
    <w:rsid w:val="00E627C6"/>
    <w:rsid w:val="00E63435"/>
    <w:rsid w:val="00E638CD"/>
    <w:rsid w:val="00E645DD"/>
    <w:rsid w:val="00E65297"/>
    <w:rsid w:val="00E656EB"/>
    <w:rsid w:val="00E66A85"/>
    <w:rsid w:val="00E67A24"/>
    <w:rsid w:val="00E67F15"/>
    <w:rsid w:val="00E706F0"/>
    <w:rsid w:val="00E7293B"/>
    <w:rsid w:val="00E73CDB"/>
    <w:rsid w:val="00E747F0"/>
    <w:rsid w:val="00E74A20"/>
    <w:rsid w:val="00E75209"/>
    <w:rsid w:val="00E752A1"/>
    <w:rsid w:val="00E75984"/>
    <w:rsid w:val="00E767BA"/>
    <w:rsid w:val="00E772A9"/>
    <w:rsid w:val="00E774D3"/>
    <w:rsid w:val="00E777BD"/>
    <w:rsid w:val="00E81192"/>
    <w:rsid w:val="00E81B3B"/>
    <w:rsid w:val="00E81B49"/>
    <w:rsid w:val="00E82914"/>
    <w:rsid w:val="00E83007"/>
    <w:rsid w:val="00E8477D"/>
    <w:rsid w:val="00E84862"/>
    <w:rsid w:val="00E84A5D"/>
    <w:rsid w:val="00E84D20"/>
    <w:rsid w:val="00E851B9"/>
    <w:rsid w:val="00E863F4"/>
    <w:rsid w:val="00E87255"/>
    <w:rsid w:val="00E87815"/>
    <w:rsid w:val="00E87EE6"/>
    <w:rsid w:val="00E90203"/>
    <w:rsid w:val="00E91C61"/>
    <w:rsid w:val="00E91D70"/>
    <w:rsid w:val="00E92CF0"/>
    <w:rsid w:val="00E93C95"/>
    <w:rsid w:val="00E94641"/>
    <w:rsid w:val="00E9465D"/>
    <w:rsid w:val="00E94CD1"/>
    <w:rsid w:val="00E965B9"/>
    <w:rsid w:val="00E97FC8"/>
    <w:rsid w:val="00EA1603"/>
    <w:rsid w:val="00EA1635"/>
    <w:rsid w:val="00EA239A"/>
    <w:rsid w:val="00EA248B"/>
    <w:rsid w:val="00EA2F01"/>
    <w:rsid w:val="00EA3656"/>
    <w:rsid w:val="00EA3788"/>
    <w:rsid w:val="00EA4060"/>
    <w:rsid w:val="00EA4AEF"/>
    <w:rsid w:val="00EA538A"/>
    <w:rsid w:val="00EA5838"/>
    <w:rsid w:val="00EA77DF"/>
    <w:rsid w:val="00EA7937"/>
    <w:rsid w:val="00EA7E21"/>
    <w:rsid w:val="00EB0043"/>
    <w:rsid w:val="00EB0B01"/>
    <w:rsid w:val="00EB1052"/>
    <w:rsid w:val="00EB1C39"/>
    <w:rsid w:val="00EB24A5"/>
    <w:rsid w:val="00EB3038"/>
    <w:rsid w:val="00EB5F3C"/>
    <w:rsid w:val="00EB605B"/>
    <w:rsid w:val="00EB62A7"/>
    <w:rsid w:val="00EB6B6A"/>
    <w:rsid w:val="00EC00FD"/>
    <w:rsid w:val="00EC5529"/>
    <w:rsid w:val="00EC605E"/>
    <w:rsid w:val="00EC608C"/>
    <w:rsid w:val="00EC6F83"/>
    <w:rsid w:val="00EC76AE"/>
    <w:rsid w:val="00ED273F"/>
    <w:rsid w:val="00ED42B5"/>
    <w:rsid w:val="00ED533B"/>
    <w:rsid w:val="00ED61AA"/>
    <w:rsid w:val="00ED6AC5"/>
    <w:rsid w:val="00ED71E9"/>
    <w:rsid w:val="00EE0470"/>
    <w:rsid w:val="00EE0943"/>
    <w:rsid w:val="00EE117A"/>
    <w:rsid w:val="00EE2D46"/>
    <w:rsid w:val="00EE35EA"/>
    <w:rsid w:val="00EE402B"/>
    <w:rsid w:val="00EE4E4C"/>
    <w:rsid w:val="00EE5B26"/>
    <w:rsid w:val="00EE7087"/>
    <w:rsid w:val="00EE79F7"/>
    <w:rsid w:val="00EF13D6"/>
    <w:rsid w:val="00EF21B8"/>
    <w:rsid w:val="00EF2261"/>
    <w:rsid w:val="00EF2EB2"/>
    <w:rsid w:val="00EF3AB3"/>
    <w:rsid w:val="00EF3F0D"/>
    <w:rsid w:val="00EF532A"/>
    <w:rsid w:val="00EF5697"/>
    <w:rsid w:val="00EF5829"/>
    <w:rsid w:val="00EF59DC"/>
    <w:rsid w:val="00EF62F2"/>
    <w:rsid w:val="00EF639D"/>
    <w:rsid w:val="00EF64A9"/>
    <w:rsid w:val="00EF7BE4"/>
    <w:rsid w:val="00EF7E00"/>
    <w:rsid w:val="00F008FB"/>
    <w:rsid w:val="00F00A21"/>
    <w:rsid w:val="00F014E8"/>
    <w:rsid w:val="00F0164A"/>
    <w:rsid w:val="00F01D71"/>
    <w:rsid w:val="00F02AED"/>
    <w:rsid w:val="00F02B17"/>
    <w:rsid w:val="00F0369A"/>
    <w:rsid w:val="00F065B8"/>
    <w:rsid w:val="00F06695"/>
    <w:rsid w:val="00F06D62"/>
    <w:rsid w:val="00F06E2E"/>
    <w:rsid w:val="00F06FAB"/>
    <w:rsid w:val="00F07B25"/>
    <w:rsid w:val="00F10872"/>
    <w:rsid w:val="00F10D5C"/>
    <w:rsid w:val="00F11080"/>
    <w:rsid w:val="00F13A23"/>
    <w:rsid w:val="00F14602"/>
    <w:rsid w:val="00F16236"/>
    <w:rsid w:val="00F16AAC"/>
    <w:rsid w:val="00F17ADF"/>
    <w:rsid w:val="00F17D70"/>
    <w:rsid w:val="00F200B1"/>
    <w:rsid w:val="00F209BE"/>
    <w:rsid w:val="00F21279"/>
    <w:rsid w:val="00F212D0"/>
    <w:rsid w:val="00F21933"/>
    <w:rsid w:val="00F2244F"/>
    <w:rsid w:val="00F228F0"/>
    <w:rsid w:val="00F231B0"/>
    <w:rsid w:val="00F246F7"/>
    <w:rsid w:val="00F251B7"/>
    <w:rsid w:val="00F26231"/>
    <w:rsid w:val="00F27608"/>
    <w:rsid w:val="00F27726"/>
    <w:rsid w:val="00F27E0F"/>
    <w:rsid w:val="00F27E9F"/>
    <w:rsid w:val="00F3092A"/>
    <w:rsid w:val="00F30C57"/>
    <w:rsid w:val="00F3152C"/>
    <w:rsid w:val="00F328B0"/>
    <w:rsid w:val="00F32926"/>
    <w:rsid w:val="00F32FE8"/>
    <w:rsid w:val="00F3349D"/>
    <w:rsid w:val="00F3352E"/>
    <w:rsid w:val="00F33A66"/>
    <w:rsid w:val="00F35019"/>
    <w:rsid w:val="00F353AB"/>
    <w:rsid w:val="00F368C7"/>
    <w:rsid w:val="00F369BB"/>
    <w:rsid w:val="00F3799B"/>
    <w:rsid w:val="00F406F0"/>
    <w:rsid w:val="00F40D91"/>
    <w:rsid w:val="00F41E0F"/>
    <w:rsid w:val="00F4310C"/>
    <w:rsid w:val="00F44033"/>
    <w:rsid w:val="00F448ED"/>
    <w:rsid w:val="00F45741"/>
    <w:rsid w:val="00F45E57"/>
    <w:rsid w:val="00F46C80"/>
    <w:rsid w:val="00F47900"/>
    <w:rsid w:val="00F502F6"/>
    <w:rsid w:val="00F503A4"/>
    <w:rsid w:val="00F515D5"/>
    <w:rsid w:val="00F51D14"/>
    <w:rsid w:val="00F52318"/>
    <w:rsid w:val="00F53549"/>
    <w:rsid w:val="00F5466F"/>
    <w:rsid w:val="00F54910"/>
    <w:rsid w:val="00F55709"/>
    <w:rsid w:val="00F55793"/>
    <w:rsid w:val="00F56537"/>
    <w:rsid w:val="00F56F59"/>
    <w:rsid w:val="00F57A7E"/>
    <w:rsid w:val="00F6030C"/>
    <w:rsid w:val="00F604EE"/>
    <w:rsid w:val="00F60967"/>
    <w:rsid w:val="00F61247"/>
    <w:rsid w:val="00F61617"/>
    <w:rsid w:val="00F62C68"/>
    <w:rsid w:val="00F63A05"/>
    <w:rsid w:val="00F6487C"/>
    <w:rsid w:val="00F651E9"/>
    <w:rsid w:val="00F66EC4"/>
    <w:rsid w:val="00F66F3B"/>
    <w:rsid w:val="00F672CF"/>
    <w:rsid w:val="00F67975"/>
    <w:rsid w:val="00F67B0D"/>
    <w:rsid w:val="00F67E33"/>
    <w:rsid w:val="00F70347"/>
    <w:rsid w:val="00F704D1"/>
    <w:rsid w:val="00F71ACB"/>
    <w:rsid w:val="00F72F1C"/>
    <w:rsid w:val="00F733BE"/>
    <w:rsid w:val="00F73608"/>
    <w:rsid w:val="00F736BA"/>
    <w:rsid w:val="00F74EFA"/>
    <w:rsid w:val="00F75670"/>
    <w:rsid w:val="00F759CA"/>
    <w:rsid w:val="00F75ACF"/>
    <w:rsid w:val="00F75F81"/>
    <w:rsid w:val="00F76BFF"/>
    <w:rsid w:val="00F76DB0"/>
    <w:rsid w:val="00F7700C"/>
    <w:rsid w:val="00F77072"/>
    <w:rsid w:val="00F7763E"/>
    <w:rsid w:val="00F80A62"/>
    <w:rsid w:val="00F811A0"/>
    <w:rsid w:val="00F81D74"/>
    <w:rsid w:val="00F83251"/>
    <w:rsid w:val="00F83560"/>
    <w:rsid w:val="00F839C0"/>
    <w:rsid w:val="00F83CAF"/>
    <w:rsid w:val="00F861B9"/>
    <w:rsid w:val="00F86624"/>
    <w:rsid w:val="00F902BD"/>
    <w:rsid w:val="00F90454"/>
    <w:rsid w:val="00F907F0"/>
    <w:rsid w:val="00F909AD"/>
    <w:rsid w:val="00F909B0"/>
    <w:rsid w:val="00F9178E"/>
    <w:rsid w:val="00F9311A"/>
    <w:rsid w:val="00F93280"/>
    <w:rsid w:val="00F950D5"/>
    <w:rsid w:val="00F96268"/>
    <w:rsid w:val="00F975FE"/>
    <w:rsid w:val="00F97DE9"/>
    <w:rsid w:val="00FA1F3E"/>
    <w:rsid w:val="00FA3B37"/>
    <w:rsid w:val="00FA4A40"/>
    <w:rsid w:val="00FA5043"/>
    <w:rsid w:val="00FA623F"/>
    <w:rsid w:val="00FA69B3"/>
    <w:rsid w:val="00FA6CDA"/>
    <w:rsid w:val="00FA7211"/>
    <w:rsid w:val="00FA7F1A"/>
    <w:rsid w:val="00FB0D8E"/>
    <w:rsid w:val="00FB18BB"/>
    <w:rsid w:val="00FB215A"/>
    <w:rsid w:val="00FB257D"/>
    <w:rsid w:val="00FB423C"/>
    <w:rsid w:val="00FB53D9"/>
    <w:rsid w:val="00FC091A"/>
    <w:rsid w:val="00FC0927"/>
    <w:rsid w:val="00FC28AD"/>
    <w:rsid w:val="00FC2C9E"/>
    <w:rsid w:val="00FC2E79"/>
    <w:rsid w:val="00FC382F"/>
    <w:rsid w:val="00FC3BE7"/>
    <w:rsid w:val="00FC5528"/>
    <w:rsid w:val="00FC6F11"/>
    <w:rsid w:val="00FD039E"/>
    <w:rsid w:val="00FD0702"/>
    <w:rsid w:val="00FD1000"/>
    <w:rsid w:val="00FD1D76"/>
    <w:rsid w:val="00FD2287"/>
    <w:rsid w:val="00FD2A46"/>
    <w:rsid w:val="00FD4435"/>
    <w:rsid w:val="00FD5B1F"/>
    <w:rsid w:val="00FD714D"/>
    <w:rsid w:val="00FD7B72"/>
    <w:rsid w:val="00FD7D5E"/>
    <w:rsid w:val="00FE0CBC"/>
    <w:rsid w:val="00FE128D"/>
    <w:rsid w:val="00FE1820"/>
    <w:rsid w:val="00FE21E5"/>
    <w:rsid w:val="00FE2229"/>
    <w:rsid w:val="00FE24D0"/>
    <w:rsid w:val="00FE2C97"/>
    <w:rsid w:val="00FE34F0"/>
    <w:rsid w:val="00FE40A3"/>
    <w:rsid w:val="00FE557D"/>
    <w:rsid w:val="00FE6DBF"/>
    <w:rsid w:val="00FE7C1D"/>
    <w:rsid w:val="00FF05D5"/>
    <w:rsid w:val="00FF0654"/>
    <w:rsid w:val="00FF1A77"/>
    <w:rsid w:val="00FF21FB"/>
    <w:rsid w:val="00FF26BE"/>
    <w:rsid w:val="00FF2B68"/>
    <w:rsid w:val="00FF2E16"/>
    <w:rsid w:val="00FF461A"/>
    <w:rsid w:val="00FF5F8F"/>
    <w:rsid w:val="00FF6A2D"/>
    <w:rsid w:val="014D96C5"/>
    <w:rsid w:val="01C68411"/>
    <w:rsid w:val="02881E83"/>
    <w:rsid w:val="02D08933"/>
    <w:rsid w:val="031E086B"/>
    <w:rsid w:val="03C04B42"/>
    <w:rsid w:val="03C4687A"/>
    <w:rsid w:val="041C2884"/>
    <w:rsid w:val="062456F9"/>
    <w:rsid w:val="065A746D"/>
    <w:rsid w:val="066E2E6F"/>
    <w:rsid w:val="06F5BE43"/>
    <w:rsid w:val="077A4D4F"/>
    <w:rsid w:val="079552F4"/>
    <w:rsid w:val="07CBA853"/>
    <w:rsid w:val="07F85FBF"/>
    <w:rsid w:val="07FC7E56"/>
    <w:rsid w:val="080F4E4B"/>
    <w:rsid w:val="08754174"/>
    <w:rsid w:val="087FF364"/>
    <w:rsid w:val="09405847"/>
    <w:rsid w:val="09674FC6"/>
    <w:rsid w:val="098D76CD"/>
    <w:rsid w:val="09AB1CAB"/>
    <w:rsid w:val="09DF1769"/>
    <w:rsid w:val="0A12621F"/>
    <w:rsid w:val="0A17B514"/>
    <w:rsid w:val="0A8C4722"/>
    <w:rsid w:val="0A8DB09C"/>
    <w:rsid w:val="0B30B6DD"/>
    <w:rsid w:val="0B539580"/>
    <w:rsid w:val="0B776567"/>
    <w:rsid w:val="0BBECAF1"/>
    <w:rsid w:val="0BE0E2A5"/>
    <w:rsid w:val="0BF9B70C"/>
    <w:rsid w:val="0C0D5A67"/>
    <w:rsid w:val="0D0377C8"/>
    <w:rsid w:val="0D1E7640"/>
    <w:rsid w:val="0D88DA25"/>
    <w:rsid w:val="0DE02A5D"/>
    <w:rsid w:val="0DE56E64"/>
    <w:rsid w:val="0E21BF21"/>
    <w:rsid w:val="0E878B86"/>
    <w:rsid w:val="0EB2CD65"/>
    <w:rsid w:val="0F11724C"/>
    <w:rsid w:val="0F3BCCE2"/>
    <w:rsid w:val="0F522423"/>
    <w:rsid w:val="0FD83F86"/>
    <w:rsid w:val="0FEF94C0"/>
    <w:rsid w:val="109685E3"/>
    <w:rsid w:val="10DBA0BE"/>
    <w:rsid w:val="11034567"/>
    <w:rsid w:val="11616006"/>
    <w:rsid w:val="1161E482"/>
    <w:rsid w:val="118FE828"/>
    <w:rsid w:val="1279F692"/>
    <w:rsid w:val="12D8B496"/>
    <w:rsid w:val="134A7E9B"/>
    <w:rsid w:val="13D43686"/>
    <w:rsid w:val="14A4DFDC"/>
    <w:rsid w:val="14DAE0E2"/>
    <w:rsid w:val="14E549CD"/>
    <w:rsid w:val="153D96A3"/>
    <w:rsid w:val="1577CBF3"/>
    <w:rsid w:val="15B2DB2B"/>
    <w:rsid w:val="1620CBF3"/>
    <w:rsid w:val="168999E9"/>
    <w:rsid w:val="169B783A"/>
    <w:rsid w:val="16B9AEA1"/>
    <w:rsid w:val="1754CAF8"/>
    <w:rsid w:val="17810E10"/>
    <w:rsid w:val="17F9436E"/>
    <w:rsid w:val="18139FD3"/>
    <w:rsid w:val="188070D2"/>
    <w:rsid w:val="18897F9C"/>
    <w:rsid w:val="1AA7C564"/>
    <w:rsid w:val="1AAB66C0"/>
    <w:rsid w:val="1AD30F53"/>
    <w:rsid w:val="1AD4ADE2"/>
    <w:rsid w:val="1AD64438"/>
    <w:rsid w:val="1B3ACB57"/>
    <w:rsid w:val="1B798E40"/>
    <w:rsid w:val="1B87887B"/>
    <w:rsid w:val="1BBCA47F"/>
    <w:rsid w:val="1BDC2285"/>
    <w:rsid w:val="1BE63C2B"/>
    <w:rsid w:val="1C3E8ECA"/>
    <w:rsid w:val="1CC944FA"/>
    <w:rsid w:val="1D8F52E4"/>
    <w:rsid w:val="1DFDCDB7"/>
    <w:rsid w:val="1E3FE88A"/>
    <w:rsid w:val="1EA5BCE9"/>
    <w:rsid w:val="1EF8C40A"/>
    <w:rsid w:val="1F56E758"/>
    <w:rsid w:val="1F9F5A76"/>
    <w:rsid w:val="1FD0A053"/>
    <w:rsid w:val="2013F785"/>
    <w:rsid w:val="20C1F026"/>
    <w:rsid w:val="21075ADF"/>
    <w:rsid w:val="21597820"/>
    <w:rsid w:val="2202F14E"/>
    <w:rsid w:val="22453E9B"/>
    <w:rsid w:val="227B470F"/>
    <w:rsid w:val="22E1561D"/>
    <w:rsid w:val="2338F5CC"/>
    <w:rsid w:val="2357D1A4"/>
    <w:rsid w:val="2384846C"/>
    <w:rsid w:val="239EC1AF"/>
    <w:rsid w:val="23E678EF"/>
    <w:rsid w:val="24AF4BBA"/>
    <w:rsid w:val="255A1361"/>
    <w:rsid w:val="258A43A4"/>
    <w:rsid w:val="25AF246A"/>
    <w:rsid w:val="25CEE049"/>
    <w:rsid w:val="26155A2A"/>
    <w:rsid w:val="264190BD"/>
    <w:rsid w:val="264CEFE7"/>
    <w:rsid w:val="265582BC"/>
    <w:rsid w:val="268357D9"/>
    <w:rsid w:val="2696E937"/>
    <w:rsid w:val="2715F2A3"/>
    <w:rsid w:val="2726D75E"/>
    <w:rsid w:val="27D41194"/>
    <w:rsid w:val="27D9D59B"/>
    <w:rsid w:val="27FD3A57"/>
    <w:rsid w:val="28085EC2"/>
    <w:rsid w:val="29362196"/>
    <w:rsid w:val="29B56C8E"/>
    <w:rsid w:val="29DDC438"/>
    <w:rsid w:val="2A1BD6F6"/>
    <w:rsid w:val="2A37DA08"/>
    <w:rsid w:val="2AE783BF"/>
    <w:rsid w:val="2B9D5CA8"/>
    <w:rsid w:val="2C7198C2"/>
    <w:rsid w:val="2C926E4E"/>
    <w:rsid w:val="2C9D9687"/>
    <w:rsid w:val="2D955589"/>
    <w:rsid w:val="2E4E3B47"/>
    <w:rsid w:val="2EA141A4"/>
    <w:rsid w:val="2EAEDDAD"/>
    <w:rsid w:val="2F8A303D"/>
    <w:rsid w:val="3011CD99"/>
    <w:rsid w:val="30281D32"/>
    <w:rsid w:val="302D150E"/>
    <w:rsid w:val="309EFB0A"/>
    <w:rsid w:val="3105F9DA"/>
    <w:rsid w:val="3126D5D2"/>
    <w:rsid w:val="3160B5AC"/>
    <w:rsid w:val="32B76CB9"/>
    <w:rsid w:val="3311B64D"/>
    <w:rsid w:val="33496E5B"/>
    <w:rsid w:val="33887587"/>
    <w:rsid w:val="33A7D391"/>
    <w:rsid w:val="33F26741"/>
    <w:rsid w:val="34552351"/>
    <w:rsid w:val="34BE973C"/>
    <w:rsid w:val="35110FA0"/>
    <w:rsid w:val="353530F4"/>
    <w:rsid w:val="3545DA71"/>
    <w:rsid w:val="35548C7B"/>
    <w:rsid w:val="3573EC7F"/>
    <w:rsid w:val="373B6B10"/>
    <w:rsid w:val="3835804F"/>
    <w:rsid w:val="38A9EEE8"/>
    <w:rsid w:val="3904F132"/>
    <w:rsid w:val="39F246CF"/>
    <w:rsid w:val="3A14AC99"/>
    <w:rsid w:val="3A368DFE"/>
    <w:rsid w:val="3A415601"/>
    <w:rsid w:val="3A46E01F"/>
    <w:rsid w:val="3A60E104"/>
    <w:rsid w:val="3B35B931"/>
    <w:rsid w:val="3B8C7F37"/>
    <w:rsid w:val="3B9CCF5B"/>
    <w:rsid w:val="3BD830EE"/>
    <w:rsid w:val="3BF819D0"/>
    <w:rsid w:val="3C3BF3A9"/>
    <w:rsid w:val="3C400773"/>
    <w:rsid w:val="3C947ECD"/>
    <w:rsid w:val="3D4A49E6"/>
    <w:rsid w:val="3D8CE4E1"/>
    <w:rsid w:val="3E4096F5"/>
    <w:rsid w:val="3E712E4B"/>
    <w:rsid w:val="3F3A01DD"/>
    <w:rsid w:val="3F74FC9B"/>
    <w:rsid w:val="40B8850B"/>
    <w:rsid w:val="40F49FD1"/>
    <w:rsid w:val="418CF76F"/>
    <w:rsid w:val="41A5A6E4"/>
    <w:rsid w:val="41FF5455"/>
    <w:rsid w:val="420A60E1"/>
    <w:rsid w:val="4240384F"/>
    <w:rsid w:val="42AEB69D"/>
    <w:rsid w:val="42E91F4D"/>
    <w:rsid w:val="44935AF7"/>
    <w:rsid w:val="44E327BA"/>
    <w:rsid w:val="44ED9FC7"/>
    <w:rsid w:val="44FAD266"/>
    <w:rsid w:val="458408A8"/>
    <w:rsid w:val="45B66B14"/>
    <w:rsid w:val="45C728F3"/>
    <w:rsid w:val="4610BD4E"/>
    <w:rsid w:val="464B5B15"/>
    <w:rsid w:val="46A73594"/>
    <w:rsid w:val="46F47CB7"/>
    <w:rsid w:val="4727C68F"/>
    <w:rsid w:val="47AF0AD4"/>
    <w:rsid w:val="483B2055"/>
    <w:rsid w:val="4873024C"/>
    <w:rsid w:val="488680AA"/>
    <w:rsid w:val="48AE5BD2"/>
    <w:rsid w:val="495FAB51"/>
    <w:rsid w:val="49AB8C16"/>
    <w:rsid w:val="49DFF1A6"/>
    <w:rsid w:val="49FCC6C0"/>
    <w:rsid w:val="4A493351"/>
    <w:rsid w:val="4BB214B2"/>
    <w:rsid w:val="4BB9E7E0"/>
    <w:rsid w:val="4BE54277"/>
    <w:rsid w:val="4BEA339E"/>
    <w:rsid w:val="4C15E0EE"/>
    <w:rsid w:val="4C26AF19"/>
    <w:rsid w:val="4C53F827"/>
    <w:rsid w:val="4C61A9CC"/>
    <w:rsid w:val="4C621066"/>
    <w:rsid w:val="4CB5183A"/>
    <w:rsid w:val="4CD96391"/>
    <w:rsid w:val="4CF53994"/>
    <w:rsid w:val="4CFE36DD"/>
    <w:rsid w:val="4D6A4B2C"/>
    <w:rsid w:val="4D6CDD62"/>
    <w:rsid w:val="4DF42A45"/>
    <w:rsid w:val="4E036607"/>
    <w:rsid w:val="4E12B567"/>
    <w:rsid w:val="4E2890E8"/>
    <w:rsid w:val="4E331325"/>
    <w:rsid w:val="4F266D67"/>
    <w:rsid w:val="4F8FFAA6"/>
    <w:rsid w:val="4FC641B5"/>
    <w:rsid w:val="4FD2E667"/>
    <w:rsid w:val="4FD680DA"/>
    <w:rsid w:val="503EEE02"/>
    <w:rsid w:val="509D9382"/>
    <w:rsid w:val="50BC45DD"/>
    <w:rsid w:val="50FBE369"/>
    <w:rsid w:val="516A4490"/>
    <w:rsid w:val="51AB95B8"/>
    <w:rsid w:val="526A7936"/>
    <w:rsid w:val="52E54FB9"/>
    <w:rsid w:val="537E8814"/>
    <w:rsid w:val="544A51E3"/>
    <w:rsid w:val="546CE9A4"/>
    <w:rsid w:val="54CA99A1"/>
    <w:rsid w:val="54F3121A"/>
    <w:rsid w:val="55405D6B"/>
    <w:rsid w:val="558FA484"/>
    <w:rsid w:val="5633B517"/>
    <w:rsid w:val="567F06DB"/>
    <w:rsid w:val="57296C2E"/>
    <w:rsid w:val="57A9A8C7"/>
    <w:rsid w:val="57E95164"/>
    <w:rsid w:val="58005686"/>
    <w:rsid w:val="583297E3"/>
    <w:rsid w:val="5910D607"/>
    <w:rsid w:val="59121C1C"/>
    <w:rsid w:val="5A29ACEC"/>
    <w:rsid w:val="5A541C6A"/>
    <w:rsid w:val="5AD0293E"/>
    <w:rsid w:val="5B0CE145"/>
    <w:rsid w:val="5C19B5D9"/>
    <w:rsid w:val="5CB7606C"/>
    <w:rsid w:val="5CB7E49E"/>
    <w:rsid w:val="5D061F69"/>
    <w:rsid w:val="5DAA6F33"/>
    <w:rsid w:val="5E122497"/>
    <w:rsid w:val="5E23D0EA"/>
    <w:rsid w:val="5E29229D"/>
    <w:rsid w:val="5E5D296C"/>
    <w:rsid w:val="5EB2AAF4"/>
    <w:rsid w:val="5EF889C9"/>
    <w:rsid w:val="606A8427"/>
    <w:rsid w:val="60FEA5D1"/>
    <w:rsid w:val="61C2B213"/>
    <w:rsid w:val="61C8FA2D"/>
    <w:rsid w:val="61E095B0"/>
    <w:rsid w:val="62277A44"/>
    <w:rsid w:val="63011C01"/>
    <w:rsid w:val="6350301D"/>
    <w:rsid w:val="637D260E"/>
    <w:rsid w:val="63F132F0"/>
    <w:rsid w:val="64042777"/>
    <w:rsid w:val="646213A1"/>
    <w:rsid w:val="6470D147"/>
    <w:rsid w:val="64E9FD36"/>
    <w:rsid w:val="64EDEAB5"/>
    <w:rsid w:val="654AD8B3"/>
    <w:rsid w:val="65FDDFD8"/>
    <w:rsid w:val="665AC9FB"/>
    <w:rsid w:val="6678C187"/>
    <w:rsid w:val="66AC47DE"/>
    <w:rsid w:val="670BDFBA"/>
    <w:rsid w:val="67585215"/>
    <w:rsid w:val="67A532D1"/>
    <w:rsid w:val="67A91A2C"/>
    <w:rsid w:val="67FF583F"/>
    <w:rsid w:val="68070936"/>
    <w:rsid w:val="6828C8F3"/>
    <w:rsid w:val="68CDAE34"/>
    <w:rsid w:val="69421A16"/>
    <w:rsid w:val="695AD1E4"/>
    <w:rsid w:val="698595FC"/>
    <w:rsid w:val="69A1E81B"/>
    <w:rsid w:val="69B674FF"/>
    <w:rsid w:val="6B1B67BC"/>
    <w:rsid w:val="6B32563D"/>
    <w:rsid w:val="6BC61880"/>
    <w:rsid w:val="6C3E3CA5"/>
    <w:rsid w:val="6C443BBC"/>
    <w:rsid w:val="6C6393FF"/>
    <w:rsid w:val="6C762C1A"/>
    <w:rsid w:val="6D0A32C3"/>
    <w:rsid w:val="6D2061C4"/>
    <w:rsid w:val="6D5C279E"/>
    <w:rsid w:val="6D61F688"/>
    <w:rsid w:val="6D7168DF"/>
    <w:rsid w:val="6D901239"/>
    <w:rsid w:val="6E2CA07D"/>
    <w:rsid w:val="6E672C85"/>
    <w:rsid w:val="6EA423F3"/>
    <w:rsid w:val="6EB07222"/>
    <w:rsid w:val="6EFB397B"/>
    <w:rsid w:val="6F61FB50"/>
    <w:rsid w:val="702AD214"/>
    <w:rsid w:val="70FE082A"/>
    <w:rsid w:val="718DA7FB"/>
    <w:rsid w:val="71BEAECE"/>
    <w:rsid w:val="71C2559A"/>
    <w:rsid w:val="71CEE346"/>
    <w:rsid w:val="71D8CA26"/>
    <w:rsid w:val="72BDB100"/>
    <w:rsid w:val="72CBBE5C"/>
    <w:rsid w:val="72EB1A2E"/>
    <w:rsid w:val="7302A0DB"/>
    <w:rsid w:val="7317803D"/>
    <w:rsid w:val="736CFEAB"/>
    <w:rsid w:val="73B9E5C0"/>
    <w:rsid w:val="74C8581D"/>
    <w:rsid w:val="7504410B"/>
    <w:rsid w:val="7519F20A"/>
    <w:rsid w:val="7520886A"/>
    <w:rsid w:val="75CD6FEE"/>
    <w:rsid w:val="76ACD094"/>
    <w:rsid w:val="774A4ED5"/>
    <w:rsid w:val="783118E3"/>
    <w:rsid w:val="7856A6A9"/>
    <w:rsid w:val="79252440"/>
    <w:rsid w:val="796F2071"/>
    <w:rsid w:val="797D70EA"/>
    <w:rsid w:val="797FC2E1"/>
    <w:rsid w:val="7A3DFAF2"/>
    <w:rsid w:val="7A97F2AB"/>
    <w:rsid w:val="7AE4BBE5"/>
    <w:rsid w:val="7AEA05A5"/>
    <w:rsid w:val="7B9B9430"/>
    <w:rsid w:val="7BFFCEF2"/>
    <w:rsid w:val="7C6147AE"/>
    <w:rsid w:val="7D1712D1"/>
    <w:rsid w:val="7D6C9484"/>
    <w:rsid w:val="7D811DD6"/>
    <w:rsid w:val="7DB0BF34"/>
    <w:rsid w:val="7DF68E3D"/>
    <w:rsid w:val="7E57605C"/>
    <w:rsid w:val="7E93796A"/>
    <w:rsid w:val="7EA20F10"/>
    <w:rsid w:val="7EF2F7F0"/>
    <w:rsid w:val="7F72687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BF7C6F"/>
  <w15:docId w15:val="{09AB964C-FAFA-4FA1-B36F-61DF386EF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39" w:lineRule="auto"/>
      <w:ind w:left="10" w:hanging="10"/>
    </w:pPr>
    <w:rPr>
      <w:rFonts w:ascii="Calibri" w:eastAsia="Calibri" w:hAnsi="Calibri" w:cs="Calibri"/>
      <w:color w:val="000000"/>
    </w:rPr>
  </w:style>
  <w:style w:type="paragraph" w:styleId="Heading1">
    <w:name w:val="heading 1"/>
    <w:next w:val="Normal"/>
    <w:link w:val="Heading1Char"/>
    <w:uiPriority w:val="9"/>
    <w:qFormat/>
    <w:pPr>
      <w:keepNext/>
      <w:keepLines/>
      <w:spacing w:after="0"/>
      <w:ind w:left="10" w:hanging="10"/>
      <w:outlineLvl w:val="0"/>
    </w:pPr>
    <w:rPr>
      <w:rFonts w:ascii="Calibri" w:eastAsia="Calibri" w:hAnsi="Calibri" w:cs="Calibri"/>
      <w:b/>
      <w:color w:val="000000"/>
    </w:rPr>
  </w:style>
  <w:style w:type="paragraph" w:styleId="Heading4">
    <w:name w:val="heading 4"/>
    <w:basedOn w:val="Normal"/>
    <w:next w:val="Normal"/>
    <w:link w:val="Heading4Char"/>
    <w:uiPriority w:val="9"/>
    <w:semiHidden/>
    <w:unhideWhenUsed/>
    <w:qFormat/>
    <w:rsid w:val="00AA24E1"/>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2"/>
    </w:rPr>
  </w:style>
  <w:style w:type="paragraph" w:styleId="NormalWeb">
    <w:name w:val="Normal (Web)"/>
    <w:aliases w:val="ClientStyle1,Style 148,Normal (Web) Char1,Normal (Web) Char Char,Normal (Web) Char1 Char Char Char,Normal (Web) Char Char Char Char Char,Normal (Web) Char Char1 Char,ClientStyle2,Style 28,ClientsStyle2,Char1,Normal (Web) Cha, Char1"/>
    <w:basedOn w:val="Normal"/>
    <w:link w:val="NormalWebChar"/>
    <w:uiPriority w:val="99"/>
    <w:unhideWhenUsed/>
    <w:qFormat/>
    <w:rsid w:val="007200B9"/>
    <w:pPr>
      <w:spacing w:before="100" w:beforeAutospacing="1" w:after="100" w:afterAutospacing="1" w:line="240" w:lineRule="auto"/>
      <w:ind w:left="0" w:firstLine="0"/>
    </w:pPr>
    <w:rPr>
      <w:rFonts w:ascii="Times New Roman" w:eastAsia="Times New Roman" w:hAnsi="Times New Roman" w:cs="Times New Roman"/>
      <w:color w:val="auto"/>
      <w:sz w:val="24"/>
      <w:szCs w:val="24"/>
    </w:rPr>
  </w:style>
  <w:style w:type="character" w:customStyle="1" w:styleId="location">
    <w:name w:val="location"/>
    <w:basedOn w:val="DefaultParagraphFont"/>
    <w:rsid w:val="007200B9"/>
  </w:style>
  <w:style w:type="character" w:styleId="Hyperlink">
    <w:name w:val="Hyperlink"/>
    <w:basedOn w:val="DefaultParagraphFont"/>
    <w:uiPriority w:val="99"/>
    <w:unhideWhenUsed/>
    <w:rsid w:val="007200B9"/>
    <w:rPr>
      <w:color w:val="0000FF"/>
      <w:u w:val="single"/>
    </w:rPr>
  </w:style>
  <w:style w:type="character" w:customStyle="1" w:styleId="person">
    <w:name w:val="person"/>
    <w:basedOn w:val="DefaultParagraphFont"/>
    <w:rsid w:val="007200B9"/>
  </w:style>
  <w:style w:type="character" w:styleId="CommentReference">
    <w:name w:val="annotation reference"/>
    <w:basedOn w:val="DefaultParagraphFont"/>
    <w:uiPriority w:val="99"/>
    <w:semiHidden/>
    <w:unhideWhenUsed/>
    <w:rsid w:val="00DC7CB8"/>
    <w:rPr>
      <w:sz w:val="16"/>
      <w:szCs w:val="16"/>
    </w:rPr>
  </w:style>
  <w:style w:type="paragraph" w:styleId="CommentText">
    <w:name w:val="annotation text"/>
    <w:basedOn w:val="Normal"/>
    <w:link w:val="CommentTextChar"/>
    <w:uiPriority w:val="99"/>
    <w:unhideWhenUsed/>
    <w:rsid w:val="00DC7CB8"/>
    <w:pPr>
      <w:spacing w:line="240" w:lineRule="auto"/>
    </w:pPr>
    <w:rPr>
      <w:sz w:val="20"/>
      <w:szCs w:val="20"/>
    </w:rPr>
  </w:style>
  <w:style w:type="character" w:customStyle="1" w:styleId="CommentTextChar">
    <w:name w:val="Comment Text Char"/>
    <w:basedOn w:val="DefaultParagraphFont"/>
    <w:link w:val="CommentText"/>
    <w:uiPriority w:val="99"/>
    <w:rsid w:val="00DC7CB8"/>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DC7CB8"/>
    <w:rPr>
      <w:b/>
      <w:bCs/>
    </w:rPr>
  </w:style>
  <w:style w:type="character" w:customStyle="1" w:styleId="CommentSubjectChar">
    <w:name w:val="Comment Subject Char"/>
    <w:basedOn w:val="CommentTextChar"/>
    <w:link w:val="CommentSubject"/>
    <w:uiPriority w:val="99"/>
    <w:semiHidden/>
    <w:rsid w:val="00DC7CB8"/>
    <w:rPr>
      <w:rFonts w:ascii="Calibri" w:eastAsia="Calibri" w:hAnsi="Calibri" w:cs="Calibri"/>
      <w:b/>
      <w:bCs/>
      <w:color w:val="000000"/>
      <w:sz w:val="20"/>
      <w:szCs w:val="20"/>
    </w:rPr>
  </w:style>
  <w:style w:type="paragraph" w:styleId="Revision">
    <w:name w:val="Revision"/>
    <w:hidden/>
    <w:uiPriority w:val="99"/>
    <w:semiHidden/>
    <w:rsid w:val="006A1EB0"/>
    <w:pPr>
      <w:spacing w:after="0" w:line="240" w:lineRule="auto"/>
    </w:pPr>
    <w:rPr>
      <w:rFonts w:ascii="Calibri" w:eastAsia="Calibri" w:hAnsi="Calibri" w:cs="Calibri"/>
      <w:color w:val="000000"/>
    </w:rPr>
  </w:style>
  <w:style w:type="paragraph" w:styleId="BalloonText">
    <w:name w:val="Balloon Text"/>
    <w:basedOn w:val="Normal"/>
    <w:link w:val="BalloonTextChar"/>
    <w:uiPriority w:val="99"/>
    <w:semiHidden/>
    <w:unhideWhenUsed/>
    <w:rsid w:val="0089789C"/>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789C"/>
    <w:rPr>
      <w:rFonts w:ascii="Segoe UI" w:eastAsia="Calibri" w:hAnsi="Segoe UI" w:cs="Segoe UI"/>
      <w:color w:val="000000"/>
      <w:sz w:val="18"/>
      <w:szCs w:val="18"/>
    </w:rPr>
  </w:style>
  <w:style w:type="character" w:customStyle="1" w:styleId="NormalWebChar">
    <w:name w:val="Normal (Web) Char"/>
    <w:aliases w:val="ClientStyle1 Char,Style 148 Char,Normal (Web) Char1 Char,Normal (Web) Char Char Char,Normal (Web) Char1 Char Char Char Char,Normal (Web) Char Char Char Char Char Char,Normal (Web) Char Char1 Char Char,ClientStyle2 Char,Style 28 Char"/>
    <w:link w:val="NormalWeb"/>
    <w:uiPriority w:val="99"/>
    <w:locked/>
    <w:rsid w:val="00882752"/>
    <w:rPr>
      <w:rFonts w:ascii="Times New Roman" w:eastAsia="Times New Roman" w:hAnsi="Times New Roman" w:cs="Times New Roman"/>
      <w:sz w:val="24"/>
      <w:szCs w:val="24"/>
    </w:rPr>
  </w:style>
  <w:style w:type="paragraph" w:customStyle="1" w:styleId="xmsonormal">
    <w:name w:val="x_msonormal"/>
    <w:basedOn w:val="Normal"/>
    <w:rsid w:val="00882752"/>
    <w:pPr>
      <w:spacing w:line="240" w:lineRule="auto"/>
      <w:ind w:left="0" w:firstLine="0"/>
    </w:pPr>
    <w:rPr>
      <w:rFonts w:eastAsiaTheme="minorHAnsi"/>
      <w:color w:val="auto"/>
    </w:rPr>
  </w:style>
  <w:style w:type="character" w:customStyle="1" w:styleId="Heading4Char">
    <w:name w:val="Heading 4 Char"/>
    <w:basedOn w:val="DefaultParagraphFont"/>
    <w:link w:val="Heading4"/>
    <w:uiPriority w:val="9"/>
    <w:semiHidden/>
    <w:rsid w:val="00AA24E1"/>
    <w:rPr>
      <w:rFonts w:asciiTheme="majorHAnsi" w:eastAsiaTheme="majorEastAsia" w:hAnsiTheme="majorHAnsi" w:cstheme="majorBidi"/>
      <w:i/>
      <w:iCs/>
      <w:color w:val="2F5496" w:themeColor="accent1" w:themeShade="BF"/>
    </w:rPr>
  </w:style>
  <w:style w:type="character" w:customStyle="1" w:styleId="term">
    <w:name w:val="term"/>
    <w:basedOn w:val="DefaultParagraphFont"/>
    <w:rsid w:val="00AA24E1"/>
  </w:style>
  <w:style w:type="character" w:styleId="FollowedHyperlink">
    <w:name w:val="FollowedHyperlink"/>
    <w:basedOn w:val="DefaultParagraphFont"/>
    <w:uiPriority w:val="99"/>
    <w:semiHidden/>
    <w:unhideWhenUsed/>
    <w:rsid w:val="006157B7"/>
    <w:rPr>
      <w:color w:val="954F72" w:themeColor="followedHyperlink"/>
      <w:u w:val="single"/>
    </w:rPr>
  </w:style>
  <w:style w:type="character" w:styleId="UnresolvedMention">
    <w:name w:val="Unresolved Mention"/>
    <w:basedOn w:val="DefaultParagraphFont"/>
    <w:uiPriority w:val="99"/>
    <w:semiHidden/>
    <w:unhideWhenUsed/>
    <w:rsid w:val="00A50728"/>
    <w:rPr>
      <w:color w:val="605E5C"/>
      <w:shd w:val="clear" w:color="auto" w:fill="E1DFDD"/>
    </w:rPr>
  </w:style>
  <w:style w:type="character" w:customStyle="1" w:styleId="file">
    <w:name w:val="file"/>
    <w:basedOn w:val="DefaultParagraphFont"/>
    <w:rsid w:val="008F79E0"/>
  </w:style>
  <w:style w:type="paragraph" w:styleId="ListParagraph">
    <w:name w:val="List Paragraph"/>
    <w:aliases w:val="Bullet List,FooterText,List Paragraph1,Colorful List Accent 1,Colorful List - Accent 11,Colorful List - Accent 111,MCHIP_list paragraph,Recommendation,Colorful List - Accent 1111,Colorful List - Accent 11111,Bullets,Odstavec se seznamem1"/>
    <w:basedOn w:val="Normal"/>
    <w:link w:val="ListParagraphChar"/>
    <w:uiPriority w:val="34"/>
    <w:qFormat/>
    <w:rsid w:val="001049A5"/>
    <w:pPr>
      <w:ind w:left="720"/>
      <w:contextualSpacing/>
    </w:pPr>
  </w:style>
  <w:style w:type="paragraph" w:styleId="Header">
    <w:name w:val="header"/>
    <w:basedOn w:val="Normal"/>
    <w:link w:val="HeaderChar"/>
    <w:uiPriority w:val="99"/>
    <w:unhideWhenUsed/>
    <w:rsid w:val="003D2DB7"/>
    <w:pPr>
      <w:tabs>
        <w:tab w:val="center" w:pos="4680"/>
        <w:tab w:val="right" w:pos="9360"/>
      </w:tabs>
      <w:spacing w:line="240" w:lineRule="auto"/>
    </w:pPr>
  </w:style>
  <w:style w:type="character" w:customStyle="1" w:styleId="HeaderChar">
    <w:name w:val="Header Char"/>
    <w:basedOn w:val="DefaultParagraphFont"/>
    <w:link w:val="Header"/>
    <w:uiPriority w:val="99"/>
    <w:rsid w:val="003D2DB7"/>
    <w:rPr>
      <w:rFonts w:ascii="Calibri" w:eastAsia="Calibri" w:hAnsi="Calibri" w:cs="Calibri"/>
      <w:color w:val="000000"/>
    </w:rPr>
  </w:style>
  <w:style w:type="paragraph" w:styleId="Footer">
    <w:name w:val="footer"/>
    <w:basedOn w:val="Normal"/>
    <w:link w:val="FooterChar"/>
    <w:uiPriority w:val="99"/>
    <w:unhideWhenUsed/>
    <w:rsid w:val="003D2DB7"/>
    <w:pPr>
      <w:tabs>
        <w:tab w:val="center" w:pos="4680"/>
        <w:tab w:val="right" w:pos="9360"/>
      </w:tabs>
      <w:spacing w:line="240" w:lineRule="auto"/>
    </w:pPr>
  </w:style>
  <w:style w:type="character" w:customStyle="1" w:styleId="FooterChar">
    <w:name w:val="Footer Char"/>
    <w:basedOn w:val="DefaultParagraphFont"/>
    <w:link w:val="Footer"/>
    <w:uiPriority w:val="99"/>
    <w:rsid w:val="003D2DB7"/>
    <w:rPr>
      <w:rFonts w:ascii="Calibri" w:eastAsia="Calibri" w:hAnsi="Calibri" w:cs="Calibri"/>
      <w:color w:val="000000"/>
    </w:rPr>
  </w:style>
  <w:style w:type="character" w:customStyle="1" w:styleId="s10">
    <w:name w:val="s10"/>
    <w:basedOn w:val="DefaultParagraphFont"/>
    <w:rsid w:val="00C86450"/>
  </w:style>
  <w:style w:type="character" w:customStyle="1" w:styleId="s12">
    <w:name w:val="s12"/>
    <w:basedOn w:val="DefaultParagraphFont"/>
    <w:rsid w:val="00C86450"/>
  </w:style>
  <w:style w:type="paragraph" w:customStyle="1" w:styleId="xmsonormal0">
    <w:name w:val="xmsonormal"/>
    <w:basedOn w:val="Normal"/>
    <w:rsid w:val="000D2402"/>
    <w:pPr>
      <w:spacing w:before="100" w:beforeAutospacing="1" w:after="100" w:afterAutospacing="1" w:line="240" w:lineRule="auto"/>
      <w:ind w:left="0" w:firstLine="0"/>
    </w:pPr>
    <w:rPr>
      <w:rFonts w:ascii="Times New Roman" w:eastAsia="Times New Roman" w:hAnsi="Times New Roman" w:cs="Times New Roman"/>
      <w:color w:val="auto"/>
      <w:sz w:val="24"/>
      <w:szCs w:val="24"/>
    </w:rPr>
  </w:style>
  <w:style w:type="character" w:styleId="Emphasis">
    <w:name w:val="Emphasis"/>
    <w:basedOn w:val="DefaultParagraphFont"/>
    <w:uiPriority w:val="20"/>
    <w:qFormat/>
    <w:rsid w:val="00A5475D"/>
    <w:rPr>
      <w:i/>
      <w:iCs/>
    </w:rPr>
  </w:style>
  <w:style w:type="character" w:styleId="Strong">
    <w:name w:val="Strong"/>
    <w:basedOn w:val="DefaultParagraphFont"/>
    <w:uiPriority w:val="22"/>
    <w:qFormat/>
    <w:rsid w:val="00E63435"/>
    <w:rPr>
      <w:b/>
      <w:bCs/>
    </w:rPr>
  </w:style>
  <w:style w:type="character" w:styleId="PlaceholderText">
    <w:name w:val="Placeholder Text"/>
    <w:basedOn w:val="DefaultParagraphFont"/>
    <w:uiPriority w:val="99"/>
    <w:semiHidden/>
    <w:rsid w:val="00F9178E"/>
    <w:rPr>
      <w:color w:val="808080"/>
    </w:rPr>
  </w:style>
  <w:style w:type="paragraph" w:styleId="BodyText">
    <w:name w:val="Body Text"/>
    <w:basedOn w:val="Normal"/>
    <w:link w:val="BodyTextChar"/>
    <w:uiPriority w:val="99"/>
    <w:semiHidden/>
    <w:unhideWhenUsed/>
    <w:rsid w:val="00C77DD8"/>
    <w:pPr>
      <w:spacing w:after="120"/>
    </w:pPr>
  </w:style>
  <w:style w:type="character" w:customStyle="1" w:styleId="BodyTextChar">
    <w:name w:val="Body Text Char"/>
    <w:basedOn w:val="DefaultParagraphFont"/>
    <w:link w:val="BodyText"/>
    <w:uiPriority w:val="99"/>
    <w:semiHidden/>
    <w:rsid w:val="00C77DD8"/>
    <w:rPr>
      <w:rFonts w:ascii="Calibri" w:eastAsia="Calibri" w:hAnsi="Calibri" w:cs="Calibri"/>
      <w:color w:val="000000"/>
    </w:rPr>
  </w:style>
  <w:style w:type="paragraph" w:styleId="FootnoteText">
    <w:name w:val="footnote text"/>
    <w:basedOn w:val="Normal"/>
    <w:link w:val="FootnoteTextChar"/>
    <w:uiPriority w:val="99"/>
    <w:semiHidden/>
    <w:unhideWhenUsed/>
    <w:rsid w:val="00A67AB9"/>
    <w:pPr>
      <w:spacing w:line="240" w:lineRule="auto"/>
    </w:pPr>
    <w:rPr>
      <w:sz w:val="20"/>
      <w:szCs w:val="20"/>
    </w:rPr>
  </w:style>
  <w:style w:type="character" w:customStyle="1" w:styleId="FootnoteTextChar">
    <w:name w:val="Footnote Text Char"/>
    <w:basedOn w:val="DefaultParagraphFont"/>
    <w:link w:val="FootnoteText"/>
    <w:uiPriority w:val="99"/>
    <w:semiHidden/>
    <w:rsid w:val="00A67AB9"/>
    <w:rPr>
      <w:rFonts w:ascii="Calibri" w:eastAsia="Calibri" w:hAnsi="Calibri" w:cs="Calibri"/>
      <w:color w:val="000000"/>
      <w:sz w:val="20"/>
      <w:szCs w:val="20"/>
    </w:rPr>
  </w:style>
  <w:style w:type="character" w:styleId="FootnoteReference">
    <w:name w:val="footnote reference"/>
    <w:basedOn w:val="DefaultParagraphFont"/>
    <w:uiPriority w:val="99"/>
    <w:semiHidden/>
    <w:unhideWhenUsed/>
    <w:rsid w:val="00A67AB9"/>
    <w:rPr>
      <w:vertAlign w:val="superscript"/>
    </w:rPr>
  </w:style>
  <w:style w:type="character" w:customStyle="1" w:styleId="ListParagraphChar">
    <w:name w:val="List Paragraph Char"/>
    <w:aliases w:val="Bullet List Char,FooterText Char,List Paragraph1 Char,Colorful List Accent 1 Char,Colorful List - Accent 11 Char,Colorful List - Accent 111 Char,MCHIP_list paragraph Char,Recommendation Char,Colorful List - Accent 1111 Char"/>
    <w:basedOn w:val="DefaultParagraphFont"/>
    <w:link w:val="ListParagraph"/>
    <w:uiPriority w:val="34"/>
    <w:locked/>
    <w:rsid w:val="00D35479"/>
    <w:rPr>
      <w:rFonts w:ascii="Calibri" w:eastAsia="Calibri" w:hAnsi="Calibri" w:cs="Calibri"/>
      <w:color w:val="000000"/>
    </w:rPr>
  </w:style>
  <w:style w:type="character" w:styleId="Mention">
    <w:name w:val="Mention"/>
    <w:basedOn w:val="DefaultParagraphFont"/>
    <w:uiPriority w:val="99"/>
    <w:unhideWhenUsed/>
    <w:rsid w:val="005060CA"/>
    <w:rPr>
      <w:color w:val="2B579A"/>
      <w:shd w:val="clear" w:color="auto" w:fill="E1DFDD"/>
    </w:rPr>
  </w:style>
  <w:style w:type="paragraph" w:customStyle="1" w:styleId="xmsolistparagraph">
    <w:name w:val="x_msolistparagraph"/>
    <w:basedOn w:val="Normal"/>
    <w:rsid w:val="00403262"/>
    <w:pPr>
      <w:spacing w:line="240" w:lineRule="auto"/>
      <w:ind w:left="720" w:firstLine="0"/>
    </w:pPr>
    <w:rPr>
      <w:rFonts w:eastAsiaTheme="minorHAnsi"/>
      <w:color w:val="auto"/>
    </w:rPr>
  </w:style>
  <w:style w:type="paragraph" w:customStyle="1" w:styleId="Default">
    <w:name w:val="Default"/>
    <w:rsid w:val="00EE5B26"/>
    <w:pPr>
      <w:autoSpaceDE w:val="0"/>
      <w:autoSpaceDN w:val="0"/>
      <w:adjustRightInd w:val="0"/>
      <w:spacing w:after="0" w:line="240" w:lineRule="auto"/>
    </w:pPr>
    <w:rPr>
      <w:rFonts w:ascii="Arial" w:hAnsi="Arial" w:cs="Arial"/>
      <w:color w:val="000000"/>
      <w:sz w:val="24"/>
      <w:szCs w:val="24"/>
    </w:rPr>
  </w:style>
  <w:style w:type="paragraph" w:styleId="EndnoteText">
    <w:name w:val="endnote text"/>
    <w:basedOn w:val="Normal"/>
    <w:link w:val="EndnoteTextChar"/>
    <w:uiPriority w:val="99"/>
    <w:unhideWhenUsed/>
    <w:rsid w:val="0080375E"/>
    <w:pPr>
      <w:spacing w:line="240" w:lineRule="auto"/>
      <w:ind w:left="0" w:firstLine="0"/>
    </w:pPr>
    <w:rPr>
      <w:rFonts w:asciiTheme="minorHAnsi" w:eastAsiaTheme="minorHAnsi" w:hAnsiTheme="minorHAnsi" w:cstheme="minorBidi"/>
      <w:color w:val="auto"/>
      <w:kern w:val="2"/>
      <w:sz w:val="20"/>
      <w:szCs w:val="20"/>
      <w:lang w:val="en-GB"/>
      <w14:ligatures w14:val="standardContextual"/>
    </w:rPr>
  </w:style>
  <w:style w:type="character" w:customStyle="1" w:styleId="EndnoteTextChar">
    <w:name w:val="Endnote Text Char"/>
    <w:basedOn w:val="DefaultParagraphFont"/>
    <w:link w:val="EndnoteText"/>
    <w:uiPriority w:val="99"/>
    <w:rsid w:val="0080375E"/>
    <w:rPr>
      <w:rFonts w:eastAsiaTheme="minorHAnsi"/>
      <w:kern w:val="2"/>
      <w:sz w:val="20"/>
      <w:szCs w:val="20"/>
      <w:lang w:val="en-GB"/>
      <w14:ligatures w14:val="standardContextual"/>
    </w:rPr>
  </w:style>
  <w:style w:type="character" w:styleId="EndnoteReference">
    <w:name w:val="endnote reference"/>
    <w:basedOn w:val="DefaultParagraphFont"/>
    <w:uiPriority w:val="99"/>
    <w:semiHidden/>
    <w:unhideWhenUsed/>
    <w:rsid w:val="0080375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644767">
      <w:bodyDiv w:val="1"/>
      <w:marLeft w:val="0"/>
      <w:marRight w:val="0"/>
      <w:marTop w:val="0"/>
      <w:marBottom w:val="0"/>
      <w:divBdr>
        <w:top w:val="none" w:sz="0" w:space="0" w:color="auto"/>
        <w:left w:val="none" w:sz="0" w:space="0" w:color="auto"/>
        <w:bottom w:val="none" w:sz="0" w:space="0" w:color="auto"/>
        <w:right w:val="none" w:sz="0" w:space="0" w:color="auto"/>
      </w:divBdr>
    </w:div>
    <w:div w:id="137959845">
      <w:bodyDiv w:val="1"/>
      <w:marLeft w:val="0"/>
      <w:marRight w:val="0"/>
      <w:marTop w:val="0"/>
      <w:marBottom w:val="0"/>
      <w:divBdr>
        <w:top w:val="none" w:sz="0" w:space="0" w:color="auto"/>
        <w:left w:val="none" w:sz="0" w:space="0" w:color="auto"/>
        <w:bottom w:val="none" w:sz="0" w:space="0" w:color="auto"/>
        <w:right w:val="none" w:sz="0" w:space="0" w:color="auto"/>
      </w:divBdr>
    </w:div>
    <w:div w:id="158886350">
      <w:bodyDiv w:val="1"/>
      <w:marLeft w:val="0"/>
      <w:marRight w:val="0"/>
      <w:marTop w:val="0"/>
      <w:marBottom w:val="0"/>
      <w:divBdr>
        <w:top w:val="none" w:sz="0" w:space="0" w:color="auto"/>
        <w:left w:val="none" w:sz="0" w:space="0" w:color="auto"/>
        <w:bottom w:val="none" w:sz="0" w:space="0" w:color="auto"/>
        <w:right w:val="none" w:sz="0" w:space="0" w:color="auto"/>
      </w:divBdr>
      <w:divsChild>
        <w:div w:id="90665492">
          <w:marLeft w:val="1008"/>
          <w:marRight w:val="0"/>
          <w:marTop w:val="0"/>
          <w:marBottom w:val="0"/>
          <w:divBdr>
            <w:top w:val="none" w:sz="0" w:space="0" w:color="auto"/>
            <w:left w:val="none" w:sz="0" w:space="0" w:color="auto"/>
            <w:bottom w:val="none" w:sz="0" w:space="0" w:color="auto"/>
            <w:right w:val="none" w:sz="0" w:space="0" w:color="auto"/>
          </w:divBdr>
        </w:div>
        <w:div w:id="191892075">
          <w:marLeft w:val="274"/>
          <w:marRight w:val="0"/>
          <w:marTop w:val="0"/>
          <w:marBottom w:val="0"/>
          <w:divBdr>
            <w:top w:val="none" w:sz="0" w:space="0" w:color="auto"/>
            <w:left w:val="none" w:sz="0" w:space="0" w:color="auto"/>
            <w:bottom w:val="none" w:sz="0" w:space="0" w:color="auto"/>
            <w:right w:val="none" w:sz="0" w:space="0" w:color="auto"/>
          </w:divBdr>
        </w:div>
        <w:div w:id="585961680">
          <w:marLeft w:val="1008"/>
          <w:marRight w:val="0"/>
          <w:marTop w:val="0"/>
          <w:marBottom w:val="0"/>
          <w:divBdr>
            <w:top w:val="none" w:sz="0" w:space="0" w:color="auto"/>
            <w:left w:val="none" w:sz="0" w:space="0" w:color="auto"/>
            <w:bottom w:val="none" w:sz="0" w:space="0" w:color="auto"/>
            <w:right w:val="none" w:sz="0" w:space="0" w:color="auto"/>
          </w:divBdr>
        </w:div>
        <w:div w:id="638530968">
          <w:marLeft w:val="1008"/>
          <w:marRight w:val="0"/>
          <w:marTop w:val="0"/>
          <w:marBottom w:val="0"/>
          <w:divBdr>
            <w:top w:val="none" w:sz="0" w:space="0" w:color="auto"/>
            <w:left w:val="none" w:sz="0" w:space="0" w:color="auto"/>
            <w:bottom w:val="none" w:sz="0" w:space="0" w:color="auto"/>
            <w:right w:val="none" w:sz="0" w:space="0" w:color="auto"/>
          </w:divBdr>
        </w:div>
        <w:div w:id="991062670">
          <w:marLeft w:val="1008"/>
          <w:marRight w:val="0"/>
          <w:marTop w:val="0"/>
          <w:marBottom w:val="0"/>
          <w:divBdr>
            <w:top w:val="none" w:sz="0" w:space="0" w:color="auto"/>
            <w:left w:val="none" w:sz="0" w:space="0" w:color="auto"/>
            <w:bottom w:val="none" w:sz="0" w:space="0" w:color="auto"/>
            <w:right w:val="none" w:sz="0" w:space="0" w:color="auto"/>
          </w:divBdr>
        </w:div>
        <w:div w:id="1393042259">
          <w:marLeft w:val="274"/>
          <w:marRight w:val="0"/>
          <w:marTop w:val="0"/>
          <w:marBottom w:val="0"/>
          <w:divBdr>
            <w:top w:val="none" w:sz="0" w:space="0" w:color="auto"/>
            <w:left w:val="none" w:sz="0" w:space="0" w:color="auto"/>
            <w:bottom w:val="none" w:sz="0" w:space="0" w:color="auto"/>
            <w:right w:val="none" w:sz="0" w:space="0" w:color="auto"/>
          </w:divBdr>
        </w:div>
        <w:div w:id="1401709753">
          <w:marLeft w:val="274"/>
          <w:marRight w:val="0"/>
          <w:marTop w:val="0"/>
          <w:marBottom w:val="0"/>
          <w:divBdr>
            <w:top w:val="none" w:sz="0" w:space="0" w:color="auto"/>
            <w:left w:val="none" w:sz="0" w:space="0" w:color="auto"/>
            <w:bottom w:val="none" w:sz="0" w:space="0" w:color="auto"/>
            <w:right w:val="none" w:sz="0" w:space="0" w:color="auto"/>
          </w:divBdr>
        </w:div>
        <w:div w:id="1999723700">
          <w:marLeft w:val="274"/>
          <w:marRight w:val="0"/>
          <w:marTop w:val="0"/>
          <w:marBottom w:val="0"/>
          <w:divBdr>
            <w:top w:val="none" w:sz="0" w:space="0" w:color="auto"/>
            <w:left w:val="none" w:sz="0" w:space="0" w:color="auto"/>
            <w:bottom w:val="none" w:sz="0" w:space="0" w:color="auto"/>
            <w:right w:val="none" w:sz="0" w:space="0" w:color="auto"/>
          </w:divBdr>
        </w:div>
      </w:divsChild>
    </w:div>
    <w:div w:id="225378631">
      <w:bodyDiv w:val="1"/>
      <w:marLeft w:val="0"/>
      <w:marRight w:val="0"/>
      <w:marTop w:val="0"/>
      <w:marBottom w:val="0"/>
      <w:divBdr>
        <w:top w:val="none" w:sz="0" w:space="0" w:color="auto"/>
        <w:left w:val="none" w:sz="0" w:space="0" w:color="auto"/>
        <w:bottom w:val="none" w:sz="0" w:space="0" w:color="auto"/>
        <w:right w:val="none" w:sz="0" w:space="0" w:color="auto"/>
      </w:divBdr>
    </w:div>
    <w:div w:id="253173475">
      <w:bodyDiv w:val="1"/>
      <w:marLeft w:val="0"/>
      <w:marRight w:val="0"/>
      <w:marTop w:val="0"/>
      <w:marBottom w:val="0"/>
      <w:divBdr>
        <w:top w:val="none" w:sz="0" w:space="0" w:color="auto"/>
        <w:left w:val="none" w:sz="0" w:space="0" w:color="auto"/>
        <w:bottom w:val="none" w:sz="0" w:space="0" w:color="auto"/>
        <w:right w:val="none" w:sz="0" w:space="0" w:color="auto"/>
      </w:divBdr>
    </w:div>
    <w:div w:id="296641112">
      <w:bodyDiv w:val="1"/>
      <w:marLeft w:val="0"/>
      <w:marRight w:val="0"/>
      <w:marTop w:val="0"/>
      <w:marBottom w:val="0"/>
      <w:divBdr>
        <w:top w:val="none" w:sz="0" w:space="0" w:color="auto"/>
        <w:left w:val="none" w:sz="0" w:space="0" w:color="auto"/>
        <w:bottom w:val="none" w:sz="0" w:space="0" w:color="auto"/>
        <w:right w:val="none" w:sz="0" w:space="0" w:color="auto"/>
      </w:divBdr>
    </w:div>
    <w:div w:id="348025691">
      <w:bodyDiv w:val="1"/>
      <w:marLeft w:val="0"/>
      <w:marRight w:val="0"/>
      <w:marTop w:val="0"/>
      <w:marBottom w:val="0"/>
      <w:divBdr>
        <w:top w:val="none" w:sz="0" w:space="0" w:color="auto"/>
        <w:left w:val="none" w:sz="0" w:space="0" w:color="auto"/>
        <w:bottom w:val="none" w:sz="0" w:space="0" w:color="auto"/>
        <w:right w:val="none" w:sz="0" w:space="0" w:color="auto"/>
      </w:divBdr>
      <w:divsChild>
        <w:div w:id="775446742">
          <w:marLeft w:val="720"/>
          <w:marRight w:val="0"/>
          <w:marTop w:val="120"/>
          <w:marBottom w:val="0"/>
          <w:divBdr>
            <w:top w:val="none" w:sz="0" w:space="0" w:color="auto"/>
            <w:left w:val="none" w:sz="0" w:space="0" w:color="auto"/>
            <w:bottom w:val="none" w:sz="0" w:space="0" w:color="auto"/>
            <w:right w:val="none" w:sz="0" w:space="0" w:color="auto"/>
          </w:divBdr>
        </w:div>
      </w:divsChild>
    </w:div>
    <w:div w:id="431779209">
      <w:bodyDiv w:val="1"/>
      <w:marLeft w:val="0"/>
      <w:marRight w:val="0"/>
      <w:marTop w:val="0"/>
      <w:marBottom w:val="0"/>
      <w:divBdr>
        <w:top w:val="none" w:sz="0" w:space="0" w:color="auto"/>
        <w:left w:val="none" w:sz="0" w:space="0" w:color="auto"/>
        <w:bottom w:val="none" w:sz="0" w:space="0" w:color="auto"/>
        <w:right w:val="none" w:sz="0" w:space="0" w:color="auto"/>
      </w:divBdr>
    </w:div>
    <w:div w:id="490370037">
      <w:bodyDiv w:val="1"/>
      <w:marLeft w:val="0"/>
      <w:marRight w:val="0"/>
      <w:marTop w:val="0"/>
      <w:marBottom w:val="0"/>
      <w:divBdr>
        <w:top w:val="none" w:sz="0" w:space="0" w:color="auto"/>
        <w:left w:val="none" w:sz="0" w:space="0" w:color="auto"/>
        <w:bottom w:val="none" w:sz="0" w:space="0" w:color="auto"/>
        <w:right w:val="none" w:sz="0" w:space="0" w:color="auto"/>
      </w:divBdr>
      <w:divsChild>
        <w:div w:id="1936090013">
          <w:marLeft w:val="360"/>
          <w:marRight w:val="0"/>
          <w:marTop w:val="0"/>
          <w:marBottom w:val="0"/>
          <w:divBdr>
            <w:top w:val="none" w:sz="0" w:space="0" w:color="auto"/>
            <w:left w:val="none" w:sz="0" w:space="0" w:color="auto"/>
            <w:bottom w:val="none" w:sz="0" w:space="0" w:color="auto"/>
            <w:right w:val="none" w:sz="0" w:space="0" w:color="auto"/>
          </w:divBdr>
        </w:div>
      </w:divsChild>
    </w:div>
    <w:div w:id="491877218">
      <w:bodyDiv w:val="1"/>
      <w:marLeft w:val="0"/>
      <w:marRight w:val="0"/>
      <w:marTop w:val="0"/>
      <w:marBottom w:val="0"/>
      <w:divBdr>
        <w:top w:val="none" w:sz="0" w:space="0" w:color="auto"/>
        <w:left w:val="none" w:sz="0" w:space="0" w:color="auto"/>
        <w:bottom w:val="none" w:sz="0" w:space="0" w:color="auto"/>
        <w:right w:val="none" w:sz="0" w:space="0" w:color="auto"/>
      </w:divBdr>
    </w:div>
    <w:div w:id="560869553">
      <w:bodyDiv w:val="1"/>
      <w:marLeft w:val="0"/>
      <w:marRight w:val="0"/>
      <w:marTop w:val="0"/>
      <w:marBottom w:val="0"/>
      <w:divBdr>
        <w:top w:val="none" w:sz="0" w:space="0" w:color="auto"/>
        <w:left w:val="none" w:sz="0" w:space="0" w:color="auto"/>
        <w:bottom w:val="none" w:sz="0" w:space="0" w:color="auto"/>
        <w:right w:val="none" w:sz="0" w:space="0" w:color="auto"/>
      </w:divBdr>
    </w:div>
    <w:div w:id="563613044">
      <w:bodyDiv w:val="1"/>
      <w:marLeft w:val="0"/>
      <w:marRight w:val="0"/>
      <w:marTop w:val="0"/>
      <w:marBottom w:val="0"/>
      <w:divBdr>
        <w:top w:val="none" w:sz="0" w:space="0" w:color="auto"/>
        <w:left w:val="none" w:sz="0" w:space="0" w:color="auto"/>
        <w:bottom w:val="none" w:sz="0" w:space="0" w:color="auto"/>
        <w:right w:val="none" w:sz="0" w:space="0" w:color="auto"/>
      </w:divBdr>
    </w:div>
    <w:div w:id="629745553">
      <w:bodyDiv w:val="1"/>
      <w:marLeft w:val="0"/>
      <w:marRight w:val="0"/>
      <w:marTop w:val="0"/>
      <w:marBottom w:val="0"/>
      <w:divBdr>
        <w:top w:val="none" w:sz="0" w:space="0" w:color="auto"/>
        <w:left w:val="none" w:sz="0" w:space="0" w:color="auto"/>
        <w:bottom w:val="none" w:sz="0" w:space="0" w:color="auto"/>
        <w:right w:val="none" w:sz="0" w:space="0" w:color="auto"/>
      </w:divBdr>
    </w:div>
    <w:div w:id="631600153">
      <w:bodyDiv w:val="1"/>
      <w:marLeft w:val="0"/>
      <w:marRight w:val="0"/>
      <w:marTop w:val="0"/>
      <w:marBottom w:val="0"/>
      <w:divBdr>
        <w:top w:val="none" w:sz="0" w:space="0" w:color="auto"/>
        <w:left w:val="none" w:sz="0" w:space="0" w:color="auto"/>
        <w:bottom w:val="none" w:sz="0" w:space="0" w:color="auto"/>
        <w:right w:val="none" w:sz="0" w:space="0" w:color="auto"/>
      </w:divBdr>
    </w:div>
    <w:div w:id="656886499">
      <w:bodyDiv w:val="1"/>
      <w:marLeft w:val="0"/>
      <w:marRight w:val="0"/>
      <w:marTop w:val="0"/>
      <w:marBottom w:val="0"/>
      <w:divBdr>
        <w:top w:val="none" w:sz="0" w:space="0" w:color="auto"/>
        <w:left w:val="none" w:sz="0" w:space="0" w:color="auto"/>
        <w:bottom w:val="none" w:sz="0" w:space="0" w:color="auto"/>
        <w:right w:val="none" w:sz="0" w:space="0" w:color="auto"/>
      </w:divBdr>
      <w:divsChild>
        <w:div w:id="540245441">
          <w:marLeft w:val="360"/>
          <w:marRight w:val="0"/>
          <w:marTop w:val="120"/>
          <w:marBottom w:val="0"/>
          <w:divBdr>
            <w:top w:val="none" w:sz="0" w:space="0" w:color="auto"/>
            <w:left w:val="none" w:sz="0" w:space="0" w:color="auto"/>
            <w:bottom w:val="none" w:sz="0" w:space="0" w:color="auto"/>
            <w:right w:val="none" w:sz="0" w:space="0" w:color="auto"/>
          </w:divBdr>
        </w:div>
        <w:div w:id="687875788">
          <w:marLeft w:val="360"/>
          <w:marRight w:val="0"/>
          <w:marTop w:val="120"/>
          <w:marBottom w:val="0"/>
          <w:divBdr>
            <w:top w:val="none" w:sz="0" w:space="0" w:color="auto"/>
            <w:left w:val="none" w:sz="0" w:space="0" w:color="auto"/>
            <w:bottom w:val="none" w:sz="0" w:space="0" w:color="auto"/>
            <w:right w:val="none" w:sz="0" w:space="0" w:color="auto"/>
          </w:divBdr>
        </w:div>
        <w:div w:id="1901552281">
          <w:marLeft w:val="360"/>
          <w:marRight w:val="0"/>
          <w:marTop w:val="120"/>
          <w:marBottom w:val="0"/>
          <w:divBdr>
            <w:top w:val="none" w:sz="0" w:space="0" w:color="auto"/>
            <w:left w:val="none" w:sz="0" w:space="0" w:color="auto"/>
            <w:bottom w:val="none" w:sz="0" w:space="0" w:color="auto"/>
            <w:right w:val="none" w:sz="0" w:space="0" w:color="auto"/>
          </w:divBdr>
        </w:div>
      </w:divsChild>
    </w:div>
    <w:div w:id="697895144">
      <w:bodyDiv w:val="1"/>
      <w:marLeft w:val="0"/>
      <w:marRight w:val="0"/>
      <w:marTop w:val="0"/>
      <w:marBottom w:val="0"/>
      <w:divBdr>
        <w:top w:val="none" w:sz="0" w:space="0" w:color="auto"/>
        <w:left w:val="none" w:sz="0" w:space="0" w:color="auto"/>
        <w:bottom w:val="none" w:sz="0" w:space="0" w:color="auto"/>
        <w:right w:val="none" w:sz="0" w:space="0" w:color="auto"/>
      </w:divBdr>
    </w:div>
    <w:div w:id="755174969">
      <w:bodyDiv w:val="1"/>
      <w:marLeft w:val="0"/>
      <w:marRight w:val="0"/>
      <w:marTop w:val="0"/>
      <w:marBottom w:val="0"/>
      <w:divBdr>
        <w:top w:val="none" w:sz="0" w:space="0" w:color="auto"/>
        <w:left w:val="none" w:sz="0" w:space="0" w:color="auto"/>
        <w:bottom w:val="none" w:sz="0" w:space="0" w:color="auto"/>
        <w:right w:val="none" w:sz="0" w:space="0" w:color="auto"/>
      </w:divBdr>
      <w:divsChild>
        <w:div w:id="1454668596">
          <w:marLeft w:val="720"/>
          <w:marRight w:val="0"/>
          <w:marTop w:val="91"/>
          <w:marBottom w:val="0"/>
          <w:divBdr>
            <w:top w:val="none" w:sz="0" w:space="0" w:color="auto"/>
            <w:left w:val="none" w:sz="0" w:space="0" w:color="auto"/>
            <w:bottom w:val="none" w:sz="0" w:space="0" w:color="auto"/>
            <w:right w:val="none" w:sz="0" w:space="0" w:color="auto"/>
          </w:divBdr>
        </w:div>
      </w:divsChild>
    </w:div>
    <w:div w:id="794250764">
      <w:bodyDiv w:val="1"/>
      <w:marLeft w:val="0"/>
      <w:marRight w:val="0"/>
      <w:marTop w:val="0"/>
      <w:marBottom w:val="0"/>
      <w:divBdr>
        <w:top w:val="none" w:sz="0" w:space="0" w:color="auto"/>
        <w:left w:val="none" w:sz="0" w:space="0" w:color="auto"/>
        <w:bottom w:val="none" w:sz="0" w:space="0" w:color="auto"/>
        <w:right w:val="none" w:sz="0" w:space="0" w:color="auto"/>
      </w:divBdr>
    </w:div>
    <w:div w:id="811018060">
      <w:bodyDiv w:val="1"/>
      <w:marLeft w:val="0"/>
      <w:marRight w:val="0"/>
      <w:marTop w:val="0"/>
      <w:marBottom w:val="0"/>
      <w:divBdr>
        <w:top w:val="none" w:sz="0" w:space="0" w:color="auto"/>
        <w:left w:val="none" w:sz="0" w:space="0" w:color="auto"/>
        <w:bottom w:val="none" w:sz="0" w:space="0" w:color="auto"/>
        <w:right w:val="none" w:sz="0" w:space="0" w:color="auto"/>
      </w:divBdr>
      <w:divsChild>
        <w:div w:id="555900826">
          <w:marLeft w:val="1555"/>
          <w:marRight w:val="0"/>
          <w:marTop w:val="86"/>
          <w:marBottom w:val="0"/>
          <w:divBdr>
            <w:top w:val="none" w:sz="0" w:space="0" w:color="auto"/>
            <w:left w:val="none" w:sz="0" w:space="0" w:color="auto"/>
            <w:bottom w:val="none" w:sz="0" w:space="0" w:color="auto"/>
            <w:right w:val="none" w:sz="0" w:space="0" w:color="auto"/>
          </w:divBdr>
        </w:div>
      </w:divsChild>
    </w:div>
    <w:div w:id="854608919">
      <w:bodyDiv w:val="1"/>
      <w:marLeft w:val="0"/>
      <w:marRight w:val="0"/>
      <w:marTop w:val="0"/>
      <w:marBottom w:val="0"/>
      <w:divBdr>
        <w:top w:val="none" w:sz="0" w:space="0" w:color="auto"/>
        <w:left w:val="none" w:sz="0" w:space="0" w:color="auto"/>
        <w:bottom w:val="none" w:sz="0" w:space="0" w:color="auto"/>
        <w:right w:val="none" w:sz="0" w:space="0" w:color="auto"/>
      </w:divBdr>
    </w:div>
    <w:div w:id="871302632">
      <w:bodyDiv w:val="1"/>
      <w:marLeft w:val="0"/>
      <w:marRight w:val="0"/>
      <w:marTop w:val="0"/>
      <w:marBottom w:val="0"/>
      <w:divBdr>
        <w:top w:val="none" w:sz="0" w:space="0" w:color="auto"/>
        <w:left w:val="none" w:sz="0" w:space="0" w:color="auto"/>
        <w:bottom w:val="none" w:sz="0" w:space="0" w:color="auto"/>
        <w:right w:val="none" w:sz="0" w:space="0" w:color="auto"/>
      </w:divBdr>
    </w:div>
    <w:div w:id="945700783">
      <w:bodyDiv w:val="1"/>
      <w:marLeft w:val="0"/>
      <w:marRight w:val="0"/>
      <w:marTop w:val="0"/>
      <w:marBottom w:val="0"/>
      <w:divBdr>
        <w:top w:val="none" w:sz="0" w:space="0" w:color="auto"/>
        <w:left w:val="none" w:sz="0" w:space="0" w:color="auto"/>
        <w:bottom w:val="none" w:sz="0" w:space="0" w:color="auto"/>
        <w:right w:val="none" w:sz="0" w:space="0" w:color="auto"/>
      </w:divBdr>
      <w:divsChild>
        <w:div w:id="1211460060">
          <w:marLeft w:val="0"/>
          <w:marRight w:val="0"/>
          <w:marTop w:val="300"/>
          <w:marBottom w:val="0"/>
          <w:divBdr>
            <w:top w:val="none" w:sz="0" w:space="0" w:color="auto"/>
            <w:left w:val="none" w:sz="0" w:space="0" w:color="auto"/>
            <w:bottom w:val="none" w:sz="0" w:space="0" w:color="auto"/>
            <w:right w:val="none" w:sz="0" w:space="0" w:color="auto"/>
          </w:divBdr>
          <w:divsChild>
            <w:div w:id="909189674">
              <w:marLeft w:val="0"/>
              <w:marRight w:val="0"/>
              <w:marTop w:val="0"/>
              <w:marBottom w:val="0"/>
              <w:divBdr>
                <w:top w:val="none" w:sz="0" w:space="0" w:color="auto"/>
                <w:left w:val="none" w:sz="0" w:space="0" w:color="auto"/>
                <w:bottom w:val="none" w:sz="0" w:space="0" w:color="auto"/>
                <w:right w:val="none" w:sz="0" w:space="0" w:color="auto"/>
              </w:divBdr>
            </w:div>
          </w:divsChild>
        </w:div>
        <w:div w:id="2045205021">
          <w:marLeft w:val="0"/>
          <w:marRight w:val="0"/>
          <w:marTop w:val="0"/>
          <w:marBottom w:val="0"/>
          <w:divBdr>
            <w:top w:val="none" w:sz="0" w:space="0" w:color="auto"/>
            <w:left w:val="none" w:sz="0" w:space="0" w:color="auto"/>
            <w:bottom w:val="none" w:sz="0" w:space="0" w:color="auto"/>
            <w:right w:val="none" w:sz="0" w:space="0" w:color="auto"/>
          </w:divBdr>
        </w:div>
        <w:div w:id="2062749470">
          <w:marLeft w:val="0"/>
          <w:marRight w:val="0"/>
          <w:marTop w:val="0"/>
          <w:marBottom w:val="240"/>
          <w:divBdr>
            <w:top w:val="single" w:sz="6" w:space="12" w:color="CCCCCC"/>
            <w:left w:val="single" w:sz="6" w:space="12" w:color="CCCCCC"/>
            <w:bottom w:val="single" w:sz="6" w:space="12" w:color="CCCCCC"/>
            <w:right w:val="single" w:sz="6" w:space="12" w:color="CCCCCC"/>
          </w:divBdr>
          <w:divsChild>
            <w:div w:id="133537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078762">
      <w:bodyDiv w:val="1"/>
      <w:marLeft w:val="0"/>
      <w:marRight w:val="0"/>
      <w:marTop w:val="0"/>
      <w:marBottom w:val="0"/>
      <w:divBdr>
        <w:top w:val="none" w:sz="0" w:space="0" w:color="auto"/>
        <w:left w:val="none" w:sz="0" w:space="0" w:color="auto"/>
        <w:bottom w:val="none" w:sz="0" w:space="0" w:color="auto"/>
        <w:right w:val="none" w:sz="0" w:space="0" w:color="auto"/>
      </w:divBdr>
      <w:divsChild>
        <w:div w:id="875895618">
          <w:marLeft w:val="720"/>
          <w:marRight w:val="0"/>
          <w:marTop w:val="91"/>
          <w:marBottom w:val="0"/>
          <w:divBdr>
            <w:top w:val="none" w:sz="0" w:space="0" w:color="auto"/>
            <w:left w:val="none" w:sz="0" w:space="0" w:color="auto"/>
            <w:bottom w:val="none" w:sz="0" w:space="0" w:color="auto"/>
            <w:right w:val="none" w:sz="0" w:space="0" w:color="auto"/>
          </w:divBdr>
        </w:div>
      </w:divsChild>
    </w:div>
    <w:div w:id="981957503">
      <w:bodyDiv w:val="1"/>
      <w:marLeft w:val="0"/>
      <w:marRight w:val="0"/>
      <w:marTop w:val="0"/>
      <w:marBottom w:val="0"/>
      <w:divBdr>
        <w:top w:val="none" w:sz="0" w:space="0" w:color="auto"/>
        <w:left w:val="none" w:sz="0" w:space="0" w:color="auto"/>
        <w:bottom w:val="none" w:sz="0" w:space="0" w:color="auto"/>
        <w:right w:val="none" w:sz="0" w:space="0" w:color="auto"/>
      </w:divBdr>
      <w:divsChild>
        <w:div w:id="1575551068">
          <w:marLeft w:val="0"/>
          <w:marRight w:val="0"/>
          <w:marTop w:val="15"/>
          <w:marBottom w:val="0"/>
          <w:divBdr>
            <w:top w:val="single" w:sz="48" w:space="0" w:color="auto"/>
            <w:left w:val="single" w:sz="48" w:space="0" w:color="auto"/>
            <w:bottom w:val="single" w:sz="48" w:space="0" w:color="auto"/>
            <w:right w:val="single" w:sz="48" w:space="0" w:color="auto"/>
          </w:divBdr>
          <w:divsChild>
            <w:div w:id="2084452465">
              <w:marLeft w:val="0"/>
              <w:marRight w:val="0"/>
              <w:marTop w:val="0"/>
              <w:marBottom w:val="0"/>
              <w:divBdr>
                <w:top w:val="none" w:sz="0" w:space="0" w:color="auto"/>
                <w:left w:val="none" w:sz="0" w:space="0" w:color="auto"/>
                <w:bottom w:val="none" w:sz="0" w:space="0" w:color="auto"/>
                <w:right w:val="none" w:sz="0" w:space="0" w:color="auto"/>
              </w:divBdr>
              <w:divsChild>
                <w:div w:id="36051833">
                  <w:marLeft w:val="0"/>
                  <w:marRight w:val="0"/>
                  <w:marTop w:val="0"/>
                  <w:marBottom w:val="0"/>
                  <w:divBdr>
                    <w:top w:val="none" w:sz="0" w:space="0" w:color="auto"/>
                    <w:left w:val="none" w:sz="0" w:space="0" w:color="auto"/>
                    <w:bottom w:val="none" w:sz="0" w:space="0" w:color="auto"/>
                    <w:right w:val="none" w:sz="0" w:space="0" w:color="auto"/>
                  </w:divBdr>
                </w:div>
                <w:div w:id="36853276">
                  <w:marLeft w:val="0"/>
                  <w:marRight w:val="0"/>
                  <w:marTop w:val="0"/>
                  <w:marBottom w:val="0"/>
                  <w:divBdr>
                    <w:top w:val="none" w:sz="0" w:space="0" w:color="auto"/>
                    <w:left w:val="none" w:sz="0" w:space="0" w:color="auto"/>
                    <w:bottom w:val="none" w:sz="0" w:space="0" w:color="auto"/>
                    <w:right w:val="none" w:sz="0" w:space="0" w:color="auto"/>
                  </w:divBdr>
                </w:div>
                <w:div w:id="56901650">
                  <w:marLeft w:val="0"/>
                  <w:marRight w:val="0"/>
                  <w:marTop w:val="0"/>
                  <w:marBottom w:val="0"/>
                  <w:divBdr>
                    <w:top w:val="none" w:sz="0" w:space="0" w:color="auto"/>
                    <w:left w:val="none" w:sz="0" w:space="0" w:color="auto"/>
                    <w:bottom w:val="none" w:sz="0" w:space="0" w:color="auto"/>
                    <w:right w:val="none" w:sz="0" w:space="0" w:color="auto"/>
                  </w:divBdr>
                </w:div>
                <w:div w:id="90663920">
                  <w:marLeft w:val="0"/>
                  <w:marRight w:val="0"/>
                  <w:marTop w:val="0"/>
                  <w:marBottom w:val="0"/>
                  <w:divBdr>
                    <w:top w:val="none" w:sz="0" w:space="0" w:color="auto"/>
                    <w:left w:val="none" w:sz="0" w:space="0" w:color="auto"/>
                    <w:bottom w:val="none" w:sz="0" w:space="0" w:color="auto"/>
                    <w:right w:val="none" w:sz="0" w:space="0" w:color="auto"/>
                  </w:divBdr>
                </w:div>
                <w:div w:id="116220036">
                  <w:marLeft w:val="0"/>
                  <w:marRight w:val="0"/>
                  <w:marTop w:val="0"/>
                  <w:marBottom w:val="0"/>
                  <w:divBdr>
                    <w:top w:val="none" w:sz="0" w:space="0" w:color="auto"/>
                    <w:left w:val="none" w:sz="0" w:space="0" w:color="auto"/>
                    <w:bottom w:val="none" w:sz="0" w:space="0" w:color="auto"/>
                    <w:right w:val="none" w:sz="0" w:space="0" w:color="auto"/>
                  </w:divBdr>
                </w:div>
                <w:div w:id="126288875">
                  <w:marLeft w:val="0"/>
                  <w:marRight w:val="0"/>
                  <w:marTop w:val="0"/>
                  <w:marBottom w:val="0"/>
                  <w:divBdr>
                    <w:top w:val="none" w:sz="0" w:space="0" w:color="auto"/>
                    <w:left w:val="none" w:sz="0" w:space="0" w:color="auto"/>
                    <w:bottom w:val="none" w:sz="0" w:space="0" w:color="auto"/>
                    <w:right w:val="none" w:sz="0" w:space="0" w:color="auto"/>
                  </w:divBdr>
                </w:div>
                <w:div w:id="130636312">
                  <w:marLeft w:val="0"/>
                  <w:marRight w:val="0"/>
                  <w:marTop w:val="0"/>
                  <w:marBottom w:val="0"/>
                  <w:divBdr>
                    <w:top w:val="none" w:sz="0" w:space="0" w:color="auto"/>
                    <w:left w:val="none" w:sz="0" w:space="0" w:color="auto"/>
                    <w:bottom w:val="none" w:sz="0" w:space="0" w:color="auto"/>
                    <w:right w:val="none" w:sz="0" w:space="0" w:color="auto"/>
                  </w:divBdr>
                </w:div>
                <w:div w:id="187842348">
                  <w:marLeft w:val="0"/>
                  <w:marRight w:val="0"/>
                  <w:marTop w:val="0"/>
                  <w:marBottom w:val="0"/>
                  <w:divBdr>
                    <w:top w:val="none" w:sz="0" w:space="0" w:color="auto"/>
                    <w:left w:val="none" w:sz="0" w:space="0" w:color="auto"/>
                    <w:bottom w:val="none" w:sz="0" w:space="0" w:color="auto"/>
                    <w:right w:val="none" w:sz="0" w:space="0" w:color="auto"/>
                  </w:divBdr>
                </w:div>
                <w:div w:id="194119208">
                  <w:marLeft w:val="0"/>
                  <w:marRight w:val="0"/>
                  <w:marTop w:val="0"/>
                  <w:marBottom w:val="0"/>
                  <w:divBdr>
                    <w:top w:val="none" w:sz="0" w:space="0" w:color="auto"/>
                    <w:left w:val="none" w:sz="0" w:space="0" w:color="auto"/>
                    <w:bottom w:val="none" w:sz="0" w:space="0" w:color="auto"/>
                    <w:right w:val="none" w:sz="0" w:space="0" w:color="auto"/>
                  </w:divBdr>
                </w:div>
                <w:div w:id="214514610">
                  <w:marLeft w:val="0"/>
                  <w:marRight w:val="0"/>
                  <w:marTop w:val="0"/>
                  <w:marBottom w:val="0"/>
                  <w:divBdr>
                    <w:top w:val="none" w:sz="0" w:space="0" w:color="auto"/>
                    <w:left w:val="none" w:sz="0" w:space="0" w:color="auto"/>
                    <w:bottom w:val="none" w:sz="0" w:space="0" w:color="auto"/>
                    <w:right w:val="none" w:sz="0" w:space="0" w:color="auto"/>
                  </w:divBdr>
                </w:div>
                <w:div w:id="249775470">
                  <w:marLeft w:val="0"/>
                  <w:marRight w:val="0"/>
                  <w:marTop w:val="0"/>
                  <w:marBottom w:val="0"/>
                  <w:divBdr>
                    <w:top w:val="none" w:sz="0" w:space="0" w:color="auto"/>
                    <w:left w:val="none" w:sz="0" w:space="0" w:color="auto"/>
                    <w:bottom w:val="none" w:sz="0" w:space="0" w:color="auto"/>
                    <w:right w:val="none" w:sz="0" w:space="0" w:color="auto"/>
                  </w:divBdr>
                </w:div>
                <w:div w:id="272326936">
                  <w:marLeft w:val="0"/>
                  <w:marRight w:val="0"/>
                  <w:marTop w:val="0"/>
                  <w:marBottom w:val="0"/>
                  <w:divBdr>
                    <w:top w:val="none" w:sz="0" w:space="0" w:color="auto"/>
                    <w:left w:val="none" w:sz="0" w:space="0" w:color="auto"/>
                    <w:bottom w:val="none" w:sz="0" w:space="0" w:color="auto"/>
                    <w:right w:val="none" w:sz="0" w:space="0" w:color="auto"/>
                  </w:divBdr>
                </w:div>
                <w:div w:id="293483277">
                  <w:marLeft w:val="0"/>
                  <w:marRight w:val="0"/>
                  <w:marTop w:val="0"/>
                  <w:marBottom w:val="0"/>
                  <w:divBdr>
                    <w:top w:val="none" w:sz="0" w:space="0" w:color="auto"/>
                    <w:left w:val="none" w:sz="0" w:space="0" w:color="auto"/>
                    <w:bottom w:val="none" w:sz="0" w:space="0" w:color="auto"/>
                    <w:right w:val="none" w:sz="0" w:space="0" w:color="auto"/>
                  </w:divBdr>
                </w:div>
                <w:div w:id="368454599">
                  <w:marLeft w:val="0"/>
                  <w:marRight w:val="0"/>
                  <w:marTop w:val="0"/>
                  <w:marBottom w:val="0"/>
                  <w:divBdr>
                    <w:top w:val="none" w:sz="0" w:space="0" w:color="auto"/>
                    <w:left w:val="none" w:sz="0" w:space="0" w:color="auto"/>
                    <w:bottom w:val="none" w:sz="0" w:space="0" w:color="auto"/>
                    <w:right w:val="none" w:sz="0" w:space="0" w:color="auto"/>
                  </w:divBdr>
                </w:div>
                <w:div w:id="386221586">
                  <w:marLeft w:val="0"/>
                  <w:marRight w:val="0"/>
                  <w:marTop w:val="0"/>
                  <w:marBottom w:val="0"/>
                  <w:divBdr>
                    <w:top w:val="none" w:sz="0" w:space="0" w:color="auto"/>
                    <w:left w:val="none" w:sz="0" w:space="0" w:color="auto"/>
                    <w:bottom w:val="none" w:sz="0" w:space="0" w:color="auto"/>
                    <w:right w:val="none" w:sz="0" w:space="0" w:color="auto"/>
                  </w:divBdr>
                </w:div>
                <w:div w:id="417824453">
                  <w:marLeft w:val="0"/>
                  <w:marRight w:val="0"/>
                  <w:marTop w:val="0"/>
                  <w:marBottom w:val="0"/>
                  <w:divBdr>
                    <w:top w:val="none" w:sz="0" w:space="0" w:color="auto"/>
                    <w:left w:val="none" w:sz="0" w:space="0" w:color="auto"/>
                    <w:bottom w:val="none" w:sz="0" w:space="0" w:color="auto"/>
                    <w:right w:val="none" w:sz="0" w:space="0" w:color="auto"/>
                  </w:divBdr>
                </w:div>
                <w:div w:id="432173105">
                  <w:marLeft w:val="0"/>
                  <w:marRight w:val="0"/>
                  <w:marTop w:val="0"/>
                  <w:marBottom w:val="0"/>
                  <w:divBdr>
                    <w:top w:val="none" w:sz="0" w:space="0" w:color="auto"/>
                    <w:left w:val="none" w:sz="0" w:space="0" w:color="auto"/>
                    <w:bottom w:val="none" w:sz="0" w:space="0" w:color="auto"/>
                    <w:right w:val="none" w:sz="0" w:space="0" w:color="auto"/>
                  </w:divBdr>
                </w:div>
                <w:div w:id="472870749">
                  <w:marLeft w:val="0"/>
                  <w:marRight w:val="0"/>
                  <w:marTop w:val="0"/>
                  <w:marBottom w:val="0"/>
                  <w:divBdr>
                    <w:top w:val="none" w:sz="0" w:space="0" w:color="auto"/>
                    <w:left w:val="none" w:sz="0" w:space="0" w:color="auto"/>
                    <w:bottom w:val="none" w:sz="0" w:space="0" w:color="auto"/>
                    <w:right w:val="none" w:sz="0" w:space="0" w:color="auto"/>
                  </w:divBdr>
                </w:div>
                <w:div w:id="572206487">
                  <w:marLeft w:val="0"/>
                  <w:marRight w:val="0"/>
                  <w:marTop w:val="0"/>
                  <w:marBottom w:val="0"/>
                  <w:divBdr>
                    <w:top w:val="none" w:sz="0" w:space="0" w:color="auto"/>
                    <w:left w:val="none" w:sz="0" w:space="0" w:color="auto"/>
                    <w:bottom w:val="none" w:sz="0" w:space="0" w:color="auto"/>
                    <w:right w:val="none" w:sz="0" w:space="0" w:color="auto"/>
                  </w:divBdr>
                </w:div>
                <w:div w:id="576324704">
                  <w:marLeft w:val="0"/>
                  <w:marRight w:val="0"/>
                  <w:marTop w:val="0"/>
                  <w:marBottom w:val="0"/>
                  <w:divBdr>
                    <w:top w:val="none" w:sz="0" w:space="0" w:color="auto"/>
                    <w:left w:val="none" w:sz="0" w:space="0" w:color="auto"/>
                    <w:bottom w:val="none" w:sz="0" w:space="0" w:color="auto"/>
                    <w:right w:val="none" w:sz="0" w:space="0" w:color="auto"/>
                  </w:divBdr>
                </w:div>
                <w:div w:id="579142834">
                  <w:marLeft w:val="0"/>
                  <w:marRight w:val="0"/>
                  <w:marTop w:val="0"/>
                  <w:marBottom w:val="0"/>
                  <w:divBdr>
                    <w:top w:val="none" w:sz="0" w:space="0" w:color="auto"/>
                    <w:left w:val="none" w:sz="0" w:space="0" w:color="auto"/>
                    <w:bottom w:val="none" w:sz="0" w:space="0" w:color="auto"/>
                    <w:right w:val="none" w:sz="0" w:space="0" w:color="auto"/>
                  </w:divBdr>
                </w:div>
                <w:div w:id="584270132">
                  <w:marLeft w:val="0"/>
                  <w:marRight w:val="0"/>
                  <w:marTop w:val="0"/>
                  <w:marBottom w:val="0"/>
                  <w:divBdr>
                    <w:top w:val="none" w:sz="0" w:space="0" w:color="auto"/>
                    <w:left w:val="none" w:sz="0" w:space="0" w:color="auto"/>
                    <w:bottom w:val="none" w:sz="0" w:space="0" w:color="auto"/>
                    <w:right w:val="none" w:sz="0" w:space="0" w:color="auto"/>
                  </w:divBdr>
                </w:div>
                <w:div w:id="591207414">
                  <w:marLeft w:val="0"/>
                  <w:marRight w:val="0"/>
                  <w:marTop w:val="0"/>
                  <w:marBottom w:val="0"/>
                  <w:divBdr>
                    <w:top w:val="none" w:sz="0" w:space="0" w:color="auto"/>
                    <w:left w:val="none" w:sz="0" w:space="0" w:color="auto"/>
                    <w:bottom w:val="none" w:sz="0" w:space="0" w:color="auto"/>
                    <w:right w:val="none" w:sz="0" w:space="0" w:color="auto"/>
                  </w:divBdr>
                </w:div>
                <w:div w:id="595139980">
                  <w:marLeft w:val="0"/>
                  <w:marRight w:val="0"/>
                  <w:marTop w:val="0"/>
                  <w:marBottom w:val="0"/>
                  <w:divBdr>
                    <w:top w:val="none" w:sz="0" w:space="0" w:color="auto"/>
                    <w:left w:val="none" w:sz="0" w:space="0" w:color="auto"/>
                    <w:bottom w:val="none" w:sz="0" w:space="0" w:color="auto"/>
                    <w:right w:val="none" w:sz="0" w:space="0" w:color="auto"/>
                  </w:divBdr>
                </w:div>
                <w:div w:id="606041179">
                  <w:marLeft w:val="0"/>
                  <w:marRight w:val="0"/>
                  <w:marTop w:val="0"/>
                  <w:marBottom w:val="0"/>
                  <w:divBdr>
                    <w:top w:val="none" w:sz="0" w:space="0" w:color="auto"/>
                    <w:left w:val="none" w:sz="0" w:space="0" w:color="auto"/>
                    <w:bottom w:val="none" w:sz="0" w:space="0" w:color="auto"/>
                    <w:right w:val="none" w:sz="0" w:space="0" w:color="auto"/>
                  </w:divBdr>
                </w:div>
                <w:div w:id="643777407">
                  <w:marLeft w:val="0"/>
                  <w:marRight w:val="0"/>
                  <w:marTop w:val="0"/>
                  <w:marBottom w:val="0"/>
                  <w:divBdr>
                    <w:top w:val="none" w:sz="0" w:space="0" w:color="auto"/>
                    <w:left w:val="none" w:sz="0" w:space="0" w:color="auto"/>
                    <w:bottom w:val="none" w:sz="0" w:space="0" w:color="auto"/>
                    <w:right w:val="none" w:sz="0" w:space="0" w:color="auto"/>
                  </w:divBdr>
                </w:div>
                <w:div w:id="682056201">
                  <w:marLeft w:val="0"/>
                  <w:marRight w:val="0"/>
                  <w:marTop w:val="0"/>
                  <w:marBottom w:val="0"/>
                  <w:divBdr>
                    <w:top w:val="none" w:sz="0" w:space="0" w:color="auto"/>
                    <w:left w:val="none" w:sz="0" w:space="0" w:color="auto"/>
                    <w:bottom w:val="none" w:sz="0" w:space="0" w:color="auto"/>
                    <w:right w:val="none" w:sz="0" w:space="0" w:color="auto"/>
                  </w:divBdr>
                </w:div>
                <w:div w:id="766340766">
                  <w:marLeft w:val="0"/>
                  <w:marRight w:val="0"/>
                  <w:marTop w:val="0"/>
                  <w:marBottom w:val="0"/>
                  <w:divBdr>
                    <w:top w:val="none" w:sz="0" w:space="0" w:color="auto"/>
                    <w:left w:val="none" w:sz="0" w:space="0" w:color="auto"/>
                    <w:bottom w:val="none" w:sz="0" w:space="0" w:color="auto"/>
                    <w:right w:val="none" w:sz="0" w:space="0" w:color="auto"/>
                  </w:divBdr>
                </w:div>
                <w:div w:id="779031973">
                  <w:marLeft w:val="0"/>
                  <w:marRight w:val="0"/>
                  <w:marTop w:val="0"/>
                  <w:marBottom w:val="0"/>
                  <w:divBdr>
                    <w:top w:val="none" w:sz="0" w:space="0" w:color="auto"/>
                    <w:left w:val="none" w:sz="0" w:space="0" w:color="auto"/>
                    <w:bottom w:val="none" w:sz="0" w:space="0" w:color="auto"/>
                    <w:right w:val="none" w:sz="0" w:space="0" w:color="auto"/>
                  </w:divBdr>
                </w:div>
                <w:div w:id="780958932">
                  <w:marLeft w:val="0"/>
                  <w:marRight w:val="0"/>
                  <w:marTop w:val="0"/>
                  <w:marBottom w:val="0"/>
                  <w:divBdr>
                    <w:top w:val="none" w:sz="0" w:space="0" w:color="auto"/>
                    <w:left w:val="none" w:sz="0" w:space="0" w:color="auto"/>
                    <w:bottom w:val="none" w:sz="0" w:space="0" w:color="auto"/>
                    <w:right w:val="none" w:sz="0" w:space="0" w:color="auto"/>
                  </w:divBdr>
                </w:div>
                <w:div w:id="818571243">
                  <w:marLeft w:val="0"/>
                  <w:marRight w:val="0"/>
                  <w:marTop w:val="0"/>
                  <w:marBottom w:val="0"/>
                  <w:divBdr>
                    <w:top w:val="none" w:sz="0" w:space="0" w:color="auto"/>
                    <w:left w:val="none" w:sz="0" w:space="0" w:color="auto"/>
                    <w:bottom w:val="none" w:sz="0" w:space="0" w:color="auto"/>
                    <w:right w:val="none" w:sz="0" w:space="0" w:color="auto"/>
                  </w:divBdr>
                </w:div>
                <w:div w:id="846136729">
                  <w:marLeft w:val="0"/>
                  <w:marRight w:val="0"/>
                  <w:marTop w:val="0"/>
                  <w:marBottom w:val="0"/>
                  <w:divBdr>
                    <w:top w:val="none" w:sz="0" w:space="0" w:color="auto"/>
                    <w:left w:val="none" w:sz="0" w:space="0" w:color="auto"/>
                    <w:bottom w:val="none" w:sz="0" w:space="0" w:color="auto"/>
                    <w:right w:val="none" w:sz="0" w:space="0" w:color="auto"/>
                  </w:divBdr>
                </w:div>
                <w:div w:id="864363185">
                  <w:marLeft w:val="0"/>
                  <w:marRight w:val="0"/>
                  <w:marTop w:val="0"/>
                  <w:marBottom w:val="0"/>
                  <w:divBdr>
                    <w:top w:val="none" w:sz="0" w:space="0" w:color="auto"/>
                    <w:left w:val="none" w:sz="0" w:space="0" w:color="auto"/>
                    <w:bottom w:val="none" w:sz="0" w:space="0" w:color="auto"/>
                    <w:right w:val="none" w:sz="0" w:space="0" w:color="auto"/>
                  </w:divBdr>
                </w:div>
                <w:div w:id="921833038">
                  <w:marLeft w:val="0"/>
                  <w:marRight w:val="0"/>
                  <w:marTop w:val="0"/>
                  <w:marBottom w:val="0"/>
                  <w:divBdr>
                    <w:top w:val="none" w:sz="0" w:space="0" w:color="auto"/>
                    <w:left w:val="none" w:sz="0" w:space="0" w:color="auto"/>
                    <w:bottom w:val="none" w:sz="0" w:space="0" w:color="auto"/>
                    <w:right w:val="none" w:sz="0" w:space="0" w:color="auto"/>
                  </w:divBdr>
                </w:div>
                <w:div w:id="945427152">
                  <w:marLeft w:val="0"/>
                  <w:marRight w:val="0"/>
                  <w:marTop w:val="0"/>
                  <w:marBottom w:val="0"/>
                  <w:divBdr>
                    <w:top w:val="none" w:sz="0" w:space="0" w:color="auto"/>
                    <w:left w:val="none" w:sz="0" w:space="0" w:color="auto"/>
                    <w:bottom w:val="none" w:sz="0" w:space="0" w:color="auto"/>
                    <w:right w:val="none" w:sz="0" w:space="0" w:color="auto"/>
                  </w:divBdr>
                </w:div>
                <w:div w:id="948198788">
                  <w:marLeft w:val="0"/>
                  <w:marRight w:val="0"/>
                  <w:marTop w:val="0"/>
                  <w:marBottom w:val="0"/>
                  <w:divBdr>
                    <w:top w:val="none" w:sz="0" w:space="0" w:color="auto"/>
                    <w:left w:val="none" w:sz="0" w:space="0" w:color="auto"/>
                    <w:bottom w:val="none" w:sz="0" w:space="0" w:color="auto"/>
                    <w:right w:val="none" w:sz="0" w:space="0" w:color="auto"/>
                  </w:divBdr>
                </w:div>
                <w:div w:id="961419825">
                  <w:marLeft w:val="0"/>
                  <w:marRight w:val="0"/>
                  <w:marTop w:val="0"/>
                  <w:marBottom w:val="0"/>
                  <w:divBdr>
                    <w:top w:val="none" w:sz="0" w:space="0" w:color="auto"/>
                    <w:left w:val="none" w:sz="0" w:space="0" w:color="auto"/>
                    <w:bottom w:val="none" w:sz="0" w:space="0" w:color="auto"/>
                    <w:right w:val="none" w:sz="0" w:space="0" w:color="auto"/>
                  </w:divBdr>
                </w:div>
                <w:div w:id="979846134">
                  <w:marLeft w:val="0"/>
                  <w:marRight w:val="0"/>
                  <w:marTop w:val="0"/>
                  <w:marBottom w:val="0"/>
                  <w:divBdr>
                    <w:top w:val="none" w:sz="0" w:space="0" w:color="auto"/>
                    <w:left w:val="none" w:sz="0" w:space="0" w:color="auto"/>
                    <w:bottom w:val="none" w:sz="0" w:space="0" w:color="auto"/>
                    <w:right w:val="none" w:sz="0" w:space="0" w:color="auto"/>
                  </w:divBdr>
                </w:div>
                <w:div w:id="1006245800">
                  <w:marLeft w:val="0"/>
                  <w:marRight w:val="0"/>
                  <w:marTop w:val="0"/>
                  <w:marBottom w:val="0"/>
                  <w:divBdr>
                    <w:top w:val="none" w:sz="0" w:space="0" w:color="auto"/>
                    <w:left w:val="none" w:sz="0" w:space="0" w:color="auto"/>
                    <w:bottom w:val="none" w:sz="0" w:space="0" w:color="auto"/>
                    <w:right w:val="none" w:sz="0" w:space="0" w:color="auto"/>
                  </w:divBdr>
                </w:div>
                <w:div w:id="1049257634">
                  <w:marLeft w:val="0"/>
                  <w:marRight w:val="0"/>
                  <w:marTop w:val="0"/>
                  <w:marBottom w:val="0"/>
                  <w:divBdr>
                    <w:top w:val="none" w:sz="0" w:space="0" w:color="auto"/>
                    <w:left w:val="none" w:sz="0" w:space="0" w:color="auto"/>
                    <w:bottom w:val="none" w:sz="0" w:space="0" w:color="auto"/>
                    <w:right w:val="none" w:sz="0" w:space="0" w:color="auto"/>
                  </w:divBdr>
                </w:div>
                <w:div w:id="1078208287">
                  <w:marLeft w:val="0"/>
                  <w:marRight w:val="0"/>
                  <w:marTop w:val="0"/>
                  <w:marBottom w:val="0"/>
                  <w:divBdr>
                    <w:top w:val="none" w:sz="0" w:space="0" w:color="auto"/>
                    <w:left w:val="none" w:sz="0" w:space="0" w:color="auto"/>
                    <w:bottom w:val="none" w:sz="0" w:space="0" w:color="auto"/>
                    <w:right w:val="none" w:sz="0" w:space="0" w:color="auto"/>
                  </w:divBdr>
                </w:div>
                <w:div w:id="1082722183">
                  <w:marLeft w:val="0"/>
                  <w:marRight w:val="0"/>
                  <w:marTop w:val="0"/>
                  <w:marBottom w:val="0"/>
                  <w:divBdr>
                    <w:top w:val="none" w:sz="0" w:space="0" w:color="auto"/>
                    <w:left w:val="none" w:sz="0" w:space="0" w:color="auto"/>
                    <w:bottom w:val="none" w:sz="0" w:space="0" w:color="auto"/>
                    <w:right w:val="none" w:sz="0" w:space="0" w:color="auto"/>
                  </w:divBdr>
                </w:div>
                <w:div w:id="1083530723">
                  <w:marLeft w:val="0"/>
                  <w:marRight w:val="0"/>
                  <w:marTop w:val="0"/>
                  <w:marBottom w:val="0"/>
                  <w:divBdr>
                    <w:top w:val="none" w:sz="0" w:space="0" w:color="auto"/>
                    <w:left w:val="none" w:sz="0" w:space="0" w:color="auto"/>
                    <w:bottom w:val="none" w:sz="0" w:space="0" w:color="auto"/>
                    <w:right w:val="none" w:sz="0" w:space="0" w:color="auto"/>
                  </w:divBdr>
                </w:div>
                <w:div w:id="1084692931">
                  <w:marLeft w:val="0"/>
                  <w:marRight w:val="0"/>
                  <w:marTop w:val="0"/>
                  <w:marBottom w:val="0"/>
                  <w:divBdr>
                    <w:top w:val="none" w:sz="0" w:space="0" w:color="auto"/>
                    <w:left w:val="none" w:sz="0" w:space="0" w:color="auto"/>
                    <w:bottom w:val="none" w:sz="0" w:space="0" w:color="auto"/>
                    <w:right w:val="none" w:sz="0" w:space="0" w:color="auto"/>
                  </w:divBdr>
                </w:div>
                <w:div w:id="1092320075">
                  <w:marLeft w:val="0"/>
                  <w:marRight w:val="0"/>
                  <w:marTop w:val="0"/>
                  <w:marBottom w:val="0"/>
                  <w:divBdr>
                    <w:top w:val="none" w:sz="0" w:space="0" w:color="auto"/>
                    <w:left w:val="none" w:sz="0" w:space="0" w:color="auto"/>
                    <w:bottom w:val="none" w:sz="0" w:space="0" w:color="auto"/>
                    <w:right w:val="none" w:sz="0" w:space="0" w:color="auto"/>
                  </w:divBdr>
                </w:div>
                <w:div w:id="1135681939">
                  <w:marLeft w:val="0"/>
                  <w:marRight w:val="0"/>
                  <w:marTop w:val="0"/>
                  <w:marBottom w:val="0"/>
                  <w:divBdr>
                    <w:top w:val="none" w:sz="0" w:space="0" w:color="auto"/>
                    <w:left w:val="none" w:sz="0" w:space="0" w:color="auto"/>
                    <w:bottom w:val="none" w:sz="0" w:space="0" w:color="auto"/>
                    <w:right w:val="none" w:sz="0" w:space="0" w:color="auto"/>
                  </w:divBdr>
                </w:div>
                <w:div w:id="1149521421">
                  <w:marLeft w:val="0"/>
                  <w:marRight w:val="0"/>
                  <w:marTop w:val="0"/>
                  <w:marBottom w:val="0"/>
                  <w:divBdr>
                    <w:top w:val="none" w:sz="0" w:space="0" w:color="auto"/>
                    <w:left w:val="none" w:sz="0" w:space="0" w:color="auto"/>
                    <w:bottom w:val="none" w:sz="0" w:space="0" w:color="auto"/>
                    <w:right w:val="none" w:sz="0" w:space="0" w:color="auto"/>
                  </w:divBdr>
                </w:div>
                <w:div w:id="1150053650">
                  <w:marLeft w:val="0"/>
                  <w:marRight w:val="0"/>
                  <w:marTop w:val="0"/>
                  <w:marBottom w:val="0"/>
                  <w:divBdr>
                    <w:top w:val="none" w:sz="0" w:space="0" w:color="auto"/>
                    <w:left w:val="none" w:sz="0" w:space="0" w:color="auto"/>
                    <w:bottom w:val="none" w:sz="0" w:space="0" w:color="auto"/>
                    <w:right w:val="none" w:sz="0" w:space="0" w:color="auto"/>
                  </w:divBdr>
                </w:div>
                <w:div w:id="1153182554">
                  <w:marLeft w:val="0"/>
                  <w:marRight w:val="0"/>
                  <w:marTop w:val="0"/>
                  <w:marBottom w:val="0"/>
                  <w:divBdr>
                    <w:top w:val="none" w:sz="0" w:space="0" w:color="auto"/>
                    <w:left w:val="none" w:sz="0" w:space="0" w:color="auto"/>
                    <w:bottom w:val="none" w:sz="0" w:space="0" w:color="auto"/>
                    <w:right w:val="none" w:sz="0" w:space="0" w:color="auto"/>
                  </w:divBdr>
                </w:div>
                <w:div w:id="1175614255">
                  <w:marLeft w:val="0"/>
                  <w:marRight w:val="0"/>
                  <w:marTop w:val="0"/>
                  <w:marBottom w:val="0"/>
                  <w:divBdr>
                    <w:top w:val="none" w:sz="0" w:space="0" w:color="auto"/>
                    <w:left w:val="none" w:sz="0" w:space="0" w:color="auto"/>
                    <w:bottom w:val="none" w:sz="0" w:space="0" w:color="auto"/>
                    <w:right w:val="none" w:sz="0" w:space="0" w:color="auto"/>
                  </w:divBdr>
                </w:div>
                <w:div w:id="1209297276">
                  <w:marLeft w:val="0"/>
                  <w:marRight w:val="0"/>
                  <w:marTop w:val="0"/>
                  <w:marBottom w:val="0"/>
                  <w:divBdr>
                    <w:top w:val="none" w:sz="0" w:space="0" w:color="auto"/>
                    <w:left w:val="none" w:sz="0" w:space="0" w:color="auto"/>
                    <w:bottom w:val="none" w:sz="0" w:space="0" w:color="auto"/>
                    <w:right w:val="none" w:sz="0" w:space="0" w:color="auto"/>
                  </w:divBdr>
                </w:div>
                <w:div w:id="1217547851">
                  <w:marLeft w:val="0"/>
                  <w:marRight w:val="0"/>
                  <w:marTop w:val="0"/>
                  <w:marBottom w:val="0"/>
                  <w:divBdr>
                    <w:top w:val="none" w:sz="0" w:space="0" w:color="auto"/>
                    <w:left w:val="none" w:sz="0" w:space="0" w:color="auto"/>
                    <w:bottom w:val="none" w:sz="0" w:space="0" w:color="auto"/>
                    <w:right w:val="none" w:sz="0" w:space="0" w:color="auto"/>
                  </w:divBdr>
                </w:div>
                <w:div w:id="1233349535">
                  <w:marLeft w:val="0"/>
                  <w:marRight w:val="0"/>
                  <w:marTop w:val="0"/>
                  <w:marBottom w:val="0"/>
                  <w:divBdr>
                    <w:top w:val="none" w:sz="0" w:space="0" w:color="auto"/>
                    <w:left w:val="none" w:sz="0" w:space="0" w:color="auto"/>
                    <w:bottom w:val="none" w:sz="0" w:space="0" w:color="auto"/>
                    <w:right w:val="none" w:sz="0" w:space="0" w:color="auto"/>
                  </w:divBdr>
                </w:div>
                <w:div w:id="1249146690">
                  <w:marLeft w:val="0"/>
                  <w:marRight w:val="0"/>
                  <w:marTop w:val="0"/>
                  <w:marBottom w:val="0"/>
                  <w:divBdr>
                    <w:top w:val="none" w:sz="0" w:space="0" w:color="auto"/>
                    <w:left w:val="none" w:sz="0" w:space="0" w:color="auto"/>
                    <w:bottom w:val="none" w:sz="0" w:space="0" w:color="auto"/>
                    <w:right w:val="none" w:sz="0" w:space="0" w:color="auto"/>
                  </w:divBdr>
                </w:div>
                <w:div w:id="1276597419">
                  <w:marLeft w:val="0"/>
                  <w:marRight w:val="0"/>
                  <w:marTop w:val="0"/>
                  <w:marBottom w:val="0"/>
                  <w:divBdr>
                    <w:top w:val="none" w:sz="0" w:space="0" w:color="auto"/>
                    <w:left w:val="none" w:sz="0" w:space="0" w:color="auto"/>
                    <w:bottom w:val="none" w:sz="0" w:space="0" w:color="auto"/>
                    <w:right w:val="none" w:sz="0" w:space="0" w:color="auto"/>
                  </w:divBdr>
                </w:div>
                <w:div w:id="1322001817">
                  <w:marLeft w:val="0"/>
                  <w:marRight w:val="0"/>
                  <w:marTop w:val="0"/>
                  <w:marBottom w:val="0"/>
                  <w:divBdr>
                    <w:top w:val="none" w:sz="0" w:space="0" w:color="auto"/>
                    <w:left w:val="none" w:sz="0" w:space="0" w:color="auto"/>
                    <w:bottom w:val="none" w:sz="0" w:space="0" w:color="auto"/>
                    <w:right w:val="none" w:sz="0" w:space="0" w:color="auto"/>
                  </w:divBdr>
                </w:div>
                <w:div w:id="1362245460">
                  <w:marLeft w:val="0"/>
                  <w:marRight w:val="0"/>
                  <w:marTop w:val="0"/>
                  <w:marBottom w:val="0"/>
                  <w:divBdr>
                    <w:top w:val="none" w:sz="0" w:space="0" w:color="auto"/>
                    <w:left w:val="none" w:sz="0" w:space="0" w:color="auto"/>
                    <w:bottom w:val="none" w:sz="0" w:space="0" w:color="auto"/>
                    <w:right w:val="none" w:sz="0" w:space="0" w:color="auto"/>
                  </w:divBdr>
                </w:div>
                <w:div w:id="1363553913">
                  <w:marLeft w:val="0"/>
                  <w:marRight w:val="0"/>
                  <w:marTop w:val="0"/>
                  <w:marBottom w:val="0"/>
                  <w:divBdr>
                    <w:top w:val="none" w:sz="0" w:space="0" w:color="auto"/>
                    <w:left w:val="none" w:sz="0" w:space="0" w:color="auto"/>
                    <w:bottom w:val="none" w:sz="0" w:space="0" w:color="auto"/>
                    <w:right w:val="none" w:sz="0" w:space="0" w:color="auto"/>
                  </w:divBdr>
                </w:div>
                <w:div w:id="1366442492">
                  <w:marLeft w:val="0"/>
                  <w:marRight w:val="0"/>
                  <w:marTop w:val="0"/>
                  <w:marBottom w:val="0"/>
                  <w:divBdr>
                    <w:top w:val="none" w:sz="0" w:space="0" w:color="auto"/>
                    <w:left w:val="none" w:sz="0" w:space="0" w:color="auto"/>
                    <w:bottom w:val="none" w:sz="0" w:space="0" w:color="auto"/>
                    <w:right w:val="none" w:sz="0" w:space="0" w:color="auto"/>
                  </w:divBdr>
                </w:div>
                <w:div w:id="1375543915">
                  <w:marLeft w:val="0"/>
                  <w:marRight w:val="0"/>
                  <w:marTop w:val="0"/>
                  <w:marBottom w:val="0"/>
                  <w:divBdr>
                    <w:top w:val="none" w:sz="0" w:space="0" w:color="auto"/>
                    <w:left w:val="none" w:sz="0" w:space="0" w:color="auto"/>
                    <w:bottom w:val="none" w:sz="0" w:space="0" w:color="auto"/>
                    <w:right w:val="none" w:sz="0" w:space="0" w:color="auto"/>
                  </w:divBdr>
                </w:div>
                <w:div w:id="1404985550">
                  <w:marLeft w:val="0"/>
                  <w:marRight w:val="0"/>
                  <w:marTop w:val="0"/>
                  <w:marBottom w:val="0"/>
                  <w:divBdr>
                    <w:top w:val="none" w:sz="0" w:space="0" w:color="auto"/>
                    <w:left w:val="none" w:sz="0" w:space="0" w:color="auto"/>
                    <w:bottom w:val="none" w:sz="0" w:space="0" w:color="auto"/>
                    <w:right w:val="none" w:sz="0" w:space="0" w:color="auto"/>
                  </w:divBdr>
                </w:div>
                <w:div w:id="1428388487">
                  <w:marLeft w:val="0"/>
                  <w:marRight w:val="0"/>
                  <w:marTop w:val="0"/>
                  <w:marBottom w:val="0"/>
                  <w:divBdr>
                    <w:top w:val="none" w:sz="0" w:space="0" w:color="auto"/>
                    <w:left w:val="none" w:sz="0" w:space="0" w:color="auto"/>
                    <w:bottom w:val="none" w:sz="0" w:space="0" w:color="auto"/>
                    <w:right w:val="none" w:sz="0" w:space="0" w:color="auto"/>
                  </w:divBdr>
                </w:div>
                <w:div w:id="1451245861">
                  <w:marLeft w:val="0"/>
                  <w:marRight w:val="0"/>
                  <w:marTop w:val="0"/>
                  <w:marBottom w:val="0"/>
                  <w:divBdr>
                    <w:top w:val="none" w:sz="0" w:space="0" w:color="auto"/>
                    <w:left w:val="none" w:sz="0" w:space="0" w:color="auto"/>
                    <w:bottom w:val="none" w:sz="0" w:space="0" w:color="auto"/>
                    <w:right w:val="none" w:sz="0" w:space="0" w:color="auto"/>
                  </w:divBdr>
                </w:div>
                <w:div w:id="1455558838">
                  <w:marLeft w:val="0"/>
                  <w:marRight w:val="0"/>
                  <w:marTop w:val="0"/>
                  <w:marBottom w:val="0"/>
                  <w:divBdr>
                    <w:top w:val="none" w:sz="0" w:space="0" w:color="auto"/>
                    <w:left w:val="none" w:sz="0" w:space="0" w:color="auto"/>
                    <w:bottom w:val="none" w:sz="0" w:space="0" w:color="auto"/>
                    <w:right w:val="none" w:sz="0" w:space="0" w:color="auto"/>
                  </w:divBdr>
                </w:div>
                <w:div w:id="1459949840">
                  <w:marLeft w:val="0"/>
                  <w:marRight w:val="0"/>
                  <w:marTop w:val="0"/>
                  <w:marBottom w:val="0"/>
                  <w:divBdr>
                    <w:top w:val="none" w:sz="0" w:space="0" w:color="auto"/>
                    <w:left w:val="none" w:sz="0" w:space="0" w:color="auto"/>
                    <w:bottom w:val="none" w:sz="0" w:space="0" w:color="auto"/>
                    <w:right w:val="none" w:sz="0" w:space="0" w:color="auto"/>
                  </w:divBdr>
                </w:div>
                <w:div w:id="1465393737">
                  <w:marLeft w:val="0"/>
                  <w:marRight w:val="0"/>
                  <w:marTop w:val="0"/>
                  <w:marBottom w:val="0"/>
                  <w:divBdr>
                    <w:top w:val="none" w:sz="0" w:space="0" w:color="auto"/>
                    <w:left w:val="none" w:sz="0" w:space="0" w:color="auto"/>
                    <w:bottom w:val="none" w:sz="0" w:space="0" w:color="auto"/>
                    <w:right w:val="none" w:sz="0" w:space="0" w:color="auto"/>
                  </w:divBdr>
                </w:div>
                <w:div w:id="1525359961">
                  <w:marLeft w:val="0"/>
                  <w:marRight w:val="0"/>
                  <w:marTop w:val="0"/>
                  <w:marBottom w:val="0"/>
                  <w:divBdr>
                    <w:top w:val="none" w:sz="0" w:space="0" w:color="auto"/>
                    <w:left w:val="none" w:sz="0" w:space="0" w:color="auto"/>
                    <w:bottom w:val="none" w:sz="0" w:space="0" w:color="auto"/>
                    <w:right w:val="none" w:sz="0" w:space="0" w:color="auto"/>
                  </w:divBdr>
                </w:div>
                <w:div w:id="1553425161">
                  <w:marLeft w:val="0"/>
                  <w:marRight w:val="0"/>
                  <w:marTop w:val="0"/>
                  <w:marBottom w:val="0"/>
                  <w:divBdr>
                    <w:top w:val="none" w:sz="0" w:space="0" w:color="auto"/>
                    <w:left w:val="none" w:sz="0" w:space="0" w:color="auto"/>
                    <w:bottom w:val="none" w:sz="0" w:space="0" w:color="auto"/>
                    <w:right w:val="none" w:sz="0" w:space="0" w:color="auto"/>
                  </w:divBdr>
                </w:div>
                <w:div w:id="1573158395">
                  <w:marLeft w:val="0"/>
                  <w:marRight w:val="0"/>
                  <w:marTop w:val="0"/>
                  <w:marBottom w:val="0"/>
                  <w:divBdr>
                    <w:top w:val="none" w:sz="0" w:space="0" w:color="auto"/>
                    <w:left w:val="none" w:sz="0" w:space="0" w:color="auto"/>
                    <w:bottom w:val="none" w:sz="0" w:space="0" w:color="auto"/>
                    <w:right w:val="none" w:sz="0" w:space="0" w:color="auto"/>
                  </w:divBdr>
                </w:div>
                <w:div w:id="1591238460">
                  <w:marLeft w:val="0"/>
                  <w:marRight w:val="0"/>
                  <w:marTop w:val="0"/>
                  <w:marBottom w:val="0"/>
                  <w:divBdr>
                    <w:top w:val="none" w:sz="0" w:space="0" w:color="auto"/>
                    <w:left w:val="none" w:sz="0" w:space="0" w:color="auto"/>
                    <w:bottom w:val="none" w:sz="0" w:space="0" w:color="auto"/>
                    <w:right w:val="none" w:sz="0" w:space="0" w:color="auto"/>
                  </w:divBdr>
                </w:div>
                <w:div w:id="1595475874">
                  <w:marLeft w:val="0"/>
                  <w:marRight w:val="0"/>
                  <w:marTop w:val="0"/>
                  <w:marBottom w:val="0"/>
                  <w:divBdr>
                    <w:top w:val="none" w:sz="0" w:space="0" w:color="auto"/>
                    <w:left w:val="none" w:sz="0" w:space="0" w:color="auto"/>
                    <w:bottom w:val="none" w:sz="0" w:space="0" w:color="auto"/>
                    <w:right w:val="none" w:sz="0" w:space="0" w:color="auto"/>
                  </w:divBdr>
                </w:div>
                <w:div w:id="1626621466">
                  <w:marLeft w:val="0"/>
                  <w:marRight w:val="0"/>
                  <w:marTop w:val="0"/>
                  <w:marBottom w:val="0"/>
                  <w:divBdr>
                    <w:top w:val="none" w:sz="0" w:space="0" w:color="auto"/>
                    <w:left w:val="none" w:sz="0" w:space="0" w:color="auto"/>
                    <w:bottom w:val="none" w:sz="0" w:space="0" w:color="auto"/>
                    <w:right w:val="none" w:sz="0" w:space="0" w:color="auto"/>
                  </w:divBdr>
                </w:div>
                <w:div w:id="1628926357">
                  <w:marLeft w:val="0"/>
                  <w:marRight w:val="0"/>
                  <w:marTop w:val="0"/>
                  <w:marBottom w:val="0"/>
                  <w:divBdr>
                    <w:top w:val="none" w:sz="0" w:space="0" w:color="auto"/>
                    <w:left w:val="none" w:sz="0" w:space="0" w:color="auto"/>
                    <w:bottom w:val="none" w:sz="0" w:space="0" w:color="auto"/>
                    <w:right w:val="none" w:sz="0" w:space="0" w:color="auto"/>
                  </w:divBdr>
                </w:div>
                <w:div w:id="1633899164">
                  <w:marLeft w:val="0"/>
                  <w:marRight w:val="0"/>
                  <w:marTop w:val="0"/>
                  <w:marBottom w:val="0"/>
                  <w:divBdr>
                    <w:top w:val="none" w:sz="0" w:space="0" w:color="auto"/>
                    <w:left w:val="none" w:sz="0" w:space="0" w:color="auto"/>
                    <w:bottom w:val="none" w:sz="0" w:space="0" w:color="auto"/>
                    <w:right w:val="none" w:sz="0" w:space="0" w:color="auto"/>
                  </w:divBdr>
                </w:div>
                <w:div w:id="1648632497">
                  <w:marLeft w:val="0"/>
                  <w:marRight w:val="0"/>
                  <w:marTop w:val="0"/>
                  <w:marBottom w:val="0"/>
                  <w:divBdr>
                    <w:top w:val="none" w:sz="0" w:space="0" w:color="auto"/>
                    <w:left w:val="none" w:sz="0" w:space="0" w:color="auto"/>
                    <w:bottom w:val="none" w:sz="0" w:space="0" w:color="auto"/>
                    <w:right w:val="none" w:sz="0" w:space="0" w:color="auto"/>
                  </w:divBdr>
                </w:div>
                <w:div w:id="1658413312">
                  <w:marLeft w:val="0"/>
                  <w:marRight w:val="0"/>
                  <w:marTop w:val="0"/>
                  <w:marBottom w:val="0"/>
                  <w:divBdr>
                    <w:top w:val="none" w:sz="0" w:space="0" w:color="auto"/>
                    <w:left w:val="none" w:sz="0" w:space="0" w:color="auto"/>
                    <w:bottom w:val="none" w:sz="0" w:space="0" w:color="auto"/>
                    <w:right w:val="none" w:sz="0" w:space="0" w:color="auto"/>
                  </w:divBdr>
                </w:div>
                <w:div w:id="1660572113">
                  <w:marLeft w:val="0"/>
                  <w:marRight w:val="0"/>
                  <w:marTop w:val="0"/>
                  <w:marBottom w:val="0"/>
                  <w:divBdr>
                    <w:top w:val="none" w:sz="0" w:space="0" w:color="auto"/>
                    <w:left w:val="none" w:sz="0" w:space="0" w:color="auto"/>
                    <w:bottom w:val="none" w:sz="0" w:space="0" w:color="auto"/>
                    <w:right w:val="none" w:sz="0" w:space="0" w:color="auto"/>
                  </w:divBdr>
                </w:div>
                <w:div w:id="1680346538">
                  <w:marLeft w:val="0"/>
                  <w:marRight w:val="0"/>
                  <w:marTop w:val="0"/>
                  <w:marBottom w:val="0"/>
                  <w:divBdr>
                    <w:top w:val="none" w:sz="0" w:space="0" w:color="auto"/>
                    <w:left w:val="none" w:sz="0" w:space="0" w:color="auto"/>
                    <w:bottom w:val="none" w:sz="0" w:space="0" w:color="auto"/>
                    <w:right w:val="none" w:sz="0" w:space="0" w:color="auto"/>
                  </w:divBdr>
                </w:div>
                <w:div w:id="1685672521">
                  <w:marLeft w:val="0"/>
                  <w:marRight w:val="0"/>
                  <w:marTop w:val="0"/>
                  <w:marBottom w:val="0"/>
                  <w:divBdr>
                    <w:top w:val="none" w:sz="0" w:space="0" w:color="auto"/>
                    <w:left w:val="none" w:sz="0" w:space="0" w:color="auto"/>
                    <w:bottom w:val="none" w:sz="0" w:space="0" w:color="auto"/>
                    <w:right w:val="none" w:sz="0" w:space="0" w:color="auto"/>
                  </w:divBdr>
                </w:div>
                <w:div w:id="1700736408">
                  <w:marLeft w:val="0"/>
                  <w:marRight w:val="0"/>
                  <w:marTop w:val="0"/>
                  <w:marBottom w:val="0"/>
                  <w:divBdr>
                    <w:top w:val="none" w:sz="0" w:space="0" w:color="auto"/>
                    <w:left w:val="none" w:sz="0" w:space="0" w:color="auto"/>
                    <w:bottom w:val="none" w:sz="0" w:space="0" w:color="auto"/>
                    <w:right w:val="none" w:sz="0" w:space="0" w:color="auto"/>
                  </w:divBdr>
                </w:div>
                <w:div w:id="1726829490">
                  <w:marLeft w:val="0"/>
                  <w:marRight w:val="0"/>
                  <w:marTop w:val="0"/>
                  <w:marBottom w:val="0"/>
                  <w:divBdr>
                    <w:top w:val="none" w:sz="0" w:space="0" w:color="auto"/>
                    <w:left w:val="none" w:sz="0" w:space="0" w:color="auto"/>
                    <w:bottom w:val="none" w:sz="0" w:space="0" w:color="auto"/>
                    <w:right w:val="none" w:sz="0" w:space="0" w:color="auto"/>
                  </w:divBdr>
                </w:div>
                <w:div w:id="1743328912">
                  <w:marLeft w:val="0"/>
                  <w:marRight w:val="0"/>
                  <w:marTop w:val="0"/>
                  <w:marBottom w:val="0"/>
                  <w:divBdr>
                    <w:top w:val="none" w:sz="0" w:space="0" w:color="auto"/>
                    <w:left w:val="none" w:sz="0" w:space="0" w:color="auto"/>
                    <w:bottom w:val="none" w:sz="0" w:space="0" w:color="auto"/>
                    <w:right w:val="none" w:sz="0" w:space="0" w:color="auto"/>
                  </w:divBdr>
                </w:div>
                <w:div w:id="1756895911">
                  <w:marLeft w:val="0"/>
                  <w:marRight w:val="0"/>
                  <w:marTop w:val="0"/>
                  <w:marBottom w:val="0"/>
                  <w:divBdr>
                    <w:top w:val="none" w:sz="0" w:space="0" w:color="auto"/>
                    <w:left w:val="none" w:sz="0" w:space="0" w:color="auto"/>
                    <w:bottom w:val="none" w:sz="0" w:space="0" w:color="auto"/>
                    <w:right w:val="none" w:sz="0" w:space="0" w:color="auto"/>
                  </w:divBdr>
                </w:div>
                <w:div w:id="1782264070">
                  <w:marLeft w:val="0"/>
                  <w:marRight w:val="0"/>
                  <w:marTop w:val="0"/>
                  <w:marBottom w:val="0"/>
                  <w:divBdr>
                    <w:top w:val="none" w:sz="0" w:space="0" w:color="auto"/>
                    <w:left w:val="none" w:sz="0" w:space="0" w:color="auto"/>
                    <w:bottom w:val="none" w:sz="0" w:space="0" w:color="auto"/>
                    <w:right w:val="none" w:sz="0" w:space="0" w:color="auto"/>
                  </w:divBdr>
                </w:div>
                <w:div w:id="1828588497">
                  <w:marLeft w:val="0"/>
                  <w:marRight w:val="0"/>
                  <w:marTop w:val="0"/>
                  <w:marBottom w:val="0"/>
                  <w:divBdr>
                    <w:top w:val="none" w:sz="0" w:space="0" w:color="auto"/>
                    <w:left w:val="none" w:sz="0" w:space="0" w:color="auto"/>
                    <w:bottom w:val="none" w:sz="0" w:space="0" w:color="auto"/>
                    <w:right w:val="none" w:sz="0" w:space="0" w:color="auto"/>
                  </w:divBdr>
                </w:div>
                <w:div w:id="1829593821">
                  <w:marLeft w:val="0"/>
                  <w:marRight w:val="0"/>
                  <w:marTop w:val="0"/>
                  <w:marBottom w:val="0"/>
                  <w:divBdr>
                    <w:top w:val="none" w:sz="0" w:space="0" w:color="auto"/>
                    <w:left w:val="none" w:sz="0" w:space="0" w:color="auto"/>
                    <w:bottom w:val="none" w:sz="0" w:space="0" w:color="auto"/>
                    <w:right w:val="none" w:sz="0" w:space="0" w:color="auto"/>
                  </w:divBdr>
                </w:div>
                <w:div w:id="1887911295">
                  <w:marLeft w:val="0"/>
                  <w:marRight w:val="0"/>
                  <w:marTop w:val="0"/>
                  <w:marBottom w:val="0"/>
                  <w:divBdr>
                    <w:top w:val="none" w:sz="0" w:space="0" w:color="auto"/>
                    <w:left w:val="none" w:sz="0" w:space="0" w:color="auto"/>
                    <w:bottom w:val="none" w:sz="0" w:space="0" w:color="auto"/>
                    <w:right w:val="none" w:sz="0" w:space="0" w:color="auto"/>
                  </w:divBdr>
                </w:div>
                <w:div w:id="1892880528">
                  <w:marLeft w:val="0"/>
                  <w:marRight w:val="0"/>
                  <w:marTop w:val="0"/>
                  <w:marBottom w:val="0"/>
                  <w:divBdr>
                    <w:top w:val="none" w:sz="0" w:space="0" w:color="auto"/>
                    <w:left w:val="none" w:sz="0" w:space="0" w:color="auto"/>
                    <w:bottom w:val="none" w:sz="0" w:space="0" w:color="auto"/>
                    <w:right w:val="none" w:sz="0" w:space="0" w:color="auto"/>
                  </w:divBdr>
                </w:div>
                <w:div w:id="1906522835">
                  <w:marLeft w:val="0"/>
                  <w:marRight w:val="0"/>
                  <w:marTop w:val="0"/>
                  <w:marBottom w:val="0"/>
                  <w:divBdr>
                    <w:top w:val="none" w:sz="0" w:space="0" w:color="auto"/>
                    <w:left w:val="none" w:sz="0" w:space="0" w:color="auto"/>
                    <w:bottom w:val="none" w:sz="0" w:space="0" w:color="auto"/>
                    <w:right w:val="none" w:sz="0" w:space="0" w:color="auto"/>
                  </w:divBdr>
                </w:div>
                <w:div w:id="1942688870">
                  <w:marLeft w:val="0"/>
                  <w:marRight w:val="0"/>
                  <w:marTop w:val="0"/>
                  <w:marBottom w:val="0"/>
                  <w:divBdr>
                    <w:top w:val="none" w:sz="0" w:space="0" w:color="auto"/>
                    <w:left w:val="none" w:sz="0" w:space="0" w:color="auto"/>
                    <w:bottom w:val="none" w:sz="0" w:space="0" w:color="auto"/>
                    <w:right w:val="none" w:sz="0" w:space="0" w:color="auto"/>
                  </w:divBdr>
                </w:div>
                <w:div w:id="1954744983">
                  <w:marLeft w:val="0"/>
                  <w:marRight w:val="0"/>
                  <w:marTop w:val="0"/>
                  <w:marBottom w:val="0"/>
                  <w:divBdr>
                    <w:top w:val="none" w:sz="0" w:space="0" w:color="auto"/>
                    <w:left w:val="none" w:sz="0" w:space="0" w:color="auto"/>
                    <w:bottom w:val="none" w:sz="0" w:space="0" w:color="auto"/>
                    <w:right w:val="none" w:sz="0" w:space="0" w:color="auto"/>
                  </w:divBdr>
                </w:div>
                <w:div w:id="2006467600">
                  <w:marLeft w:val="0"/>
                  <w:marRight w:val="0"/>
                  <w:marTop w:val="0"/>
                  <w:marBottom w:val="0"/>
                  <w:divBdr>
                    <w:top w:val="none" w:sz="0" w:space="0" w:color="auto"/>
                    <w:left w:val="none" w:sz="0" w:space="0" w:color="auto"/>
                    <w:bottom w:val="none" w:sz="0" w:space="0" w:color="auto"/>
                    <w:right w:val="none" w:sz="0" w:space="0" w:color="auto"/>
                  </w:divBdr>
                </w:div>
                <w:div w:id="2046827033">
                  <w:marLeft w:val="0"/>
                  <w:marRight w:val="0"/>
                  <w:marTop w:val="0"/>
                  <w:marBottom w:val="0"/>
                  <w:divBdr>
                    <w:top w:val="none" w:sz="0" w:space="0" w:color="auto"/>
                    <w:left w:val="none" w:sz="0" w:space="0" w:color="auto"/>
                    <w:bottom w:val="none" w:sz="0" w:space="0" w:color="auto"/>
                    <w:right w:val="none" w:sz="0" w:space="0" w:color="auto"/>
                  </w:divBdr>
                </w:div>
                <w:div w:id="2056544668">
                  <w:marLeft w:val="0"/>
                  <w:marRight w:val="0"/>
                  <w:marTop w:val="0"/>
                  <w:marBottom w:val="0"/>
                  <w:divBdr>
                    <w:top w:val="none" w:sz="0" w:space="0" w:color="auto"/>
                    <w:left w:val="none" w:sz="0" w:space="0" w:color="auto"/>
                    <w:bottom w:val="none" w:sz="0" w:space="0" w:color="auto"/>
                    <w:right w:val="none" w:sz="0" w:space="0" w:color="auto"/>
                  </w:divBdr>
                </w:div>
                <w:div w:id="2083284541">
                  <w:marLeft w:val="0"/>
                  <w:marRight w:val="0"/>
                  <w:marTop w:val="0"/>
                  <w:marBottom w:val="0"/>
                  <w:divBdr>
                    <w:top w:val="none" w:sz="0" w:space="0" w:color="auto"/>
                    <w:left w:val="none" w:sz="0" w:space="0" w:color="auto"/>
                    <w:bottom w:val="none" w:sz="0" w:space="0" w:color="auto"/>
                    <w:right w:val="none" w:sz="0" w:space="0" w:color="auto"/>
                  </w:divBdr>
                </w:div>
                <w:div w:id="2128623581">
                  <w:marLeft w:val="0"/>
                  <w:marRight w:val="0"/>
                  <w:marTop w:val="0"/>
                  <w:marBottom w:val="0"/>
                  <w:divBdr>
                    <w:top w:val="none" w:sz="0" w:space="0" w:color="auto"/>
                    <w:left w:val="none" w:sz="0" w:space="0" w:color="auto"/>
                    <w:bottom w:val="none" w:sz="0" w:space="0" w:color="auto"/>
                    <w:right w:val="none" w:sz="0" w:space="0" w:color="auto"/>
                  </w:divBdr>
                </w:div>
                <w:div w:id="212974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5247477">
      <w:bodyDiv w:val="1"/>
      <w:marLeft w:val="0"/>
      <w:marRight w:val="0"/>
      <w:marTop w:val="0"/>
      <w:marBottom w:val="0"/>
      <w:divBdr>
        <w:top w:val="none" w:sz="0" w:space="0" w:color="auto"/>
        <w:left w:val="none" w:sz="0" w:space="0" w:color="auto"/>
        <w:bottom w:val="none" w:sz="0" w:space="0" w:color="auto"/>
        <w:right w:val="none" w:sz="0" w:space="0" w:color="auto"/>
      </w:divBdr>
    </w:div>
    <w:div w:id="1100834834">
      <w:bodyDiv w:val="1"/>
      <w:marLeft w:val="0"/>
      <w:marRight w:val="0"/>
      <w:marTop w:val="0"/>
      <w:marBottom w:val="0"/>
      <w:divBdr>
        <w:top w:val="none" w:sz="0" w:space="0" w:color="auto"/>
        <w:left w:val="none" w:sz="0" w:space="0" w:color="auto"/>
        <w:bottom w:val="none" w:sz="0" w:space="0" w:color="auto"/>
        <w:right w:val="none" w:sz="0" w:space="0" w:color="auto"/>
      </w:divBdr>
    </w:div>
    <w:div w:id="1108891150">
      <w:bodyDiv w:val="1"/>
      <w:marLeft w:val="0"/>
      <w:marRight w:val="0"/>
      <w:marTop w:val="0"/>
      <w:marBottom w:val="0"/>
      <w:divBdr>
        <w:top w:val="none" w:sz="0" w:space="0" w:color="auto"/>
        <w:left w:val="none" w:sz="0" w:space="0" w:color="auto"/>
        <w:bottom w:val="none" w:sz="0" w:space="0" w:color="auto"/>
        <w:right w:val="none" w:sz="0" w:space="0" w:color="auto"/>
      </w:divBdr>
    </w:div>
    <w:div w:id="1133526826">
      <w:bodyDiv w:val="1"/>
      <w:marLeft w:val="0"/>
      <w:marRight w:val="0"/>
      <w:marTop w:val="0"/>
      <w:marBottom w:val="0"/>
      <w:divBdr>
        <w:top w:val="none" w:sz="0" w:space="0" w:color="auto"/>
        <w:left w:val="none" w:sz="0" w:space="0" w:color="auto"/>
        <w:bottom w:val="none" w:sz="0" w:space="0" w:color="auto"/>
        <w:right w:val="none" w:sz="0" w:space="0" w:color="auto"/>
      </w:divBdr>
    </w:div>
    <w:div w:id="1143349777">
      <w:bodyDiv w:val="1"/>
      <w:marLeft w:val="0"/>
      <w:marRight w:val="0"/>
      <w:marTop w:val="0"/>
      <w:marBottom w:val="0"/>
      <w:divBdr>
        <w:top w:val="none" w:sz="0" w:space="0" w:color="auto"/>
        <w:left w:val="none" w:sz="0" w:space="0" w:color="auto"/>
        <w:bottom w:val="none" w:sz="0" w:space="0" w:color="auto"/>
        <w:right w:val="none" w:sz="0" w:space="0" w:color="auto"/>
      </w:divBdr>
    </w:div>
    <w:div w:id="1172531934">
      <w:bodyDiv w:val="1"/>
      <w:marLeft w:val="0"/>
      <w:marRight w:val="0"/>
      <w:marTop w:val="0"/>
      <w:marBottom w:val="0"/>
      <w:divBdr>
        <w:top w:val="none" w:sz="0" w:space="0" w:color="auto"/>
        <w:left w:val="none" w:sz="0" w:space="0" w:color="auto"/>
        <w:bottom w:val="none" w:sz="0" w:space="0" w:color="auto"/>
        <w:right w:val="none" w:sz="0" w:space="0" w:color="auto"/>
      </w:divBdr>
      <w:divsChild>
        <w:div w:id="96173144">
          <w:marLeft w:val="1267"/>
          <w:marRight w:val="0"/>
          <w:marTop w:val="0"/>
          <w:marBottom w:val="120"/>
          <w:divBdr>
            <w:top w:val="none" w:sz="0" w:space="0" w:color="auto"/>
            <w:left w:val="none" w:sz="0" w:space="0" w:color="auto"/>
            <w:bottom w:val="none" w:sz="0" w:space="0" w:color="auto"/>
            <w:right w:val="none" w:sz="0" w:space="0" w:color="auto"/>
          </w:divBdr>
        </w:div>
        <w:div w:id="150298496">
          <w:marLeft w:val="1267"/>
          <w:marRight w:val="0"/>
          <w:marTop w:val="0"/>
          <w:marBottom w:val="120"/>
          <w:divBdr>
            <w:top w:val="none" w:sz="0" w:space="0" w:color="auto"/>
            <w:left w:val="none" w:sz="0" w:space="0" w:color="auto"/>
            <w:bottom w:val="none" w:sz="0" w:space="0" w:color="auto"/>
            <w:right w:val="none" w:sz="0" w:space="0" w:color="auto"/>
          </w:divBdr>
        </w:div>
        <w:div w:id="501899595">
          <w:marLeft w:val="1166"/>
          <w:marRight w:val="0"/>
          <w:marTop w:val="0"/>
          <w:marBottom w:val="120"/>
          <w:divBdr>
            <w:top w:val="none" w:sz="0" w:space="0" w:color="auto"/>
            <w:left w:val="none" w:sz="0" w:space="0" w:color="auto"/>
            <w:bottom w:val="none" w:sz="0" w:space="0" w:color="auto"/>
            <w:right w:val="none" w:sz="0" w:space="0" w:color="auto"/>
          </w:divBdr>
        </w:div>
        <w:div w:id="614294033">
          <w:marLeft w:val="432"/>
          <w:marRight w:val="0"/>
          <w:marTop w:val="0"/>
          <w:marBottom w:val="240"/>
          <w:divBdr>
            <w:top w:val="none" w:sz="0" w:space="0" w:color="auto"/>
            <w:left w:val="none" w:sz="0" w:space="0" w:color="auto"/>
            <w:bottom w:val="none" w:sz="0" w:space="0" w:color="auto"/>
            <w:right w:val="none" w:sz="0" w:space="0" w:color="auto"/>
          </w:divBdr>
        </w:div>
        <w:div w:id="717894274">
          <w:marLeft w:val="1267"/>
          <w:marRight w:val="0"/>
          <w:marTop w:val="0"/>
          <w:marBottom w:val="120"/>
          <w:divBdr>
            <w:top w:val="none" w:sz="0" w:space="0" w:color="auto"/>
            <w:left w:val="none" w:sz="0" w:space="0" w:color="auto"/>
            <w:bottom w:val="none" w:sz="0" w:space="0" w:color="auto"/>
            <w:right w:val="none" w:sz="0" w:space="0" w:color="auto"/>
          </w:divBdr>
        </w:div>
        <w:div w:id="1980067863">
          <w:marLeft w:val="1166"/>
          <w:marRight w:val="0"/>
          <w:marTop w:val="0"/>
          <w:marBottom w:val="360"/>
          <w:divBdr>
            <w:top w:val="none" w:sz="0" w:space="0" w:color="auto"/>
            <w:left w:val="none" w:sz="0" w:space="0" w:color="auto"/>
            <w:bottom w:val="none" w:sz="0" w:space="0" w:color="auto"/>
            <w:right w:val="none" w:sz="0" w:space="0" w:color="auto"/>
          </w:divBdr>
        </w:div>
        <w:div w:id="2093431410">
          <w:marLeft w:val="1267"/>
          <w:marRight w:val="0"/>
          <w:marTop w:val="0"/>
          <w:marBottom w:val="360"/>
          <w:divBdr>
            <w:top w:val="none" w:sz="0" w:space="0" w:color="auto"/>
            <w:left w:val="none" w:sz="0" w:space="0" w:color="auto"/>
            <w:bottom w:val="none" w:sz="0" w:space="0" w:color="auto"/>
            <w:right w:val="none" w:sz="0" w:space="0" w:color="auto"/>
          </w:divBdr>
        </w:div>
        <w:div w:id="2139452587">
          <w:marLeft w:val="432"/>
          <w:marRight w:val="0"/>
          <w:marTop w:val="0"/>
          <w:marBottom w:val="240"/>
          <w:divBdr>
            <w:top w:val="none" w:sz="0" w:space="0" w:color="auto"/>
            <w:left w:val="none" w:sz="0" w:space="0" w:color="auto"/>
            <w:bottom w:val="none" w:sz="0" w:space="0" w:color="auto"/>
            <w:right w:val="none" w:sz="0" w:space="0" w:color="auto"/>
          </w:divBdr>
        </w:div>
      </w:divsChild>
    </w:div>
    <w:div w:id="1216234715">
      <w:bodyDiv w:val="1"/>
      <w:marLeft w:val="0"/>
      <w:marRight w:val="0"/>
      <w:marTop w:val="0"/>
      <w:marBottom w:val="0"/>
      <w:divBdr>
        <w:top w:val="none" w:sz="0" w:space="0" w:color="auto"/>
        <w:left w:val="none" w:sz="0" w:space="0" w:color="auto"/>
        <w:bottom w:val="none" w:sz="0" w:space="0" w:color="auto"/>
        <w:right w:val="none" w:sz="0" w:space="0" w:color="auto"/>
      </w:divBdr>
      <w:divsChild>
        <w:div w:id="614824251">
          <w:marLeft w:val="389"/>
          <w:marRight w:val="0"/>
          <w:marTop w:val="0"/>
          <w:marBottom w:val="160"/>
          <w:divBdr>
            <w:top w:val="none" w:sz="0" w:space="0" w:color="auto"/>
            <w:left w:val="none" w:sz="0" w:space="0" w:color="auto"/>
            <w:bottom w:val="none" w:sz="0" w:space="0" w:color="auto"/>
            <w:right w:val="none" w:sz="0" w:space="0" w:color="auto"/>
          </w:divBdr>
        </w:div>
        <w:div w:id="851839205">
          <w:marLeft w:val="994"/>
          <w:marRight w:val="0"/>
          <w:marTop w:val="0"/>
          <w:marBottom w:val="160"/>
          <w:divBdr>
            <w:top w:val="none" w:sz="0" w:space="0" w:color="auto"/>
            <w:left w:val="none" w:sz="0" w:space="0" w:color="auto"/>
            <w:bottom w:val="none" w:sz="0" w:space="0" w:color="auto"/>
            <w:right w:val="none" w:sz="0" w:space="0" w:color="auto"/>
          </w:divBdr>
        </w:div>
        <w:div w:id="1116022070">
          <w:marLeft w:val="994"/>
          <w:marRight w:val="0"/>
          <w:marTop w:val="0"/>
          <w:marBottom w:val="160"/>
          <w:divBdr>
            <w:top w:val="none" w:sz="0" w:space="0" w:color="auto"/>
            <w:left w:val="none" w:sz="0" w:space="0" w:color="auto"/>
            <w:bottom w:val="none" w:sz="0" w:space="0" w:color="auto"/>
            <w:right w:val="none" w:sz="0" w:space="0" w:color="auto"/>
          </w:divBdr>
        </w:div>
        <w:div w:id="1266966194">
          <w:marLeft w:val="389"/>
          <w:marRight w:val="0"/>
          <w:marTop w:val="0"/>
          <w:marBottom w:val="160"/>
          <w:divBdr>
            <w:top w:val="none" w:sz="0" w:space="0" w:color="auto"/>
            <w:left w:val="none" w:sz="0" w:space="0" w:color="auto"/>
            <w:bottom w:val="none" w:sz="0" w:space="0" w:color="auto"/>
            <w:right w:val="none" w:sz="0" w:space="0" w:color="auto"/>
          </w:divBdr>
        </w:div>
        <w:div w:id="1378971491">
          <w:marLeft w:val="389"/>
          <w:marRight w:val="0"/>
          <w:marTop w:val="0"/>
          <w:marBottom w:val="160"/>
          <w:divBdr>
            <w:top w:val="none" w:sz="0" w:space="0" w:color="auto"/>
            <w:left w:val="none" w:sz="0" w:space="0" w:color="auto"/>
            <w:bottom w:val="none" w:sz="0" w:space="0" w:color="auto"/>
            <w:right w:val="none" w:sz="0" w:space="0" w:color="auto"/>
          </w:divBdr>
        </w:div>
        <w:div w:id="1418864739">
          <w:marLeft w:val="389"/>
          <w:marRight w:val="0"/>
          <w:marTop w:val="0"/>
          <w:marBottom w:val="160"/>
          <w:divBdr>
            <w:top w:val="none" w:sz="0" w:space="0" w:color="auto"/>
            <w:left w:val="none" w:sz="0" w:space="0" w:color="auto"/>
            <w:bottom w:val="none" w:sz="0" w:space="0" w:color="auto"/>
            <w:right w:val="none" w:sz="0" w:space="0" w:color="auto"/>
          </w:divBdr>
        </w:div>
        <w:div w:id="2083790622">
          <w:marLeft w:val="389"/>
          <w:marRight w:val="0"/>
          <w:marTop w:val="0"/>
          <w:marBottom w:val="160"/>
          <w:divBdr>
            <w:top w:val="none" w:sz="0" w:space="0" w:color="auto"/>
            <w:left w:val="none" w:sz="0" w:space="0" w:color="auto"/>
            <w:bottom w:val="none" w:sz="0" w:space="0" w:color="auto"/>
            <w:right w:val="none" w:sz="0" w:space="0" w:color="auto"/>
          </w:divBdr>
        </w:div>
      </w:divsChild>
    </w:div>
    <w:div w:id="1219703376">
      <w:bodyDiv w:val="1"/>
      <w:marLeft w:val="0"/>
      <w:marRight w:val="0"/>
      <w:marTop w:val="0"/>
      <w:marBottom w:val="0"/>
      <w:divBdr>
        <w:top w:val="none" w:sz="0" w:space="0" w:color="auto"/>
        <w:left w:val="none" w:sz="0" w:space="0" w:color="auto"/>
        <w:bottom w:val="none" w:sz="0" w:space="0" w:color="auto"/>
        <w:right w:val="none" w:sz="0" w:space="0" w:color="auto"/>
      </w:divBdr>
    </w:div>
    <w:div w:id="1289122414">
      <w:bodyDiv w:val="1"/>
      <w:marLeft w:val="0"/>
      <w:marRight w:val="0"/>
      <w:marTop w:val="0"/>
      <w:marBottom w:val="0"/>
      <w:divBdr>
        <w:top w:val="none" w:sz="0" w:space="0" w:color="auto"/>
        <w:left w:val="none" w:sz="0" w:space="0" w:color="auto"/>
        <w:bottom w:val="none" w:sz="0" w:space="0" w:color="auto"/>
        <w:right w:val="none" w:sz="0" w:space="0" w:color="auto"/>
      </w:divBdr>
    </w:div>
    <w:div w:id="1314602102">
      <w:bodyDiv w:val="1"/>
      <w:marLeft w:val="0"/>
      <w:marRight w:val="0"/>
      <w:marTop w:val="0"/>
      <w:marBottom w:val="0"/>
      <w:divBdr>
        <w:top w:val="none" w:sz="0" w:space="0" w:color="auto"/>
        <w:left w:val="none" w:sz="0" w:space="0" w:color="auto"/>
        <w:bottom w:val="none" w:sz="0" w:space="0" w:color="auto"/>
        <w:right w:val="none" w:sz="0" w:space="0" w:color="auto"/>
      </w:divBdr>
    </w:div>
    <w:div w:id="1356617526">
      <w:bodyDiv w:val="1"/>
      <w:marLeft w:val="0"/>
      <w:marRight w:val="0"/>
      <w:marTop w:val="0"/>
      <w:marBottom w:val="0"/>
      <w:divBdr>
        <w:top w:val="none" w:sz="0" w:space="0" w:color="auto"/>
        <w:left w:val="none" w:sz="0" w:space="0" w:color="auto"/>
        <w:bottom w:val="none" w:sz="0" w:space="0" w:color="auto"/>
        <w:right w:val="none" w:sz="0" w:space="0" w:color="auto"/>
      </w:divBdr>
      <w:divsChild>
        <w:div w:id="1938126645">
          <w:marLeft w:val="720"/>
          <w:marRight w:val="0"/>
          <w:marTop w:val="91"/>
          <w:marBottom w:val="0"/>
          <w:divBdr>
            <w:top w:val="none" w:sz="0" w:space="0" w:color="auto"/>
            <w:left w:val="none" w:sz="0" w:space="0" w:color="auto"/>
            <w:bottom w:val="none" w:sz="0" w:space="0" w:color="auto"/>
            <w:right w:val="none" w:sz="0" w:space="0" w:color="auto"/>
          </w:divBdr>
        </w:div>
      </w:divsChild>
    </w:div>
    <w:div w:id="1425106948">
      <w:bodyDiv w:val="1"/>
      <w:marLeft w:val="0"/>
      <w:marRight w:val="0"/>
      <w:marTop w:val="0"/>
      <w:marBottom w:val="0"/>
      <w:divBdr>
        <w:top w:val="none" w:sz="0" w:space="0" w:color="auto"/>
        <w:left w:val="none" w:sz="0" w:space="0" w:color="auto"/>
        <w:bottom w:val="none" w:sz="0" w:space="0" w:color="auto"/>
        <w:right w:val="none" w:sz="0" w:space="0" w:color="auto"/>
      </w:divBdr>
    </w:div>
    <w:div w:id="1435400361">
      <w:bodyDiv w:val="1"/>
      <w:marLeft w:val="0"/>
      <w:marRight w:val="0"/>
      <w:marTop w:val="0"/>
      <w:marBottom w:val="0"/>
      <w:divBdr>
        <w:top w:val="none" w:sz="0" w:space="0" w:color="auto"/>
        <w:left w:val="none" w:sz="0" w:space="0" w:color="auto"/>
        <w:bottom w:val="none" w:sz="0" w:space="0" w:color="auto"/>
        <w:right w:val="none" w:sz="0" w:space="0" w:color="auto"/>
      </w:divBdr>
    </w:div>
    <w:div w:id="1438673939">
      <w:bodyDiv w:val="1"/>
      <w:marLeft w:val="0"/>
      <w:marRight w:val="0"/>
      <w:marTop w:val="0"/>
      <w:marBottom w:val="0"/>
      <w:divBdr>
        <w:top w:val="none" w:sz="0" w:space="0" w:color="auto"/>
        <w:left w:val="none" w:sz="0" w:space="0" w:color="auto"/>
        <w:bottom w:val="none" w:sz="0" w:space="0" w:color="auto"/>
        <w:right w:val="none" w:sz="0" w:space="0" w:color="auto"/>
      </w:divBdr>
    </w:div>
    <w:div w:id="1469322791">
      <w:bodyDiv w:val="1"/>
      <w:marLeft w:val="0"/>
      <w:marRight w:val="0"/>
      <w:marTop w:val="0"/>
      <w:marBottom w:val="0"/>
      <w:divBdr>
        <w:top w:val="none" w:sz="0" w:space="0" w:color="auto"/>
        <w:left w:val="none" w:sz="0" w:space="0" w:color="auto"/>
        <w:bottom w:val="none" w:sz="0" w:space="0" w:color="auto"/>
        <w:right w:val="none" w:sz="0" w:space="0" w:color="auto"/>
      </w:divBdr>
    </w:div>
    <w:div w:id="1513839198">
      <w:bodyDiv w:val="1"/>
      <w:marLeft w:val="0"/>
      <w:marRight w:val="0"/>
      <w:marTop w:val="0"/>
      <w:marBottom w:val="0"/>
      <w:divBdr>
        <w:top w:val="none" w:sz="0" w:space="0" w:color="auto"/>
        <w:left w:val="none" w:sz="0" w:space="0" w:color="auto"/>
        <w:bottom w:val="none" w:sz="0" w:space="0" w:color="auto"/>
        <w:right w:val="none" w:sz="0" w:space="0" w:color="auto"/>
      </w:divBdr>
      <w:divsChild>
        <w:div w:id="117646100">
          <w:marLeft w:val="720"/>
          <w:marRight w:val="0"/>
          <w:marTop w:val="96"/>
          <w:marBottom w:val="0"/>
          <w:divBdr>
            <w:top w:val="none" w:sz="0" w:space="0" w:color="auto"/>
            <w:left w:val="none" w:sz="0" w:space="0" w:color="auto"/>
            <w:bottom w:val="none" w:sz="0" w:space="0" w:color="auto"/>
            <w:right w:val="none" w:sz="0" w:space="0" w:color="auto"/>
          </w:divBdr>
        </w:div>
      </w:divsChild>
    </w:div>
    <w:div w:id="1514147844">
      <w:bodyDiv w:val="1"/>
      <w:marLeft w:val="0"/>
      <w:marRight w:val="0"/>
      <w:marTop w:val="0"/>
      <w:marBottom w:val="0"/>
      <w:divBdr>
        <w:top w:val="none" w:sz="0" w:space="0" w:color="auto"/>
        <w:left w:val="none" w:sz="0" w:space="0" w:color="auto"/>
        <w:bottom w:val="none" w:sz="0" w:space="0" w:color="auto"/>
        <w:right w:val="none" w:sz="0" w:space="0" w:color="auto"/>
      </w:divBdr>
    </w:div>
    <w:div w:id="1520389891">
      <w:bodyDiv w:val="1"/>
      <w:marLeft w:val="0"/>
      <w:marRight w:val="0"/>
      <w:marTop w:val="0"/>
      <w:marBottom w:val="0"/>
      <w:divBdr>
        <w:top w:val="none" w:sz="0" w:space="0" w:color="auto"/>
        <w:left w:val="none" w:sz="0" w:space="0" w:color="auto"/>
        <w:bottom w:val="none" w:sz="0" w:space="0" w:color="auto"/>
        <w:right w:val="none" w:sz="0" w:space="0" w:color="auto"/>
      </w:divBdr>
    </w:div>
    <w:div w:id="1559585261">
      <w:bodyDiv w:val="1"/>
      <w:marLeft w:val="0"/>
      <w:marRight w:val="0"/>
      <w:marTop w:val="0"/>
      <w:marBottom w:val="0"/>
      <w:divBdr>
        <w:top w:val="none" w:sz="0" w:space="0" w:color="auto"/>
        <w:left w:val="none" w:sz="0" w:space="0" w:color="auto"/>
        <w:bottom w:val="none" w:sz="0" w:space="0" w:color="auto"/>
        <w:right w:val="none" w:sz="0" w:space="0" w:color="auto"/>
      </w:divBdr>
    </w:div>
    <w:div w:id="1662387750">
      <w:bodyDiv w:val="1"/>
      <w:marLeft w:val="0"/>
      <w:marRight w:val="0"/>
      <w:marTop w:val="0"/>
      <w:marBottom w:val="0"/>
      <w:divBdr>
        <w:top w:val="none" w:sz="0" w:space="0" w:color="auto"/>
        <w:left w:val="none" w:sz="0" w:space="0" w:color="auto"/>
        <w:bottom w:val="none" w:sz="0" w:space="0" w:color="auto"/>
        <w:right w:val="none" w:sz="0" w:space="0" w:color="auto"/>
      </w:divBdr>
    </w:div>
    <w:div w:id="1740857480">
      <w:bodyDiv w:val="1"/>
      <w:marLeft w:val="0"/>
      <w:marRight w:val="0"/>
      <w:marTop w:val="0"/>
      <w:marBottom w:val="0"/>
      <w:divBdr>
        <w:top w:val="none" w:sz="0" w:space="0" w:color="auto"/>
        <w:left w:val="none" w:sz="0" w:space="0" w:color="auto"/>
        <w:bottom w:val="none" w:sz="0" w:space="0" w:color="auto"/>
        <w:right w:val="none" w:sz="0" w:space="0" w:color="auto"/>
      </w:divBdr>
      <w:divsChild>
        <w:div w:id="139810468">
          <w:marLeft w:val="1267"/>
          <w:marRight w:val="0"/>
          <w:marTop w:val="0"/>
          <w:marBottom w:val="360"/>
          <w:divBdr>
            <w:top w:val="none" w:sz="0" w:space="0" w:color="auto"/>
            <w:left w:val="none" w:sz="0" w:space="0" w:color="auto"/>
            <w:bottom w:val="none" w:sz="0" w:space="0" w:color="auto"/>
            <w:right w:val="none" w:sz="0" w:space="0" w:color="auto"/>
          </w:divBdr>
        </w:div>
        <w:div w:id="220867185">
          <w:marLeft w:val="1267"/>
          <w:marRight w:val="0"/>
          <w:marTop w:val="0"/>
          <w:marBottom w:val="120"/>
          <w:divBdr>
            <w:top w:val="none" w:sz="0" w:space="0" w:color="auto"/>
            <w:left w:val="none" w:sz="0" w:space="0" w:color="auto"/>
            <w:bottom w:val="none" w:sz="0" w:space="0" w:color="auto"/>
            <w:right w:val="none" w:sz="0" w:space="0" w:color="auto"/>
          </w:divBdr>
        </w:div>
        <w:div w:id="223683357">
          <w:marLeft w:val="1267"/>
          <w:marRight w:val="0"/>
          <w:marTop w:val="0"/>
          <w:marBottom w:val="120"/>
          <w:divBdr>
            <w:top w:val="none" w:sz="0" w:space="0" w:color="auto"/>
            <w:left w:val="none" w:sz="0" w:space="0" w:color="auto"/>
            <w:bottom w:val="none" w:sz="0" w:space="0" w:color="auto"/>
            <w:right w:val="none" w:sz="0" w:space="0" w:color="auto"/>
          </w:divBdr>
        </w:div>
        <w:div w:id="663514760">
          <w:marLeft w:val="432"/>
          <w:marRight w:val="0"/>
          <w:marTop w:val="0"/>
          <w:marBottom w:val="240"/>
          <w:divBdr>
            <w:top w:val="none" w:sz="0" w:space="0" w:color="auto"/>
            <w:left w:val="none" w:sz="0" w:space="0" w:color="auto"/>
            <w:bottom w:val="none" w:sz="0" w:space="0" w:color="auto"/>
            <w:right w:val="none" w:sz="0" w:space="0" w:color="auto"/>
          </w:divBdr>
        </w:div>
        <w:div w:id="962031978">
          <w:marLeft w:val="1166"/>
          <w:marRight w:val="0"/>
          <w:marTop w:val="0"/>
          <w:marBottom w:val="360"/>
          <w:divBdr>
            <w:top w:val="none" w:sz="0" w:space="0" w:color="auto"/>
            <w:left w:val="none" w:sz="0" w:space="0" w:color="auto"/>
            <w:bottom w:val="none" w:sz="0" w:space="0" w:color="auto"/>
            <w:right w:val="none" w:sz="0" w:space="0" w:color="auto"/>
          </w:divBdr>
        </w:div>
        <w:div w:id="1043215920">
          <w:marLeft w:val="432"/>
          <w:marRight w:val="0"/>
          <w:marTop w:val="0"/>
          <w:marBottom w:val="240"/>
          <w:divBdr>
            <w:top w:val="none" w:sz="0" w:space="0" w:color="auto"/>
            <w:left w:val="none" w:sz="0" w:space="0" w:color="auto"/>
            <w:bottom w:val="none" w:sz="0" w:space="0" w:color="auto"/>
            <w:right w:val="none" w:sz="0" w:space="0" w:color="auto"/>
          </w:divBdr>
        </w:div>
        <w:div w:id="1102802375">
          <w:marLeft w:val="1166"/>
          <w:marRight w:val="0"/>
          <w:marTop w:val="0"/>
          <w:marBottom w:val="120"/>
          <w:divBdr>
            <w:top w:val="none" w:sz="0" w:space="0" w:color="auto"/>
            <w:left w:val="none" w:sz="0" w:space="0" w:color="auto"/>
            <w:bottom w:val="none" w:sz="0" w:space="0" w:color="auto"/>
            <w:right w:val="none" w:sz="0" w:space="0" w:color="auto"/>
          </w:divBdr>
        </w:div>
        <w:div w:id="1193350004">
          <w:marLeft w:val="432"/>
          <w:marRight w:val="0"/>
          <w:marTop w:val="0"/>
          <w:marBottom w:val="240"/>
          <w:divBdr>
            <w:top w:val="none" w:sz="0" w:space="0" w:color="auto"/>
            <w:left w:val="none" w:sz="0" w:space="0" w:color="auto"/>
            <w:bottom w:val="none" w:sz="0" w:space="0" w:color="auto"/>
            <w:right w:val="none" w:sz="0" w:space="0" w:color="auto"/>
          </w:divBdr>
        </w:div>
        <w:div w:id="1362824799">
          <w:marLeft w:val="432"/>
          <w:marRight w:val="0"/>
          <w:marTop w:val="0"/>
          <w:marBottom w:val="0"/>
          <w:divBdr>
            <w:top w:val="none" w:sz="0" w:space="0" w:color="auto"/>
            <w:left w:val="none" w:sz="0" w:space="0" w:color="auto"/>
            <w:bottom w:val="none" w:sz="0" w:space="0" w:color="auto"/>
            <w:right w:val="none" w:sz="0" w:space="0" w:color="auto"/>
          </w:divBdr>
        </w:div>
        <w:div w:id="1424063356">
          <w:marLeft w:val="1166"/>
          <w:marRight w:val="0"/>
          <w:marTop w:val="0"/>
          <w:marBottom w:val="120"/>
          <w:divBdr>
            <w:top w:val="none" w:sz="0" w:space="0" w:color="auto"/>
            <w:left w:val="none" w:sz="0" w:space="0" w:color="auto"/>
            <w:bottom w:val="none" w:sz="0" w:space="0" w:color="auto"/>
            <w:right w:val="none" w:sz="0" w:space="0" w:color="auto"/>
          </w:divBdr>
        </w:div>
        <w:div w:id="1727410642">
          <w:marLeft w:val="1267"/>
          <w:marRight w:val="0"/>
          <w:marTop w:val="0"/>
          <w:marBottom w:val="120"/>
          <w:divBdr>
            <w:top w:val="none" w:sz="0" w:space="0" w:color="auto"/>
            <w:left w:val="none" w:sz="0" w:space="0" w:color="auto"/>
            <w:bottom w:val="none" w:sz="0" w:space="0" w:color="auto"/>
            <w:right w:val="none" w:sz="0" w:space="0" w:color="auto"/>
          </w:divBdr>
        </w:div>
        <w:div w:id="1831942870">
          <w:marLeft w:val="1166"/>
          <w:marRight w:val="0"/>
          <w:marTop w:val="0"/>
          <w:marBottom w:val="120"/>
          <w:divBdr>
            <w:top w:val="none" w:sz="0" w:space="0" w:color="auto"/>
            <w:left w:val="none" w:sz="0" w:space="0" w:color="auto"/>
            <w:bottom w:val="none" w:sz="0" w:space="0" w:color="auto"/>
            <w:right w:val="none" w:sz="0" w:space="0" w:color="auto"/>
          </w:divBdr>
        </w:div>
        <w:div w:id="2140953120">
          <w:marLeft w:val="1166"/>
          <w:marRight w:val="0"/>
          <w:marTop w:val="0"/>
          <w:marBottom w:val="360"/>
          <w:divBdr>
            <w:top w:val="none" w:sz="0" w:space="0" w:color="auto"/>
            <w:left w:val="none" w:sz="0" w:space="0" w:color="auto"/>
            <w:bottom w:val="none" w:sz="0" w:space="0" w:color="auto"/>
            <w:right w:val="none" w:sz="0" w:space="0" w:color="auto"/>
          </w:divBdr>
        </w:div>
      </w:divsChild>
    </w:div>
    <w:div w:id="1746995021">
      <w:bodyDiv w:val="1"/>
      <w:marLeft w:val="0"/>
      <w:marRight w:val="0"/>
      <w:marTop w:val="0"/>
      <w:marBottom w:val="0"/>
      <w:divBdr>
        <w:top w:val="none" w:sz="0" w:space="0" w:color="auto"/>
        <w:left w:val="none" w:sz="0" w:space="0" w:color="auto"/>
        <w:bottom w:val="none" w:sz="0" w:space="0" w:color="auto"/>
        <w:right w:val="none" w:sz="0" w:space="0" w:color="auto"/>
      </w:divBdr>
    </w:div>
    <w:div w:id="1777945822">
      <w:bodyDiv w:val="1"/>
      <w:marLeft w:val="0"/>
      <w:marRight w:val="0"/>
      <w:marTop w:val="0"/>
      <w:marBottom w:val="0"/>
      <w:divBdr>
        <w:top w:val="none" w:sz="0" w:space="0" w:color="auto"/>
        <w:left w:val="none" w:sz="0" w:space="0" w:color="auto"/>
        <w:bottom w:val="none" w:sz="0" w:space="0" w:color="auto"/>
        <w:right w:val="none" w:sz="0" w:space="0" w:color="auto"/>
      </w:divBdr>
    </w:div>
    <w:div w:id="1812214997">
      <w:bodyDiv w:val="1"/>
      <w:marLeft w:val="0"/>
      <w:marRight w:val="0"/>
      <w:marTop w:val="0"/>
      <w:marBottom w:val="0"/>
      <w:divBdr>
        <w:top w:val="none" w:sz="0" w:space="0" w:color="auto"/>
        <w:left w:val="none" w:sz="0" w:space="0" w:color="auto"/>
        <w:bottom w:val="none" w:sz="0" w:space="0" w:color="auto"/>
        <w:right w:val="none" w:sz="0" w:space="0" w:color="auto"/>
      </w:divBdr>
    </w:div>
    <w:div w:id="1836874381">
      <w:bodyDiv w:val="1"/>
      <w:marLeft w:val="0"/>
      <w:marRight w:val="0"/>
      <w:marTop w:val="0"/>
      <w:marBottom w:val="0"/>
      <w:divBdr>
        <w:top w:val="none" w:sz="0" w:space="0" w:color="auto"/>
        <w:left w:val="none" w:sz="0" w:space="0" w:color="auto"/>
        <w:bottom w:val="none" w:sz="0" w:space="0" w:color="auto"/>
        <w:right w:val="none" w:sz="0" w:space="0" w:color="auto"/>
      </w:divBdr>
    </w:div>
    <w:div w:id="1895309782">
      <w:bodyDiv w:val="1"/>
      <w:marLeft w:val="0"/>
      <w:marRight w:val="0"/>
      <w:marTop w:val="0"/>
      <w:marBottom w:val="0"/>
      <w:divBdr>
        <w:top w:val="none" w:sz="0" w:space="0" w:color="auto"/>
        <w:left w:val="none" w:sz="0" w:space="0" w:color="auto"/>
        <w:bottom w:val="none" w:sz="0" w:space="0" w:color="auto"/>
        <w:right w:val="none" w:sz="0" w:space="0" w:color="auto"/>
      </w:divBdr>
    </w:div>
    <w:div w:id="1903755350">
      <w:bodyDiv w:val="1"/>
      <w:marLeft w:val="0"/>
      <w:marRight w:val="0"/>
      <w:marTop w:val="0"/>
      <w:marBottom w:val="0"/>
      <w:divBdr>
        <w:top w:val="none" w:sz="0" w:space="0" w:color="auto"/>
        <w:left w:val="none" w:sz="0" w:space="0" w:color="auto"/>
        <w:bottom w:val="none" w:sz="0" w:space="0" w:color="auto"/>
        <w:right w:val="none" w:sz="0" w:space="0" w:color="auto"/>
      </w:divBdr>
    </w:div>
    <w:div w:id="1927306203">
      <w:bodyDiv w:val="1"/>
      <w:marLeft w:val="0"/>
      <w:marRight w:val="0"/>
      <w:marTop w:val="0"/>
      <w:marBottom w:val="0"/>
      <w:divBdr>
        <w:top w:val="none" w:sz="0" w:space="0" w:color="auto"/>
        <w:left w:val="none" w:sz="0" w:space="0" w:color="auto"/>
        <w:bottom w:val="none" w:sz="0" w:space="0" w:color="auto"/>
        <w:right w:val="none" w:sz="0" w:space="0" w:color="auto"/>
      </w:divBdr>
      <w:divsChild>
        <w:div w:id="189295388">
          <w:marLeft w:val="0"/>
          <w:marRight w:val="0"/>
          <w:marTop w:val="0"/>
          <w:marBottom w:val="0"/>
          <w:divBdr>
            <w:top w:val="none" w:sz="0" w:space="0" w:color="auto"/>
            <w:left w:val="none" w:sz="0" w:space="0" w:color="auto"/>
            <w:bottom w:val="none" w:sz="0" w:space="0" w:color="auto"/>
            <w:right w:val="none" w:sz="0" w:space="0" w:color="auto"/>
          </w:divBdr>
        </w:div>
        <w:div w:id="792939565">
          <w:marLeft w:val="0"/>
          <w:marRight w:val="0"/>
          <w:marTop w:val="0"/>
          <w:marBottom w:val="0"/>
          <w:divBdr>
            <w:top w:val="none" w:sz="0" w:space="0" w:color="auto"/>
            <w:left w:val="none" w:sz="0" w:space="0" w:color="auto"/>
            <w:bottom w:val="none" w:sz="0" w:space="0" w:color="auto"/>
            <w:right w:val="none" w:sz="0" w:space="0" w:color="auto"/>
          </w:divBdr>
        </w:div>
        <w:div w:id="1017271763">
          <w:marLeft w:val="0"/>
          <w:marRight w:val="0"/>
          <w:marTop w:val="0"/>
          <w:marBottom w:val="0"/>
          <w:divBdr>
            <w:top w:val="none" w:sz="0" w:space="0" w:color="auto"/>
            <w:left w:val="none" w:sz="0" w:space="0" w:color="auto"/>
            <w:bottom w:val="none" w:sz="0" w:space="0" w:color="auto"/>
            <w:right w:val="none" w:sz="0" w:space="0" w:color="auto"/>
          </w:divBdr>
        </w:div>
        <w:div w:id="1033461907">
          <w:marLeft w:val="0"/>
          <w:marRight w:val="0"/>
          <w:marTop w:val="0"/>
          <w:marBottom w:val="0"/>
          <w:divBdr>
            <w:top w:val="none" w:sz="0" w:space="0" w:color="auto"/>
            <w:left w:val="none" w:sz="0" w:space="0" w:color="auto"/>
            <w:bottom w:val="none" w:sz="0" w:space="0" w:color="auto"/>
            <w:right w:val="none" w:sz="0" w:space="0" w:color="auto"/>
          </w:divBdr>
        </w:div>
      </w:divsChild>
    </w:div>
    <w:div w:id="2016225851">
      <w:bodyDiv w:val="1"/>
      <w:marLeft w:val="0"/>
      <w:marRight w:val="0"/>
      <w:marTop w:val="0"/>
      <w:marBottom w:val="0"/>
      <w:divBdr>
        <w:top w:val="none" w:sz="0" w:space="0" w:color="auto"/>
        <w:left w:val="none" w:sz="0" w:space="0" w:color="auto"/>
        <w:bottom w:val="none" w:sz="0" w:space="0" w:color="auto"/>
        <w:right w:val="none" w:sz="0" w:space="0" w:color="auto"/>
      </w:divBdr>
    </w:div>
    <w:div w:id="2057121382">
      <w:bodyDiv w:val="1"/>
      <w:marLeft w:val="0"/>
      <w:marRight w:val="0"/>
      <w:marTop w:val="0"/>
      <w:marBottom w:val="0"/>
      <w:divBdr>
        <w:top w:val="none" w:sz="0" w:space="0" w:color="auto"/>
        <w:left w:val="none" w:sz="0" w:space="0" w:color="auto"/>
        <w:bottom w:val="none" w:sz="0" w:space="0" w:color="auto"/>
        <w:right w:val="none" w:sz="0" w:space="0" w:color="auto"/>
      </w:divBdr>
    </w:div>
    <w:div w:id="2074693858">
      <w:bodyDiv w:val="1"/>
      <w:marLeft w:val="0"/>
      <w:marRight w:val="0"/>
      <w:marTop w:val="0"/>
      <w:marBottom w:val="0"/>
      <w:divBdr>
        <w:top w:val="none" w:sz="0" w:space="0" w:color="auto"/>
        <w:left w:val="none" w:sz="0" w:space="0" w:color="auto"/>
        <w:bottom w:val="none" w:sz="0" w:space="0" w:color="auto"/>
        <w:right w:val="none" w:sz="0" w:space="0" w:color="auto"/>
      </w:divBdr>
      <w:divsChild>
        <w:div w:id="257250220">
          <w:marLeft w:val="432"/>
          <w:marRight w:val="0"/>
          <w:marTop w:val="120"/>
          <w:marBottom w:val="360"/>
          <w:divBdr>
            <w:top w:val="none" w:sz="0" w:space="0" w:color="auto"/>
            <w:left w:val="none" w:sz="0" w:space="0" w:color="auto"/>
            <w:bottom w:val="none" w:sz="0" w:space="0" w:color="auto"/>
            <w:right w:val="none" w:sz="0" w:space="0" w:color="auto"/>
          </w:divBdr>
        </w:div>
        <w:div w:id="564990944">
          <w:marLeft w:val="432"/>
          <w:marRight w:val="0"/>
          <w:marTop w:val="120"/>
          <w:marBottom w:val="360"/>
          <w:divBdr>
            <w:top w:val="none" w:sz="0" w:space="0" w:color="auto"/>
            <w:left w:val="none" w:sz="0" w:space="0" w:color="auto"/>
            <w:bottom w:val="none" w:sz="0" w:space="0" w:color="auto"/>
            <w:right w:val="none" w:sz="0" w:space="0" w:color="auto"/>
          </w:divBdr>
        </w:div>
        <w:div w:id="646209982">
          <w:marLeft w:val="432"/>
          <w:marRight w:val="0"/>
          <w:marTop w:val="120"/>
          <w:marBottom w:val="360"/>
          <w:divBdr>
            <w:top w:val="none" w:sz="0" w:space="0" w:color="auto"/>
            <w:left w:val="none" w:sz="0" w:space="0" w:color="auto"/>
            <w:bottom w:val="none" w:sz="0" w:space="0" w:color="auto"/>
            <w:right w:val="none" w:sz="0" w:space="0" w:color="auto"/>
          </w:divBdr>
        </w:div>
        <w:div w:id="1211529466">
          <w:marLeft w:val="432"/>
          <w:marRight w:val="0"/>
          <w:marTop w:val="120"/>
          <w:marBottom w:val="360"/>
          <w:divBdr>
            <w:top w:val="none" w:sz="0" w:space="0" w:color="auto"/>
            <w:left w:val="none" w:sz="0" w:space="0" w:color="auto"/>
            <w:bottom w:val="none" w:sz="0" w:space="0" w:color="auto"/>
            <w:right w:val="none" w:sz="0" w:space="0" w:color="auto"/>
          </w:divBdr>
        </w:div>
      </w:divsChild>
    </w:div>
    <w:div w:id="20898425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ts.businesswire.com/ct/CT?id=smartlink&amp;url=http%3A%2F%2Fwww.protagonist-inc.com%2F&amp;esheet=54217662&amp;newsitemid=20250303474433&amp;lan=en-US&amp;anchor=www.protagonist-inc.com&amp;index=4&amp;md5=5521bb97bcd82e219cbbae557f6aa3d7"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clinicaltrials.gov/study/NCT06049017?term=ANTHEM-UC&amp;rank=1"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mailto:mvirginiaamann@ententeinc.com" TargetMode="External"/><Relationship Id="rId10" Type="http://schemas.openxmlformats.org/officeDocument/2006/relationships/endnotes" Target="endnotes.xml"/><Relationship Id="rId19" Type="http://schemas.microsoft.com/office/2019/05/relationships/documenttasks" Target="documenttasks/documenttasks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davis@lifesciadvisors.com" TargetMode="External"/></Relationships>
</file>

<file path=word/documenttasks/documenttasks1.xml><?xml version="1.0" encoding="utf-8"?>
<t:Tasks xmlns:t="http://schemas.microsoft.com/office/tasks/2019/documenttasks" xmlns:oel="http://schemas.microsoft.com/office/2019/extlst">
  <t:Task id="{6E587AFF-A861-4146-BBA2-E07BD629828D}">
    <t:Anchor>
      <t:Comment id="683520895"/>
    </t:Anchor>
    <t:History>
      <t:Event id="{180FD2BF-AE0B-42E4-85D5-6A293F19C9BC}" time="2023-09-27T03:20:19.121Z">
        <t:Attribution userId="S::bkimmel@its.jnj.com::6ccd2c35-6fe6-4314-8847-41419c20651c" userProvider="AD" userName="Kimmel, Bridget [JRDUS]"/>
        <t:Anchor>
          <t:Comment id="374601904"/>
        </t:Anchor>
        <t:Create/>
      </t:Event>
      <t:Event id="{C68BFF9A-0AAB-4D11-A91C-E911FB960A03}" time="2023-09-27T03:20:19.121Z">
        <t:Attribution userId="S::bkimmel@its.jnj.com::6ccd2c35-6fe6-4314-8847-41419c20651c" userProvider="AD" userName="Kimmel, Bridget [JRDUS]"/>
        <t:Anchor>
          <t:Comment id="374601904"/>
        </t:Anchor>
        <t:Assign userId="S::PNewbol1@ITS.JNJ.com::59bd0a7f-05e3-4c07-ab84-0f812b23e8f0" userProvider="AD" userName="Newbold, Paul [JRDUS]"/>
      </t:Event>
      <t:Event id="{4860A369-0CFF-4608-B439-04A695AF875E}" time="2023-09-27T03:20:19.121Z">
        <t:Attribution userId="S::bkimmel@its.jnj.com::6ccd2c35-6fe6-4314-8847-41419c20651c" userProvider="AD" userName="Kimmel, Bridget [JRDUS]"/>
        <t:Anchor>
          <t:Comment id="374601904"/>
        </t:Anchor>
        <t:SetTitle title="@Newbold, Paul [JRDUS] we do not want to mention either, but PTGX wants to not only mention the head-to-head studies, but their first draft had the deucra name in the headline; and they wanted to include the dose. We are just providing negotiations …"/>
      </t:Event>
    </t:History>
  </t:Task>
  <t:Task id="{D575FF75-7672-45DF-A350-72A9AA88892E}">
    <t:Anchor>
      <t:Comment id="683072919"/>
    </t:Anchor>
    <t:History>
      <t:Event id="{1D1A854A-1640-472C-B9F5-30771FBC4F8F}" time="2023-09-21T23:55:11.316Z">
        <t:Attribution userId="S::bkimmel@its.jnj.com::6ccd2c35-6fe6-4314-8847-41419c20651c" userProvider="AD" userName="Kimmel, Bridget [JRDUS]"/>
        <t:Anchor>
          <t:Comment id="1978299918"/>
        </t:Anchor>
        <t:Create/>
      </t:Event>
      <t:Event id="{E955C722-0465-4579-8725-5D95E4D77871}" time="2023-09-21T23:55:11.316Z">
        <t:Attribution userId="S::bkimmel@its.jnj.com::6ccd2c35-6fe6-4314-8847-41419c20651c" userProvider="AD" userName="Kimmel, Bridget [JRDUS]"/>
        <t:Anchor>
          <t:Comment id="1978299918"/>
        </t:Anchor>
        <t:Assign userId="S::DGitart1@its.jnj.com::2388879e-74b8-4f46-8d56-9a29e1f20231" userProvider="AD" userName="Gitarts, Dimitry [JRDUS]"/>
      </t:Event>
      <t:Event id="{5604C9B5-CE60-471C-B419-3C5AE4E6262C}" time="2023-09-21T23:55:11.316Z">
        <t:Attribution userId="S::bkimmel@its.jnj.com::6ccd2c35-6fe6-4314-8847-41419c20651c" userProvider="AD" userName="Kimmel, Bridget [JRDUS]"/>
        <t:Anchor>
          <t:Comment id="1978299918"/>
        </t:Anchor>
        <t:SetTitle title="@Gitarts, Dimitry [JRDUS] updated all mentions to Janssen and adjusted first mention."/>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1870337A17C6845B382422B0F053B7B" ma:contentTypeVersion="9" ma:contentTypeDescription="Create a new document." ma:contentTypeScope="" ma:versionID="3873a6b0448c019f48c4ff8ba9daf53a">
  <xsd:schema xmlns:xsd="http://www.w3.org/2001/XMLSchema" xmlns:xs="http://www.w3.org/2001/XMLSchema" xmlns:p="http://schemas.microsoft.com/office/2006/metadata/properties" xmlns:ns3="faa56754-b1a6-4076-9ec7-be80033e1f5a" targetNamespace="http://schemas.microsoft.com/office/2006/metadata/properties" ma:root="true" ma:fieldsID="84b99e78692672dafed524f8353f19d8" ns3:_="">
    <xsd:import namespace="faa56754-b1a6-4076-9ec7-be80033e1f5a"/>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ystemTags" minOccurs="0"/>
                <xsd:element ref="ns3:MediaServiceGenerationTime" minOccurs="0"/>
                <xsd:element ref="ns3:MediaServiceEventHashCode" minOccurs="0"/>
                <xsd:element ref="ns3:MediaServiceSearchProperties" minOccurs="0"/>
                <xsd:element ref="ns3:MediaServiceDateTake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a56754-b1a6-4076-9ec7-be80033e1f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ystemTags" ma:index="11" nillable="true" ma:displayName="MediaServiceSystemTags" ma:hidden="true" ma:internalName="MediaServiceSystemTags" ma:readOnly="true">
      <xsd:simpleType>
        <xsd:restriction base="dms:Note"/>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_activity" ma:index="16"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faa56754-b1a6-4076-9ec7-be80033e1f5a"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2C8C804-CBC6-49BC-A261-B27EBA9FC6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a56754-b1a6-4076-9ec7-be80033e1f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1ADE0D4-21F0-4BC7-84AB-206DEB0C81F8}">
  <ds:schemaRefs>
    <ds:schemaRef ds:uri="http://schemas.microsoft.com/office/2006/metadata/properties"/>
    <ds:schemaRef ds:uri="http://schemas.microsoft.com/office/infopath/2007/PartnerControls"/>
    <ds:schemaRef ds:uri="faa56754-b1a6-4076-9ec7-be80033e1f5a"/>
  </ds:schemaRefs>
</ds:datastoreItem>
</file>

<file path=customXml/itemProps3.xml><?xml version="1.0" encoding="utf-8"?>
<ds:datastoreItem xmlns:ds="http://schemas.openxmlformats.org/officeDocument/2006/customXml" ds:itemID="{6A3760D0-07AB-408C-AF87-447F1A417FD4}">
  <ds:schemaRefs>
    <ds:schemaRef ds:uri="http://schemas.openxmlformats.org/officeDocument/2006/bibliography"/>
  </ds:schemaRefs>
</ds:datastoreItem>
</file>

<file path=customXml/itemProps4.xml><?xml version="1.0" encoding="utf-8"?>
<ds:datastoreItem xmlns:ds="http://schemas.openxmlformats.org/officeDocument/2006/customXml" ds:itemID="{C1950CF9-6708-43E6-B951-FED539E709FE}">
  <ds:schemaRefs>
    <ds:schemaRef ds:uri="http://schemas.microsoft.com/sharepoint/v3/contenttype/forms"/>
  </ds:schemaRefs>
</ds:datastoreItem>
</file>

<file path=docMetadata/LabelInfo.xml><?xml version="1.0" encoding="utf-8"?>
<clbl:labelList xmlns:clbl="http://schemas.microsoft.com/office/2020/mipLabelMetadata">
  <clbl:label id="{0a85929b-232e-42d6-98ae-ef1aa01cbfa4}" enabled="1" method="Standard" siteId="{3ac94b33-9135-4821-9502-eafda6592a35}" removed="0"/>
</clbl:labelList>
</file>

<file path=docProps/app.xml><?xml version="1.0" encoding="utf-8"?>
<Properties xmlns="http://schemas.openxmlformats.org/officeDocument/2006/extended-properties" xmlns:vt="http://schemas.openxmlformats.org/officeDocument/2006/docPropsVTypes">
  <Template>Normal</Template>
  <TotalTime>1</TotalTime>
  <Pages>1</Pages>
  <Words>1581</Words>
  <Characters>9013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 Barnes</dc:creator>
  <cp:keywords/>
  <dc:description/>
  <cp:lastModifiedBy>Matt Gosling</cp:lastModifiedBy>
  <cp:revision>3</cp:revision>
  <cp:lastPrinted>2023-08-01T18:22:00Z</cp:lastPrinted>
  <dcterms:created xsi:type="dcterms:W3CDTF">2025-03-09T20:11:00Z</dcterms:created>
  <dcterms:modified xsi:type="dcterms:W3CDTF">2025-03-09T20:11:00Z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ea8ce42-0a38-4038-af78-0463c9adb574_Enabled">
    <vt:lpwstr>true</vt:lpwstr>
  </property>
  <property fmtid="{D5CDD505-2E9C-101B-9397-08002B2CF9AE}" pid="3" name="MSIP_Label_cea8ce42-0a38-4038-af78-0463c9adb574_SetDate">
    <vt:lpwstr>2021-04-26T23:54:11Z</vt:lpwstr>
  </property>
  <property fmtid="{D5CDD505-2E9C-101B-9397-08002B2CF9AE}" pid="4" name="MSIP_Label_cea8ce42-0a38-4038-af78-0463c9adb574_Method">
    <vt:lpwstr>Standard</vt:lpwstr>
  </property>
  <property fmtid="{D5CDD505-2E9C-101B-9397-08002B2CF9AE}" pid="5" name="MSIP_Label_cea8ce42-0a38-4038-af78-0463c9adb574_Name">
    <vt:lpwstr>cea8ce42-0a38-4038-af78-0463c9adb574</vt:lpwstr>
  </property>
  <property fmtid="{D5CDD505-2E9C-101B-9397-08002B2CF9AE}" pid="6" name="MSIP_Label_cea8ce42-0a38-4038-af78-0463c9adb574_SiteId">
    <vt:lpwstr>5d25c963-07db-4627-9db3-720b2ff89865</vt:lpwstr>
  </property>
  <property fmtid="{D5CDD505-2E9C-101B-9397-08002B2CF9AE}" pid="7" name="MSIP_Label_cea8ce42-0a38-4038-af78-0463c9adb574_ActionId">
    <vt:lpwstr>43df6701-78ab-4bf5-8de2-a77eaa394f5d</vt:lpwstr>
  </property>
  <property fmtid="{D5CDD505-2E9C-101B-9397-08002B2CF9AE}" pid="8" name="MSIP_Label_cea8ce42-0a38-4038-af78-0463c9adb574_ContentBits">
    <vt:lpwstr>0</vt:lpwstr>
  </property>
  <property fmtid="{D5CDD505-2E9C-101B-9397-08002B2CF9AE}" pid="9" name="ContentTypeId">
    <vt:lpwstr>0x01010091870337A17C6845B382422B0F053B7B</vt:lpwstr>
  </property>
  <property fmtid="{D5CDD505-2E9C-101B-9397-08002B2CF9AE}" pid="10" name="MSIP_Label_0a85929b-232e-42d6-98ae-ef1aa01cbfa4_Enabled">
    <vt:lpwstr>true</vt:lpwstr>
  </property>
  <property fmtid="{D5CDD505-2E9C-101B-9397-08002B2CF9AE}" pid="11" name="MSIP_Label_0a85929b-232e-42d6-98ae-ef1aa01cbfa4_SetDate">
    <vt:lpwstr>2023-09-22T15:10:52Z</vt:lpwstr>
  </property>
  <property fmtid="{D5CDD505-2E9C-101B-9397-08002B2CF9AE}" pid="12" name="MSIP_Label_0a85929b-232e-42d6-98ae-ef1aa01cbfa4_Method">
    <vt:lpwstr>Standard</vt:lpwstr>
  </property>
  <property fmtid="{D5CDD505-2E9C-101B-9397-08002B2CF9AE}" pid="13" name="MSIP_Label_0a85929b-232e-42d6-98ae-ef1aa01cbfa4_Name">
    <vt:lpwstr>Not Sensitive</vt:lpwstr>
  </property>
  <property fmtid="{D5CDD505-2E9C-101B-9397-08002B2CF9AE}" pid="14" name="MSIP_Label_0a85929b-232e-42d6-98ae-ef1aa01cbfa4_SiteId">
    <vt:lpwstr>3ac94b33-9135-4821-9502-eafda6592a35</vt:lpwstr>
  </property>
  <property fmtid="{D5CDD505-2E9C-101B-9397-08002B2CF9AE}" pid="15" name="MSIP_Label_0a85929b-232e-42d6-98ae-ef1aa01cbfa4_ActionId">
    <vt:lpwstr>9f2cb3fa-f348-4f01-bbe7-b2a84b533a4a</vt:lpwstr>
  </property>
  <property fmtid="{D5CDD505-2E9C-101B-9397-08002B2CF9AE}" pid="16" name="MSIP_Label_0a85929b-232e-42d6-98ae-ef1aa01cbfa4_ContentBits">
    <vt:lpwstr>0</vt:lpwstr>
  </property>
  <property fmtid="{D5CDD505-2E9C-101B-9397-08002B2CF9AE}" pid="17" name="MediaServiceImageTags">
    <vt:lpwstr/>
  </property>
</Properties>
</file>