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234BFC" w14:textId="77777777" w:rsidR="00DD0B37" w:rsidRDefault="00000000">
      <w:pPr>
        <w:spacing w:before="100" w:beforeAutospacing="1" w:after="100" w:afterAutospacing="1" w:line="240" w:lineRule="auto"/>
        <w:jc w:val="center"/>
        <w:rPr>
          <w:b/>
          <w:bCs/>
          <w:sz w:val="36"/>
          <w:szCs w:val="36"/>
        </w:rPr>
      </w:pPr>
      <w:r>
        <w:rPr>
          <w:noProof/>
        </w:rPr>
        <w:drawing>
          <wp:inline distT="0" distB="0" distL="0" distR="0" wp14:anchorId="35F63774" wp14:editId="41BA27A8">
            <wp:extent cx="2876550" cy="420419"/>
            <wp:effectExtent l="0" t="0" r="0" b="0"/>
            <wp:docPr id="459783174" name="Picture 1" descr="Monogram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nogram Logo"/>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30157" cy="428254"/>
                    </a:xfrm>
                    <a:prstGeom prst="rect">
                      <a:avLst/>
                    </a:prstGeom>
                    <a:noFill/>
                    <a:ln>
                      <a:noFill/>
                    </a:ln>
                  </pic:spPr>
                </pic:pic>
              </a:graphicData>
            </a:graphic>
          </wp:inline>
        </w:drawing>
      </w:r>
    </w:p>
    <w:p w14:paraId="07B4A972" w14:textId="34AC140C" w:rsidR="00EB4BF8" w:rsidRDefault="002F47C6" w:rsidP="00EB4BF8">
      <w:pPr>
        <w:spacing w:after="0" w:line="240" w:lineRule="auto"/>
        <w:jc w:val="center"/>
        <w:rPr>
          <w:rFonts w:ascii="Calibri" w:hAnsi="Calibri" w:cs="Calibri"/>
          <w:b/>
          <w:bCs/>
          <w:sz w:val="36"/>
          <w:szCs w:val="36"/>
        </w:rPr>
      </w:pPr>
      <w:r w:rsidRPr="002F47C6">
        <w:rPr>
          <w:rFonts w:ascii="Calibri" w:hAnsi="Calibri" w:cs="Calibri"/>
          <w:b/>
          <w:bCs/>
          <w:sz w:val="36"/>
          <w:szCs w:val="36"/>
        </w:rPr>
        <w:t>Monogram Technologies Announces Preferred Stock Dividends</w:t>
      </w:r>
    </w:p>
    <w:p w14:paraId="6DD3793B" w14:textId="77777777" w:rsidR="002F47C6" w:rsidRPr="00EB4BF8" w:rsidRDefault="002F47C6" w:rsidP="00EB4BF8">
      <w:pPr>
        <w:spacing w:after="0" w:line="240" w:lineRule="auto"/>
        <w:jc w:val="center"/>
        <w:rPr>
          <w:rFonts w:ascii="Calibri" w:hAnsi="Calibri" w:cs="Calibri"/>
        </w:rPr>
      </w:pPr>
    </w:p>
    <w:p w14:paraId="3784393B" w14:textId="3FF8B765" w:rsidR="002F47C6" w:rsidRPr="002F47C6" w:rsidRDefault="002F47C6" w:rsidP="002F47C6">
      <w:pPr>
        <w:spacing w:after="0" w:line="240" w:lineRule="auto"/>
        <w:jc w:val="both"/>
        <w:rPr>
          <w:rFonts w:ascii="Calibri" w:hAnsi="Calibri" w:cs="Calibri"/>
        </w:rPr>
      </w:pPr>
      <w:r w:rsidRPr="002F47C6">
        <w:rPr>
          <w:rFonts w:ascii="Calibri" w:hAnsi="Calibri" w:cs="Calibri"/>
          <w:b/>
          <w:bCs/>
        </w:rPr>
        <w:t xml:space="preserve">AUSTIN, TX – </w:t>
      </w:r>
      <w:r>
        <w:rPr>
          <w:rFonts w:ascii="Calibri" w:hAnsi="Calibri" w:cs="Calibri"/>
          <w:b/>
          <w:bCs/>
        </w:rPr>
        <w:t>October 1</w:t>
      </w:r>
      <w:r w:rsidRPr="002F47C6">
        <w:rPr>
          <w:rFonts w:ascii="Calibri" w:hAnsi="Calibri" w:cs="Calibri"/>
          <w:b/>
          <w:bCs/>
        </w:rPr>
        <w:t xml:space="preserve">, 2024 – </w:t>
      </w:r>
      <w:r w:rsidRPr="002F47C6">
        <w:rPr>
          <w:rFonts w:ascii="Calibri" w:hAnsi="Calibri" w:cs="Calibri"/>
        </w:rPr>
        <w:t>Monogram Technologies Inc. (NASDAQ: MGRM) ("Monogram" or the "Company"), an AI-driven robotics company focused on improving human health with an initial focus on orthopedic surgery, announced today the declaration of a dividend of $0.0255 per share payable to holders of record of shares of the Company’s 8.00% Series D Convertible Cumulative Preferred Stock (the “Series D Preferred Stock”) at the close of business on October 1, 2024. In addition, the Company announced that it will be paying the dividend in kind based on the closing price of its common stock, par value $0.001 per share on September 30, 2024.  Holders of record will receive the dividend on October 15, 2024. Dividends on the Series D Preferred Stock are payable quarterly in arrears to Series D Preferred Stockholders of the record, on or about the 15</w:t>
      </w:r>
      <w:r w:rsidRPr="002F47C6">
        <w:rPr>
          <w:rFonts w:ascii="Calibri" w:hAnsi="Calibri" w:cs="Calibri"/>
          <w:vertAlign w:val="superscript"/>
        </w:rPr>
        <w:t>th</w:t>
      </w:r>
      <w:r w:rsidRPr="002F47C6">
        <w:rPr>
          <w:rFonts w:ascii="Calibri" w:hAnsi="Calibri" w:cs="Calibri"/>
        </w:rPr>
        <w:t xml:space="preserve"> day of January, April, July and October, beginning on or about October 15, 2024.</w:t>
      </w:r>
    </w:p>
    <w:p w14:paraId="669461C6"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6577E4DC"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About Monogram Technologies Inc.</w:t>
      </w:r>
    </w:p>
    <w:p w14:paraId="4393B665"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14C91ECE"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Monogram Technologies (NASDAQ: MGRM) is an AI-driven robotics company focused on improving human health, with an initial focus on orthopedic surgery. The Company is developing a product solution architecture to enable patient-optimized orthopedic implants at scale by combining 3D printing, advanced machine vision, AI and next-generation robotics.</w:t>
      </w:r>
    </w:p>
    <w:p w14:paraId="02AF7DB6"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w:t>
      </w:r>
    </w:p>
    <w:p w14:paraId="21765D6D"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xml:space="preserve">Monograms </w:t>
      </w:r>
      <w:proofErr w:type="spellStart"/>
      <w:r w:rsidRPr="002F47C6">
        <w:rPr>
          <w:rFonts w:ascii="Calibri" w:hAnsi="Calibri" w:cs="Calibri"/>
        </w:rPr>
        <w:t>mBôs</w:t>
      </w:r>
      <w:proofErr w:type="spellEnd"/>
      <w:r w:rsidRPr="002F47C6">
        <w:rPr>
          <w:rFonts w:ascii="Calibri" w:hAnsi="Calibri" w:cs="Calibri"/>
        </w:rPr>
        <w:t xml:space="preserve"> precision robotic surgical system is designed to autonomously execute optimized paths for high-precision insertion of its FDA-cleared </w:t>
      </w:r>
      <w:proofErr w:type="spellStart"/>
      <w:r w:rsidRPr="002F47C6">
        <w:rPr>
          <w:rFonts w:ascii="Calibri" w:hAnsi="Calibri" w:cs="Calibri"/>
        </w:rPr>
        <w:t>mPress</w:t>
      </w:r>
      <w:proofErr w:type="spellEnd"/>
      <w:r w:rsidRPr="002F47C6">
        <w:rPr>
          <w:rFonts w:ascii="Calibri" w:hAnsi="Calibri" w:cs="Calibri"/>
        </w:rPr>
        <w:t xml:space="preserve"> press-fit implants. The goal is well balanced better-fitting bone sparing knee replacements. The Company initially intends to produce and market robotic surgical equipment and related software, orthopedic implants, tissue ablation tools, navigation consumables, and other miscellaneous instrumentation necessary for reconstructive joint replacement procedures. Other clinical and commercial applications for the </w:t>
      </w:r>
      <w:proofErr w:type="spellStart"/>
      <w:r w:rsidRPr="002F47C6">
        <w:rPr>
          <w:rFonts w:ascii="Calibri" w:hAnsi="Calibri" w:cs="Calibri"/>
        </w:rPr>
        <w:t>mBôs</w:t>
      </w:r>
      <w:proofErr w:type="spellEnd"/>
      <w:r w:rsidRPr="002F47C6">
        <w:rPr>
          <w:rFonts w:ascii="Calibri" w:hAnsi="Calibri" w:cs="Calibri"/>
        </w:rPr>
        <w:t xml:space="preserve"> with </w:t>
      </w:r>
      <w:proofErr w:type="spellStart"/>
      <w:r w:rsidRPr="002F47C6">
        <w:rPr>
          <w:rFonts w:ascii="Calibri" w:hAnsi="Calibri" w:cs="Calibri"/>
        </w:rPr>
        <w:t>mVision</w:t>
      </w:r>
      <w:proofErr w:type="spellEnd"/>
      <w:r w:rsidRPr="002F47C6">
        <w:rPr>
          <w:rFonts w:ascii="Calibri" w:hAnsi="Calibri" w:cs="Calibri"/>
        </w:rPr>
        <w:t xml:space="preserve"> navigation are also being explored.</w:t>
      </w:r>
    </w:p>
    <w:p w14:paraId="54EADBD1"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w:t>
      </w:r>
    </w:p>
    <w:p w14:paraId="50FFBAC4"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xml:space="preserve">Monogram has obtained FDA clearance for </w:t>
      </w:r>
      <w:proofErr w:type="spellStart"/>
      <w:r w:rsidRPr="002F47C6">
        <w:rPr>
          <w:rFonts w:ascii="Calibri" w:hAnsi="Calibri" w:cs="Calibri"/>
        </w:rPr>
        <w:t>mPress</w:t>
      </w:r>
      <w:proofErr w:type="spellEnd"/>
      <w:r w:rsidRPr="002F47C6">
        <w:rPr>
          <w:rFonts w:ascii="Calibri" w:hAnsi="Calibri" w:cs="Calibri"/>
        </w:rPr>
        <w:t xml:space="preserve"> implants and applied for 510(k) clearance for its robotic products. The Company is required to obtain FDA clearance before it can market its products. Monogram cannot estimate the timing or assure the ability to obtain such clearances.</w:t>
      </w:r>
    </w:p>
    <w:p w14:paraId="7DACC2DF"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w:t>
      </w:r>
    </w:p>
    <w:p w14:paraId="67BCE4C3"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xml:space="preserve">The Company believes that its </w:t>
      </w:r>
      <w:proofErr w:type="spellStart"/>
      <w:r w:rsidRPr="002F47C6">
        <w:rPr>
          <w:rFonts w:ascii="Calibri" w:hAnsi="Calibri" w:cs="Calibri"/>
        </w:rPr>
        <w:t>mBôs</w:t>
      </w:r>
      <w:proofErr w:type="spellEnd"/>
      <w:r w:rsidRPr="002F47C6">
        <w:rPr>
          <w:rFonts w:ascii="Calibri" w:hAnsi="Calibri" w:cs="Calibri"/>
        </w:rPr>
        <w:t xml:space="preserve"> precision robotic surgical assistants, which combine AI and novel navigation methods (</w:t>
      </w:r>
      <w:proofErr w:type="spellStart"/>
      <w:r w:rsidRPr="002F47C6">
        <w:rPr>
          <w:rFonts w:ascii="Calibri" w:hAnsi="Calibri" w:cs="Calibri"/>
        </w:rPr>
        <w:t>mVision</w:t>
      </w:r>
      <w:proofErr w:type="spellEnd"/>
      <w:r w:rsidRPr="002F47C6">
        <w:rPr>
          <w:rFonts w:ascii="Calibri" w:hAnsi="Calibri" w:cs="Calibri"/>
        </w:rPr>
        <w:t xml:space="preserve">), will enable more personalized knee implants for patients, resulting in well balanced better-fitting knee replacements with bone sparing implants. Monogram anticipates that there may be other clinical and commercial applications for its navigated </w:t>
      </w:r>
      <w:proofErr w:type="spellStart"/>
      <w:r w:rsidRPr="002F47C6">
        <w:rPr>
          <w:rFonts w:ascii="Calibri" w:hAnsi="Calibri" w:cs="Calibri"/>
        </w:rPr>
        <w:t>mBôs</w:t>
      </w:r>
      <w:proofErr w:type="spellEnd"/>
      <w:r w:rsidRPr="002F47C6">
        <w:rPr>
          <w:rFonts w:ascii="Calibri" w:hAnsi="Calibri" w:cs="Calibri"/>
        </w:rPr>
        <w:t xml:space="preserve"> precision robot and </w:t>
      </w:r>
      <w:proofErr w:type="spellStart"/>
      <w:r w:rsidRPr="002F47C6">
        <w:rPr>
          <w:rFonts w:ascii="Calibri" w:hAnsi="Calibri" w:cs="Calibri"/>
        </w:rPr>
        <w:t>mVision</w:t>
      </w:r>
      <w:proofErr w:type="spellEnd"/>
      <w:r w:rsidRPr="002F47C6">
        <w:rPr>
          <w:rFonts w:ascii="Calibri" w:hAnsi="Calibri" w:cs="Calibri"/>
        </w:rPr>
        <w:t xml:space="preserve"> navigation.</w:t>
      </w:r>
    </w:p>
    <w:p w14:paraId="54A10181"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w:t>
      </w:r>
    </w:p>
    <w:p w14:paraId="3FC38496"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 xml:space="preserve">To learn more, visit </w:t>
      </w:r>
      <w:r w:rsidRPr="002F47C6">
        <w:rPr>
          <w:rFonts w:ascii="Calibri" w:hAnsi="Calibri" w:cs="Calibri"/>
          <w:u w:val="single"/>
        </w:rPr>
        <w:t>monogramtechnologies.com</w:t>
      </w:r>
      <w:r w:rsidRPr="002F47C6">
        <w:rPr>
          <w:rFonts w:ascii="Calibri" w:hAnsi="Calibri" w:cs="Calibri"/>
        </w:rPr>
        <w:t>.</w:t>
      </w:r>
    </w:p>
    <w:p w14:paraId="4AC23659"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17ABD597"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lastRenderedPageBreak/>
        <w:t>Forward-Looking Statements</w:t>
      </w:r>
    </w:p>
    <w:p w14:paraId="362DD2DB"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16FEDC99"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This press release may contain "forward-looking statements" within the meaning of the Private Securities Litigation Reform Act of 1995. Statements other than statements of historical facts included in this press release may constitute forward-looking statements and are not guarantees of future performance or results and involve a number of risks and uncertainties. For example, the Company's statement regarding the Company's proposed use of net proceeds is a forward-looking statement. Forward-looking statements, other than statements of historical fact, are highly likely to be affected by other unknowable future events and conditions, including elements of the future that are or are not under our control, and that the Company may or may not have considered; accordingly, such statements cannot be guarantees or assurances of any aspect of future performance. Actual developments and results are highly likely to vary materially from any forward-looking statements as a result of a number of factors, including those described in the prospectus and the Company's other filings with the SEC. The Company undertakes no duty to update any forward-looking statement made herein. All forward-looking statements speak only as of the date of this press release.</w:t>
      </w:r>
    </w:p>
    <w:p w14:paraId="4A61A688"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1F3E9E27"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Investor Relations</w:t>
      </w:r>
    </w:p>
    <w:p w14:paraId="4046037A"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Chris Tyson</w:t>
      </w:r>
    </w:p>
    <w:p w14:paraId="590039D5"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Executive Vice President</w:t>
      </w:r>
    </w:p>
    <w:p w14:paraId="78B78A66"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MZ North America</w:t>
      </w:r>
    </w:p>
    <w:p w14:paraId="34456C15" w14:textId="77777777" w:rsidR="002F47C6" w:rsidRPr="002F47C6" w:rsidRDefault="002F47C6" w:rsidP="002F47C6">
      <w:pPr>
        <w:spacing w:after="0" w:line="240" w:lineRule="auto"/>
        <w:jc w:val="both"/>
        <w:rPr>
          <w:rFonts w:ascii="Calibri" w:hAnsi="Calibri" w:cs="Calibri"/>
        </w:rPr>
      </w:pPr>
      <w:r w:rsidRPr="002F47C6">
        <w:rPr>
          <w:rFonts w:ascii="Calibri" w:hAnsi="Calibri" w:cs="Calibri"/>
        </w:rPr>
        <w:t>Direct: 949-491-8235</w:t>
      </w:r>
    </w:p>
    <w:p w14:paraId="66503360" w14:textId="77777777" w:rsidR="002F47C6" w:rsidRDefault="002F47C6" w:rsidP="002F47C6">
      <w:pPr>
        <w:spacing w:after="0" w:line="240" w:lineRule="auto"/>
        <w:jc w:val="both"/>
        <w:rPr>
          <w:rFonts w:ascii="Calibri" w:hAnsi="Calibri" w:cs="Calibri"/>
          <w:u w:val="single"/>
        </w:rPr>
      </w:pPr>
      <w:r w:rsidRPr="002F47C6">
        <w:rPr>
          <w:rFonts w:ascii="Calibri" w:hAnsi="Calibri" w:cs="Calibri"/>
          <w:u w:val="single"/>
        </w:rPr>
        <w:t>MGRM@mzgroup.us</w:t>
      </w:r>
    </w:p>
    <w:p w14:paraId="459158DB" w14:textId="77777777" w:rsidR="002F47C6" w:rsidRPr="002F47C6" w:rsidRDefault="002F47C6" w:rsidP="002F47C6">
      <w:pPr>
        <w:spacing w:after="0" w:line="240" w:lineRule="auto"/>
        <w:jc w:val="both"/>
        <w:rPr>
          <w:rFonts w:ascii="Calibri" w:hAnsi="Calibri" w:cs="Calibri"/>
        </w:rPr>
      </w:pPr>
    </w:p>
    <w:p w14:paraId="2DCFCA3C"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178E29E7"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43EA4F0C" w14:textId="77777777" w:rsidR="002F47C6" w:rsidRPr="002F47C6" w:rsidRDefault="002F47C6" w:rsidP="002F47C6">
      <w:pPr>
        <w:spacing w:after="0" w:line="240" w:lineRule="auto"/>
        <w:jc w:val="both"/>
        <w:rPr>
          <w:rFonts w:ascii="Calibri" w:hAnsi="Calibri" w:cs="Calibri"/>
          <w:b/>
          <w:bCs/>
        </w:rPr>
      </w:pPr>
      <w:r w:rsidRPr="002F47C6">
        <w:rPr>
          <w:rFonts w:ascii="Calibri" w:hAnsi="Calibri" w:cs="Calibri"/>
          <w:b/>
          <w:bCs/>
        </w:rPr>
        <w:t> </w:t>
      </w:r>
    </w:p>
    <w:p w14:paraId="3158C7D0" w14:textId="4982BC72" w:rsidR="00DD0B37" w:rsidRDefault="00DD0B37" w:rsidP="002F47C6">
      <w:pPr>
        <w:spacing w:after="0" w:line="240" w:lineRule="auto"/>
        <w:jc w:val="both"/>
        <w:rPr>
          <w:rFonts w:ascii="Calibri" w:hAnsi="Calibri" w:cs="Calibri"/>
        </w:rPr>
      </w:pPr>
    </w:p>
    <w:sectPr w:rsidR="00DD0B3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15D94B" w14:textId="77777777" w:rsidR="00606FDB" w:rsidRDefault="00606FDB">
      <w:pPr>
        <w:spacing w:after="0" w:line="240" w:lineRule="auto"/>
      </w:pPr>
      <w:r>
        <w:separator/>
      </w:r>
    </w:p>
  </w:endnote>
  <w:endnote w:type="continuationSeparator" w:id="0">
    <w:p w14:paraId="6F061B25" w14:textId="77777777" w:rsidR="00606FDB" w:rsidRDefault="00606F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F2F648" w14:textId="77777777" w:rsidR="00606FDB" w:rsidRDefault="00606FDB">
      <w:pPr>
        <w:spacing w:after="0" w:line="240" w:lineRule="auto"/>
      </w:pPr>
      <w:r>
        <w:separator/>
      </w:r>
    </w:p>
  </w:footnote>
  <w:footnote w:type="continuationSeparator" w:id="0">
    <w:p w14:paraId="25ABDCB4" w14:textId="77777777" w:rsidR="00606FDB" w:rsidRDefault="00606FD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hideSpellingErrors/>
  <w:hideGrammaticalErrors/>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Category1" w:val="K1541"/>
    <w:docVar w:name="DocCategory2" w:val="00002"/>
    <w:docVar w:name="DocIDAuthor" w:val="False"/>
    <w:docVar w:name="DocIDClientMatter" w:val="False"/>
    <w:docVar w:name="DocIDDate" w:val="False"/>
    <w:docVar w:name="DocIDDateText" w:val="False"/>
    <w:docVar w:name="DocIDLibrary" w:val="True"/>
    <w:docVar w:name="DocIDType" w:val="AllPages"/>
    <w:docVar w:name="DocIDTypist" w:val="False"/>
    <w:docVar w:name="LegacyDocIDRemoved" w:val="True"/>
  </w:docVars>
  <w:rsids>
    <w:rsidRoot w:val="00DD0B37"/>
    <w:rsid w:val="000041DA"/>
    <w:rsid w:val="00040AB5"/>
    <w:rsid w:val="001649C5"/>
    <w:rsid w:val="002F47C6"/>
    <w:rsid w:val="00313A65"/>
    <w:rsid w:val="00372FAA"/>
    <w:rsid w:val="00520C00"/>
    <w:rsid w:val="00562EC7"/>
    <w:rsid w:val="005B25F7"/>
    <w:rsid w:val="00606FDB"/>
    <w:rsid w:val="0066638E"/>
    <w:rsid w:val="00763615"/>
    <w:rsid w:val="007C409D"/>
    <w:rsid w:val="008A6FF6"/>
    <w:rsid w:val="00DD0B37"/>
    <w:rsid w:val="00E84F92"/>
    <w:rsid w:val="00EB4BF8"/>
    <w:rsid w:val="00EF4076"/>
    <w:rsid w:val="00FA08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E3BD9C"/>
  <w15:chartTrackingRefBased/>
  <w15:docId w15:val="{8F069AAD-3452-46A6-B9CB-AAD9F1ED0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Pr>
      <w:rFonts w:eastAsiaTheme="majorEastAsia" w:cstheme="majorBidi"/>
      <w:color w:val="272727" w:themeColor="text1" w:themeTint="D8"/>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QuoteChar">
    <w:name w:val="Quote Char"/>
    <w:basedOn w:val="DefaultParagraphFont"/>
    <w:link w:val="Quote"/>
    <w:uiPriority w:val="29"/>
    <w:rPr>
      <w:i/>
      <w:iCs/>
      <w:color w:val="404040" w:themeColor="text1" w:themeTint="BF"/>
    </w:rPr>
  </w:style>
  <w:style w:type="paragraph" w:styleId="ListParagraph">
    <w:name w:val="List Paragraph"/>
    <w:basedOn w:val="Normal"/>
    <w:uiPriority w:val="34"/>
    <w:qFormat/>
    <w:pPr>
      <w:ind w:left="720"/>
      <w:contextualSpacing/>
    </w:pPr>
  </w:style>
  <w:style w:type="character" w:styleId="IntenseEmphasis">
    <w:name w:val="Intense Emphasis"/>
    <w:basedOn w:val="DefaultParagraphFont"/>
    <w:uiPriority w:val="21"/>
    <w:qFormat/>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character" w:styleId="Hyperlink">
    <w:name w:val="Hyperlink"/>
    <w:basedOn w:val="DefaultParagraphFont"/>
    <w:uiPriority w:val="99"/>
    <w:unhideWhenUsed/>
    <w:rPr>
      <w:color w:val="467886" w:themeColor="hyperlink"/>
      <w:u w:val="single"/>
    </w:rPr>
  </w:style>
  <w:style w:type="character" w:customStyle="1" w:styleId="UnresolvedMention1">
    <w:name w:val="Unresolved Mention1"/>
    <w:basedOn w:val="DefaultParagraphFont"/>
    <w:uiPriority w:val="99"/>
    <w:semiHidden/>
    <w:unhideWhenUsed/>
    <w:rPr>
      <w:color w:val="605E5C"/>
      <w:shd w:val="clear" w:color="auto" w:fill="E1DFDD"/>
    </w:rPr>
  </w:style>
  <w:style w:type="paragraph" w:styleId="Revision">
    <w:name w:val="Revision"/>
    <w:hidden/>
    <w:uiPriority w:val="99"/>
    <w:semiHidden/>
    <w:pPr>
      <w:spacing w:after="0" w:line="240" w:lineRule="auto"/>
    </w:p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paragraph" w:styleId="Header">
    <w:name w:val="header"/>
    <w:basedOn w:val="Normal"/>
    <w:link w:val="HeaderChar"/>
    <w:uiPriority w:val="99"/>
    <w:unhideWhenUsed/>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DocID">
    <w:name w:val="DocID"/>
    <w:basedOn w:val="DefaultParagraphFont"/>
    <w:rPr>
      <w:rFonts w:ascii="Times New Roman" w:hAnsi="Times New Roman" w:cs="Times New Roman"/>
      <w:b w:val="0"/>
      <w:bCs/>
      <w:i w:val="0"/>
      <w:caps w:val="0"/>
      <w:vanish w:val="0"/>
      <w:color w:val="000000"/>
      <w:sz w:val="14"/>
      <w:szCs w:val="36"/>
      <w:u w:val="none"/>
    </w:rPr>
  </w:style>
  <w:style w:type="character" w:styleId="UnresolvedMention">
    <w:name w:val="Unresolved Mention"/>
    <w:basedOn w:val="DefaultParagraphFont"/>
    <w:uiPriority w:val="99"/>
    <w:semiHidden/>
    <w:unhideWhenUsed/>
    <w:rsid w:val="002F47C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9869965">
      <w:bodyDiv w:val="1"/>
      <w:marLeft w:val="0"/>
      <w:marRight w:val="0"/>
      <w:marTop w:val="0"/>
      <w:marBottom w:val="0"/>
      <w:divBdr>
        <w:top w:val="none" w:sz="0" w:space="0" w:color="auto"/>
        <w:left w:val="none" w:sz="0" w:space="0" w:color="auto"/>
        <w:bottom w:val="none" w:sz="0" w:space="0" w:color="auto"/>
        <w:right w:val="none" w:sz="0" w:space="0" w:color="auto"/>
      </w:divBdr>
    </w:div>
    <w:div w:id="136530964">
      <w:bodyDiv w:val="1"/>
      <w:marLeft w:val="0"/>
      <w:marRight w:val="0"/>
      <w:marTop w:val="0"/>
      <w:marBottom w:val="0"/>
      <w:divBdr>
        <w:top w:val="none" w:sz="0" w:space="0" w:color="auto"/>
        <w:left w:val="none" w:sz="0" w:space="0" w:color="auto"/>
        <w:bottom w:val="none" w:sz="0" w:space="0" w:color="auto"/>
        <w:right w:val="none" w:sz="0" w:space="0" w:color="auto"/>
      </w:divBdr>
    </w:div>
    <w:div w:id="177738749">
      <w:bodyDiv w:val="1"/>
      <w:marLeft w:val="0"/>
      <w:marRight w:val="0"/>
      <w:marTop w:val="0"/>
      <w:marBottom w:val="0"/>
      <w:divBdr>
        <w:top w:val="none" w:sz="0" w:space="0" w:color="auto"/>
        <w:left w:val="none" w:sz="0" w:space="0" w:color="auto"/>
        <w:bottom w:val="none" w:sz="0" w:space="0" w:color="auto"/>
        <w:right w:val="none" w:sz="0" w:space="0" w:color="auto"/>
      </w:divBdr>
    </w:div>
    <w:div w:id="500392667">
      <w:bodyDiv w:val="1"/>
      <w:marLeft w:val="0"/>
      <w:marRight w:val="0"/>
      <w:marTop w:val="0"/>
      <w:marBottom w:val="0"/>
      <w:divBdr>
        <w:top w:val="none" w:sz="0" w:space="0" w:color="auto"/>
        <w:left w:val="none" w:sz="0" w:space="0" w:color="auto"/>
        <w:bottom w:val="none" w:sz="0" w:space="0" w:color="auto"/>
        <w:right w:val="none" w:sz="0" w:space="0" w:color="auto"/>
      </w:divBdr>
    </w:div>
    <w:div w:id="1019699342">
      <w:bodyDiv w:val="1"/>
      <w:marLeft w:val="0"/>
      <w:marRight w:val="0"/>
      <w:marTop w:val="0"/>
      <w:marBottom w:val="0"/>
      <w:divBdr>
        <w:top w:val="none" w:sz="0" w:space="0" w:color="auto"/>
        <w:left w:val="none" w:sz="0" w:space="0" w:color="auto"/>
        <w:bottom w:val="none" w:sz="0" w:space="0" w:color="auto"/>
        <w:right w:val="none" w:sz="0" w:space="0" w:color="auto"/>
      </w:divBdr>
    </w:div>
    <w:div w:id="1249924441">
      <w:bodyDiv w:val="1"/>
      <w:marLeft w:val="0"/>
      <w:marRight w:val="0"/>
      <w:marTop w:val="0"/>
      <w:marBottom w:val="0"/>
      <w:divBdr>
        <w:top w:val="none" w:sz="0" w:space="0" w:color="auto"/>
        <w:left w:val="none" w:sz="0" w:space="0" w:color="auto"/>
        <w:bottom w:val="none" w:sz="0" w:space="0" w:color="auto"/>
        <w:right w:val="none" w:sz="0" w:space="0" w:color="auto"/>
      </w:divBdr>
    </w:div>
    <w:div w:id="1253658409">
      <w:bodyDiv w:val="1"/>
      <w:marLeft w:val="0"/>
      <w:marRight w:val="0"/>
      <w:marTop w:val="0"/>
      <w:marBottom w:val="0"/>
      <w:divBdr>
        <w:top w:val="none" w:sz="0" w:space="0" w:color="auto"/>
        <w:left w:val="none" w:sz="0" w:space="0" w:color="auto"/>
        <w:bottom w:val="none" w:sz="0" w:space="0" w:color="auto"/>
        <w:right w:val="none" w:sz="0" w:space="0" w:color="auto"/>
      </w:divBdr>
    </w:div>
    <w:div w:id="1483278267">
      <w:bodyDiv w:val="1"/>
      <w:marLeft w:val="0"/>
      <w:marRight w:val="0"/>
      <w:marTop w:val="0"/>
      <w:marBottom w:val="0"/>
      <w:divBdr>
        <w:top w:val="none" w:sz="0" w:space="0" w:color="auto"/>
        <w:left w:val="none" w:sz="0" w:space="0" w:color="auto"/>
        <w:bottom w:val="none" w:sz="0" w:space="0" w:color="auto"/>
        <w:right w:val="none" w:sz="0" w:space="0" w:color="auto"/>
      </w:divBdr>
    </w:div>
    <w:div w:id="1672954238">
      <w:bodyDiv w:val="1"/>
      <w:marLeft w:val="0"/>
      <w:marRight w:val="0"/>
      <w:marTop w:val="0"/>
      <w:marBottom w:val="0"/>
      <w:divBdr>
        <w:top w:val="none" w:sz="0" w:space="0" w:color="auto"/>
        <w:left w:val="none" w:sz="0" w:space="0" w:color="auto"/>
        <w:bottom w:val="none" w:sz="0" w:space="0" w:color="auto"/>
        <w:right w:val="none" w:sz="0" w:space="0" w:color="auto"/>
      </w:divBdr>
    </w:div>
    <w:div w:id="21124367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602</Words>
  <Characters>3579</Characters>
  <Application>Microsoft Office Word</Application>
  <DocSecurity>0</DocSecurity>
  <Lines>70</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Henshaw</dc:creator>
  <cp:keywords/>
  <dc:description/>
  <cp:lastModifiedBy>Brooks Hamilton</cp:lastModifiedBy>
  <cp:revision>3</cp:revision>
  <dcterms:created xsi:type="dcterms:W3CDTF">2024-10-01T02:24:00Z</dcterms:created>
  <dcterms:modified xsi:type="dcterms:W3CDTF">2024-10-01T02:33:00Z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0d5344d917d3fd5a94214e8e41f67979acf085f4f1b034b117e74f4747d6f3b8</vt:lpwstr>
  </property>
  <property fmtid="{D5CDD505-2E9C-101B-9397-08002B2CF9AE}" pid="3" name="DocID">
    <vt:lpwstr>DM3\10733842.1</vt:lpwstr>
  </property>
</Properties>
</file>